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1BC864" w14:textId="77777777" w:rsidR="00515BDF" w:rsidRPr="00422FD3" w:rsidRDefault="00515BDF" w:rsidP="00515BDF">
      <w:pPr>
        <w:pageBreakBefore/>
        <w:pBdr>
          <w:top w:val="none" w:sz="0" w:space="0" w:color="000000"/>
          <w:left w:val="none" w:sz="0" w:space="0" w:color="000000"/>
          <w:bottom w:val="none" w:sz="0" w:space="0" w:color="000000"/>
          <w:right w:val="none" w:sz="0" w:space="0" w:color="000000"/>
        </w:pBdr>
        <w:tabs>
          <w:tab w:val="center" w:pos="4153"/>
          <w:tab w:val="right" w:pos="8306"/>
        </w:tabs>
        <w:suppressAutoHyphens/>
        <w:snapToGrid w:val="0"/>
        <w:jc w:val="center"/>
        <w:textAlignment w:val="baseline"/>
        <w:rPr>
          <w:rFonts w:ascii="Calibri" w:eastAsia="新細明體" w:hAnsi="Calibri" w:cs="Times New Roman"/>
          <w:sz w:val="20"/>
          <w:szCs w:val="20"/>
        </w:rPr>
      </w:pPr>
      <w:bookmarkStart w:id="0" w:name="_Toc434256126"/>
    </w:p>
    <w:p w14:paraId="47E39A44" w14:textId="77777777" w:rsidR="00515BDF" w:rsidRPr="00F26402" w:rsidRDefault="00515BDF" w:rsidP="00515BDF">
      <w:pPr>
        <w:pBdr>
          <w:top w:val="none" w:sz="0" w:space="0" w:color="000000"/>
          <w:left w:val="none" w:sz="0" w:space="0" w:color="000000"/>
          <w:bottom w:val="none" w:sz="0" w:space="0" w:color="000000"/>
          <w:right w:val="none" w:sz="0" w:space="0" w:color="000000"/>
        </w:pBdr>
        <w:tabs>
          <w:tab w:val="center" w:pos="4153"/>
          <w:tab w:val="right" w:pos="8306"/>
        </w:tabs>
        <w:suppressAutoHyphens/>
        <w:snapToGrid w:val="0"/>
        <w:jc w:val="center"/>
        <w:textAlignment w:val="baseline"/>
        <w:rPr>
          <w:rFonts w:ascii="Calibri" w:eastAsia="新細明體" w:hAnsi="Calibri" w:cs="Times New Roman"/>
          <w:sz w:val="20"/>
          <w:szCs w:val="20"/>
        </w:rPr>
      </w:pPr>
    </w:p>
    <w:p w14:paraId="01A1F8CD" w14:textId="77777777" w:rsidR="00515BDF" w:rsidRPr="00F26402" w:rsidRDefault="00515BDF" w:rsidP="00515BDF">
      <w:pPr>
        <w:pBdr>
          <w:top w:val="none" w:sz="0" w:space="0" w:color="000000"/>
          <w:left w:val="none" w:sz="0" w:space="0" w:color="000000"/>
          <w:bottom w:val="none" w:sz="0" w:space="0" w:color="000000"/>
          <w:right w:val="none" w:sz="0" w:space="0" w:color="000000"/>
        </w:pBdr>
        <w:tabs>
          <w:tab w:val="center" w:pos="4153"/>
          <w:tab w:val="right" w:pos="8306"/>
        </w:tabs>
        <w:suppressAutoHyphens/>
        <w:snapToGrid w:val="0"/>
        <w:jc w:val="center"/>
        <w:textAlignment w:val="baseline"/>
        <w:rPr>
          <w:rFonts w:ascii="Calibri" w:eastAsia="新細明體" w:hAnsi="Calibri" w:cs="Times New Roman"/>
          <w:sz w:val="20"/>
          <w:szCs w:val="20"/>
        </w:rPr>
      </w:pPr>
    </w:p>
    <w:p w14:paraId="3DD278A2" w14:textId="77777777" w:rsidR="00515BDF" w:rsidRPr="00F26402" w:rsidRDefault="00515BDF" w:rsidP="00515BDF">
      <w:pPr>
        <w:pBdr>
          <w:top w:val="none" w:sz="0" w:space="0" w:color="000000"/>
          <w:left w:val="none" w:sz="0" w:space="0" w:color="000000"/>
          <w:bottom w:val="none" w:sz="0" w:space="0" w:color="000000"/>
          <w:right w:val="none" w:sz="0" w:space="0" w:color="000000"/>
        </w:pBdr>
        <w:tabs>
          <w:tab w:val="center" w:pos="4153"/>
          <w:tab w:val="right" w:pos="8306"/>
        </w:tabs>
        <w:suppressAutoHyphens/>
        <w:snapToGrid w:val="0"/>
        <w:textAlignment w:val="baseline"/>
        <w:rPr>
          <w:rFonts w:ascii="Calibri" w:eastAsia="新細明體" w:hAnsi="Calibri" w:cs="Times New Roman"/>
          <w:sz w:val="20"/>
          <w:szCs w:val="20"/>
        </w:rPr>
      </w:pPr>
    </w:p>
    <w:p w14:paraId="4E6AC67A" w14:textId="77777777" w:rsidR="00515BDF" w:rsidRPr="00F26402" w:rsidRDefault="00515BDF" w:rsidP="00515BDF">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kern w:val="0"/>
          <w:sz w:val="52"/>
          <w:szCs w:val="52"/>
        </w:rPr>
      </w:pPr>
    </w:p>
    <w:p w14:paraId="714D23A3" w14:textId="77777777" w:rsidR="00515BDF" w:rsidRPr="00F26402" w:rsidRDefault="00515BDF" w:rsidP="00515BDF">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kern w:val="0"/>
          <w:sz w:val="52"/>
          <w:szCs w:val="52"/>
        </w:rPr>
      </w:pPr>
    </w:p>
    <w:p w14:paraId="375D24F1" w14:textId="77777777" w:rsidR="00515BDF" w:rsidRPr="00F26402" w:rsidRDefault="00515BDF" w:rsidP="00515BDF">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r w:rsidRPr="00F26402">
        <w:rPr>
          <w:rFonts w:ascii="Times New Roman" w:eastAsia="新細明體" w:hAnsi="Times New Roman" w:cs="Times New Roman"/>
          <w:b/>
          <w:bCs/>
          <w:kern w:val="0"/>
          <w:sz w:val="56"/>
          <w:szCs w:val="56"/>
        </w:rPr>
        <w:t>Implementation of the Convention on the Elimination of All Forms of Discrimination against Women</w:t>
      </w:r>
    </w:p>
    <w:p w14:paraId="0B5F0DCB" w14:textId="77777777" w:rsidR="00515BDF" w:rsidRPr="00F26402" w:rsidRDefault="00515BDF" w:rsidP="00515BDF">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p>
    <w:p w14:paraId="58A0C8DC" w14:textId="54DD588F" w:rsidR="00515BDF" w:rsidRPr="00F26402" w:rsidRDefault="00515BDF" w:rsidP="00515BDF">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r w:rsidRPr="00F26402">
        <w:rPr>
          <w:rFonts w:ascii="Times New Roman" w:eastAsia="新細明體" w:hAnsi="Times New Roman" w:cs="Times New Roman"/>
          <w:b/>
          <w:bCs/>
          <w:kern w:val="0"/>
          <w:sz w:val="56"/>
          <w:szCs w:val="56"/>
        </w:rPr>
        <w:t xml:space="preserve">Fifth Report Submitted under </w:t>
      </w:r>
    </w:p>
    <w:p w14:paraId="2B468EE4" w14:textId="77777777" w:rsidR="00515BDF" w:rsidRPr="00F26402" w:rsidRDefault="00515BDF" w:rsidP="00515BDF">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r w:rsidRPr="00F26402">
        <w:rPr>
          <w:rFonts w:ascii="Times New Roman" w:eastAsia="新細明體" w:hAnsi="Times New Roman" w:cs="Times New Roman"/>
          <w:b/>
          <w:bCs/>
          <w:kern w:val="0"/>
          <w:sz w:val="56"/>
          <w:szCs w:val="56"/>
        </w:rPr>
        <w:t>Article 18 of the Convention</w:t>
      </w:r>
    </w:p>
    <w:p w14:paraId="4CE49B0B" w14:textId="77777777" w:rsidR="00515BDF" w:rsidRPr="00F26402" w:rsidRDefault="00515BDF" w:rsidP="00515BDF">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p>
    <w:p w14:paraId="791CC325" w14:textId="77777777" w:rsidR="00515BDF" w:rsidRPr="00F26402" w:rsidRDefault="00515BDF" w:rsidP="00515BDF">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r w:rsidRPr="00F26402">
        <w:rPr>
          <w:rFonts w:ascii="Times New Roman" w:eastAsia="新細明體" w:hAnsi="Times New Roman" w:cs="Times New Roman"/>
          <w:b/>
          <w:bCs/>
          <w:kern w:val="0"/>
          <w:sz w:val="56"/>
          <w:szCs w:val="56"/>
        </w:rPr>
        <w:t>Republic of China (Taiwan)</w:t>
      </w:r>
    </w:p>
    <w:p w14:paraId="5F774D96" w14:textId="77777777" w:rsidR="00515BDF" w:rsidRPr="00F26402" w:rsidRDefault="00515BDF" w:rsidP="00515BDF">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p>
    <w:p w14:paraId="7EE86A1A" w14:textId="77777777" w:rsidR="00515BDF" w:rsidRPr="00F26402" w:rsidRDefault="00515BDF" w:rsidP="00515BDF">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p>
    <w:p w14:paraId="353B55E4" w14:textId="77777777" w:rsidR="00515BDF" w:rsidRPr="00F26402" w:rsidRDefault="00515BDF" w:rsidP="00515BDF">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p>
    <w:p w14:paraId="405ADBC7" w14:textId="77777777" w:rsidR="00515BDF" w:rsidRPr="00F26402" w:rsidRDefault="00515BDF" w:rsidP="00515BDF">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r w:rsidRPr="00F26402">
        <w:rPr>
          <w:rFonts w:ascii="Times New Roman" w:eastAsia="新細明體" w:hAnsi="Times New Roman" w:cs="Times New Roman"/>
          <w:b/>
          <w:bCs/>
          <w:kern w:val="0"/>
          <w:sz w:val="56"/>
          <w:szCs w:val="56"/>
        </w:rPr>
        <w:t>Common Core Document</w:t>
      </w:r>
    </w:p>
    <w:p w14:paraId="78AE33DC" w14:textId="77777777" w:rsidR="00515BDF" w:rsidRPr="00F26402" w:rsidRDefault="00515BDF" w:rsidP="00515BDF">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p>
    <w:p w14:paraId="4E088591" w14:textId="77777777" w:rsidR="00515BDF" w:rsidRPr="00F26402" w:rsidRDefault="00515BDF" w:rsidP="00515BDF">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p>
    <w:p w14:paraId="37F8F540" w14:textId="77777777" w:rsidR="00515BDF" w:rsidRPr="00F26402" w:rsidRDefault="00515BDF" w:rsidP="00515BDF">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pPr>
    </w:p>
    <w:p w14:paraId="010B063C" w14:textId="77777777" w:rsidR="000A0E40" w:rsidRPr="00F26402" w:rsidRDefault="00515BDF" w:rsidP="00515BDF">
      <w:pPr>
        <w:pBdr>
          <w:top w:val="none" w:sz="0" w:space="0" w:color="000000"/>
          <w:left w:val="none" w:sz="0" w:space="0" w:color="000000"/>
          <w:bottom w:val="none" w:sz="0" w:space="0" w:color="000000"/>
          <w:right w:val="none" w:sz="0" w:space="0" w:color="000000"/>
        </w:pBdr>
        <w:suppressAutoHyphens/>
        <w:autoSpaceDE w:val="0"/>
        <w:jc w:val="center"/>
        <w:textAlignment w:val="baseline"/>
        <w:rPr>
          <w:rFonts w:ascii="Times New Roman" w:eastAsia="新細明體" w:hAnsi="Times New Roman" w:cs="Times New Roman"/>
          <w:b/>
          <w:bCs/>
          <w:kern w:val="0"/>
          <w:sz w:val="56"/>
          <w:szCs w:val="56"/>
        </w:rPr>
        <w:sectPr w:rsidR="000A0E40" w:rsidRPr="00F26402" w:rsidSect="00965E80">
          <w:footerReference w:type="even" r:id="rId8"/>
          <w:footerReference w:type="default" r:id="rId9"/>
          <w:footerReference w:type="first" r:id="rId10"/>
          <w:pgSz w:w="11906" w:h="16838"/>
          <w:pgMar w:top="1418" w:right="1276" w:bottom="1418" w:left="1276" w:header="851" w:footer="992" w:gutter="0"/>
          <w:pgNumType w:fmt="upperRoman" w:start="1"/>
          <w:cols w:space="425"/>
          <w:titlePg/>
          <w:docGrid w:type="lines" w:linePitch="360"/>
        </w:sectPr>
      </w:pPr>
      <w:r w:rsidRPr="00F26402">
        <w:rPr>
          <w:rFonts w:ascii="Times New Roman" w:eastAsia="新細明體" w:hAnsi="Times New Roman" w:cs="Times New Roman"/>
          <w:b/>
          <w:bCs/>
          <w:kern w:val="0"/>
          <w:sz w:val="56"/>
          <w:szCs w:val="56"/>
        </w:rPr>
        <w:t>November 2025</w:t>
      </w:r>
    </w:p>
    <w:sdt>
      <w:sdtPr>
        <w:rPr>
          <w:rFonts w:ascii="Times New Roman" w:eastAsia="標楷體" w:hAnsi="Times New Roman" w:cs="Times New Roman"/>
        </w:rPr>
        <w:id w:val="-308789294"/>
        <w:docPartObj>
          <w:docPartGallery w:val="Table of Contents"/>
          <w:docPartUnique/>
        </w:docPartObj>
      </w:sdtPr>
      <w:sdtEndPr>
        <w:rPr>
          <w:bCs/>
          <w:szCs w:val="24"/>
        </w:rPr>
      </w:sdtEndPr>
      <w:sdtContent>
        <w:p w14:paraId="4166EA4F" w14:textId="082364DB" w:rsidR="003036D7" w:rsidRPr="00F26402" w:rsidRDefault="003036D7" w:rsidP="00273D49">
          <w:pPr>
            <w:tabs>
              <w:tab w:val="left" w:pos="2265"/>
            </w:tabs>
            <w:overflowPunct w:val="0"/>
            <w:spacing w:line="600" w:lineRule="exact"/>
            <w:jc w:val="center"/>
            <w:rPr>
              <w:rFonts w:ascii="Times New Roman" w:eastAsia="標楷體" w:hAnsi="Times New Roman" w:cs="Times New Roman"/>
              <w:b/>
              <w:szCs w:val="24"/>
            </w:rPr>
          </w:pPr>
          <w:r w:rsidRPr="00422FD3">
            <w:rPr>
              <w:rFonts w:ascii="Times New Roman" w:eastAsia="標楷體" w:hAnsi="Times New Roman" w:cs="Times New Roman"/>
              <w:b/>
              <w:szCs w:val="24"/>
            </w:rPr>
            <w:t>Table of Contents</w:t>
          </w:r>
        </w:p>
        <w:p w14:paraId="48FD24AA" w14:textId="6D904F2B" w:rsidR="00DA22E3" w:rsidRPr="00F26402" w:rsidRDefault="003036D7" w:rsidP="004D28A5">
          <w:pPr>
            <w:pStyle w:val="11"/>
            <w:spacing w:line="320" w:lineRule="exact"/>
            <w:rPr>
              <w:rFonts w:ascii="Times New Roman" w:eastAsiaTheme="minorEastAsia" w:hAnsi="Times New Roman" w:cs="Times New Roman"/>
              <w:b w:val="0"/>
              <w:caps w:val="0"/>
              <w:noProof/>
            </w:rPr>
          </w:pPr>
          <w:r w:rsidRPr="00F26402">
            <w:rPr>
              <w:rFonts w:ascii="Times New Roman" w:hAnsi="Times New Roman" w:cs="Times New Roman"/>
              <w:b w:val="0"/>
              <w:caps w:val="0"/>
            </w:rPr>
            <w:fldChar w:fldCharType="begin"/>
          </w:r>
          <w:r w:rsidRPr="00F26402">
            <w:rPr>
              <w:rFonts w:ascii="Times New Roman" w:hAnsi="Times New Roman" w:cs="Times New Roman"/>
              <w:b w:val="0"/>
              <w:caps w:val="0"/>
            </w:rPr>
            <w:instrText xml:space="preserve"> TOC \o "1-3" \h \z \u </w:instrText>
          </w:r>
          <w:r w:rsidRPr="00F26402">
            <w:rPr>
              <w:rFonts w:ascii="Times New Roman" w:hAnsi="Times New Roman" w:cs="Times New Roman"/>
              <w:b w:val="0"/>
              <w:caps w:val="0"/>
            </w:rPr>
            <w:fldChar w:fldCharType="separate"/>
          </w:r>
          <w:hyperlink w:anchor="_Toc219880299" w:history="1">
            <w:r w:rsidR="00DA22E3" w:rsidRPr="00F26402">
              <w:rPr>
                <w:rStyle w:val="ae"/>
                <w:rFonts w:ascii="Times New Roman" w:hAnsi="Times New Roman" w:cs="Times New Roman"/>
                <w:b w:val="0"/>
                <w:noProof/>
                <w:color w:val="auto"/>
              </w:rPr>
              <w:t>Common Core Document Forming Part of the Reports</w:t>
            </w:r>
            <w:r w:rsidR="00DA22E3" w:rsidRPr="00F26402">
              <w:rPr>
                <w:rFonts w:ascii="Times New Roman" w:hAnsi="Times New Roman" w:cs="Times New Roman"/>
                <w:b w:val="0"/>
                <w:noProof/>
                <w:webHidden/>
              </w:rPr>
              <w:tab/>
            </w:r>
            <w:r w:rsidR="00DA22E3" w:rsidRPr="00F26402">
              <w:rPr>
                <w:rFonts w:ascii="Times New Roman" w:hAnsi="Times New Roman" w:cs="Times New Roman"/>
                <w:b w:val="0"/>
                <w:noProof/>
                <w:webHidden/>
              </w:rPr>
              <w:fldChar w:fldCharType="begin"/>
            </w:r>
            <w:r w:rsidR="00DA22E3" w:rsidRPr="00F26402">
              <w:rPr>
                <w:rFonts w:ascii="Times New Roman" w:hAnsi="Times New Roman" w:cs="Times New Roman"/>
                <w:b w:val="0"/>
                <w:noProof/>
                <w:webHidden/>
              </w:rPr>
              <w:instrText xml:space="preserve"> PAGEREF _Toc219880299 \h </w:instrText>
            </w:r>
            <w:r w:rsidR="00DA22E3" w:rsidRPr="00F26402">
              <w:rPr>
                <w:rFonts w:ascii="Times New Roman" w:hAnsi="Times New Roman" w:cs="Times New Roman"/>
                <w:b w:val="0"/>
                <w:noProof/>
                <w:webHidden/>
              </w:rPr>
            </w:r>
            <w:r w:rsidR="00DA22E3" w:rsidRPr="00F26402">
              <w:rPr>
                <w:rFonts w:ascii="Times New Roman" w:hAnsi="Times New Roman" w:cs="Times New Roman"/>
                <w:b w:val="0"/>
                <w:noProof/>
                <w:webHidden/>
              </w:rPr>
              <w:fldChar w:fldCharType="separate"/>
            </w:r>
            <w:r w:rsidR="00917008">
              <w:rPr>
                <w:rFonts w:ascii="Times New Roman" w:hAnsi="Times New Roman" w:cs="Times New Roman"/>
                <w:b w:val="0"/>
                <w:noProof/>
                <w:webHidden/>
              </w:rPr>
              <w:t>1</w:t>
            </w:r>
            <w:r w:rsidR="00DA22E3" w:rsidRPr="00F26402">
              <w:rPr>
                <w:rFonts w:ascii="Times New Roman" w:hAnsi="Times New Roman" w:cs="Times New Roman"/>
                <w:b w:val="0"/>
                <w:noProof/>
                <w:webHidden/>
              </w:rPr>
              <w:fldChar w:fldCharType="end"/>
            </w:r>
          </w:hyperlink>
        </w:p>
        <w:p w14:paraId="32745C35" w14:textId="01DBF1E0" w:rsidR="00DA22E3" w:rsidRPr="00F26402" w:rsidRDefault="00CA1921" w:rsidP="004D28A5">
          <w:pPr>
            <w:pStyle w:val="11"/>
            <w:spacing w:line="320" w:lineRule="exact"/>
            <w:rPr>
              <w:rFonts w:ascii="Times New Roman" w:eastAsiaTheme="minorEastAsia" w:hAnsi="Times New Roman" w:cs="Times New Roman"/>
              <w:b w:val="0"/>
              <w:caps w:val="0"/>
              <w:noProof/>
            </w:rPr>
          </w:pPr>
          <w:hyperlink w:anchor="_Toc219880300" w:history="1">
            <w:r w:rsidR="00DA22E3" w:rsidRPr="00F26402">
              <w:rPr>
                <w:rStyle w:val="ae"/>
                <w:rFonts w:ascii="Times New Roman" w:hAnsi="Times New Roman" w:cs="Times New Roman"/>
                <w:b w:val="0"/>
                <w:noProof/>
                <w:color w:val="auto"/>
              </w:rPr>
              <w:t>I.</w:t>
            </w:r>
            <w:r w:rsidR="00DA22E3" w:rsidRPr="00F26402">
              <w:rPr>
                <w:rFonts w:ascii="Times New Roman" w:eastAsiaTheme="minorEastAsia" w:hAnsi="Times New Roman" w:cs="Times New Roman"/>
                <w:b w:val="0"/>
                <w:caps w:val="0"/>
                <w:noProof/>
              </w:rPr>
              <w:tab/>
            </w:r>
            <w:r w:rsidR="00DA22E3" w:rsidRPr="00F26402">
              <w:rPr>
                <w:rStyle w:val="ae"/>
                <w:rFonts w:ascii="Times New Roman" w:hAnsi="Times New Roman" w:cs="Times New Roman"/>
                <w:b w:val="0"/>
                <w:noProof/>
                <w:color w:val="auto"/>
              </w:rPr>
              <w:t>Profile of the Nation Submitting the Reports</w:t>
            </w:r>
            <w:r w:rsidR="00DA22E3" w:rsidRPr="00F26402">
              <w:rPr>
                <w:rFonts w:ascii="Times New Roman" w:hAnsi="Times New Roman" w:cs="Times New Roman"/>
                <w:b w:val="0"/>
                <w:noProof/>
                <w:webHidden/>
              </w:rPr>
              <w:tab/>
            </w:r>
            <w:r w:rsidR="00DA22E3" w:rsidRPr="00F26402">
              <w:rPr>
                <w:rFonts w:ascii="Times New Roman" w:hAnsi="Times New Roman" w:cs="Times New Roman"/>
                <w:b w:val="0"/>
                <w:noProof/>
                <w:webHidden/>
              </w:rPr>
              <w:fldChar w:fldCharType="begin"/>
            </w:r>
            <w:r w:rsidR="00DA22E3" w:rsidRPr="00F26402">
              <w:rPr>
                <w:rFonts w:ascii="Times New Roman" w:hAnsi="Times New Roman" w:cs="Times New Roman"/>
                <w:b w:val="0"/>
                <w:noProof/>
                <w:webHidden/>
              </w:rPr>
              <w:instrText xml:space="preserve"> PAGEREF _Toc219880300 \h </w:instrText>
            </w:r>
            <w:r w:rsidR="00DA22E3" w:rsidRPr="00F26402">
              <w:rPr>
                <w:rFonts w:ascii="Times New Roman" w:hAnsi="Times New Roman" w:cs="Times New Roman"/>
                <w:b w:val="0"/>
                <w:noProof/>
                <w:webHidden/>
              </w:rPr>
            </w:r>
            <w:r w:rsidR="00DA22E3" w:rsidRPr="00F26402">
              <w:rPr>
                <w:rFonts w:ascii="Times New Roman" w:hAnsi="Times New Roman" w:cs="Times New Roman"/>
                <w:b w:val="0"/>
                <w:noProof/>
                <w:webHidden/>
              </w:rPr>
              <w:fldChar w:fldCharType="separate"/>
            </w:r>
            <w:r w:rsidR="00917008">
              <w:rPr>
                <w:rFonts w:ascii="Times New Roman" w:hAnsi="Times New Roman" w:cs="Times New Roman"/>
                <w:b w:val="0"/>
                <w:noProof/>
                <w:webHidden/>
              </w:rPr>
              <w:t>1</w:t>
            </w:r>
            <w:r w:rsidR="00DA22E3" w:rsidRPr="00F26402">
              <w:rPr>
                <w:rFonts w:ascii="Times New Roman" w:hAnsi="Times New Roman" w:cs="Times New Roman"/>
                <w:b w:val="0"/>
                <w:noProof/>
                <w:webHidden/>
              </w:rPr>
              <w:fldChar w:fldCharType="end"/>
            </w:r>
          </w:hyperlink>
        </w:p>
        <w:p w14:paraId="35023DEA" w14:textId="7DEB12CA" w:rsidR="00DA22E3" w:rsidRPr="00F26402" w:rsidRDefault="00CA1921" w:rsidP="004D28A5">
          <w:pPr>
            <w:pStyle w:val="21"/>
            <w:spacing w:line="320" w:lineRule="exact"/>
            <w:rPr>
              <w:rFonts w:eastAsiaTheme="minorEastAsia"/>
              <w:b w:val="0"/>
              <w:bCs/>
            </w:rPr>
          </w:pPr>
          <w:hyperlink w:anchor="_Toc219880301" w:history="1">
            <w:r w:rsidR="00DA22E3" w:rsidRPr="00F26402">
              <w:rPr>
                <w:rStyle w:val="ae"/>
                <w:b w:val="0"/>
                <w:bCs/>
                <w:color w:val="auto"/>
              </w:rPr>
              <w:t>A.</w:t>
            </w:r>
            <w:r w:rsidR="00DA22E3" w:rsidRPr="00F26402">
              <w:rPr>
                <w:rFonts w:eastAsiaTheme="minorEastAsia"/>
                <w:b w:val="0"/>
                <w:bCs/>
              </w:rPr>
              <w:tab/>
            </w:r>
            <w:r w:rsidR="00DA22E3" w:rsidRPr="00F26402">
              <w:rPr>
                <w:rStyle w:val="ae"/>
                <w:b w:val="0"/>
                <w:bCs/>
                <w:color w:val="auto"/>
              </w:rPr>
              <w:t>Demographic, Economic, Social and Cultural Characteristics</w:t>
            </w:r>
            <w:r w:rsidR="00DA22E3" w:rsidRPr="00F26402">
              <w:rPr>
                <w:b w:val="0"/>
                <w:bCs/>
                <w:webHidden/>
              </w:rPr>
              <w:tab/>
            </w:r>
            <w:r w:rsidR="00DA22E3" w:rsidRPr="00F26402">
              <w:rPr>
                <w:b w:val="0"/>
                <w:bCs/>
                <w:webHidden/>
              </w:rPr>
              <w:fldChar w:fldCharType="begin"/>
            </w:r>
            <w:r w:rsidR="00DA22E3" w:rsidRPr="00F26402">
              <w:rPr>
                <w:b w:val="0"/>
                <w:bCs/>
                <w:webHidden/>
              </w:rPr>
              <w:instrText xml:space="preserve"> PAGEREF _Toc219880301 \h </w:instrText>
            </w:r>
            <w:r w:rsidR="00DA22E3" w:rsidRPr="00F26402">
              <w:rPr>
                <w:b w:val="0"/>
                <w:bCs/>
                <w:webHidden/>
              </w:rPr>
            </w:r>
            <w:r w:rsidR="00DA22E3" w:rsidRPr="00F26402">
              <w:rPr>
                <w:b w:val="0"/>
                <w:bCs/>
                <w:webHidden/>
              </w:rPr>
              <w:fldChar w:fldCharType="separate"/>
            </w:r>
            <w:r w:rsidR="00917008">
              <w:rPr>
                <w:b w:val="0"/>
                <w:bCs/>
                <w:webHidden/>
              </w:rPr>
              <w:t>1</w:t>
            </w:r>
            <w:r w:rsidR="00DA22E3" w:rsidRPr="00F26402">
              <w:rPr>
                <w:b w:val="0"/>
                <w:bCs/>
                <w:webHidden/>
              </w:rPr>
              <w:fldChar w:fldCharType="end"/>
            </w:r>
          </w:hyperlink>
        </w:p>
        <w:p w14:paraId="320DF9A0" w14:textId="3DF47F3D" w:rsidR="00DA22E3" w:rsidRPr="00F26402" w:rsidRDefault="00CA1921" w:rsidP="004D28A5">
          <w:pPr>
            <w:pStyle w:val="31"/>
            <w:spacing w:line="320" w:lineRule="exact"/>
            <w:rPr>
              <w:rFonts w:ascii="Times New Roman" w:hAnsi="Times New Roman" w:cs="Times New Roman"/>
              <w:bCs/>
              <w:i w:val="0"/>
              <w:iCs w:val="0"/>
              <w:noProof/>
              <w:sz w:val="24"/>
              <w:szCs w:val="24"/>
            </w:rPr>
          </w:pPr>
          <w:hyperlink w:anchor="_Toc219880302" w:history="1">
            <w:r w:rsidR="00DA22E3" w:rsidRPr="00F26402">
              <w:rPr>
                <w:rStyle w:val="ae"/>
                <w:rFonts w:ascii="Times New Roman" w:eastAsia="標楷體" w:hAnsi="Times New Roman" w:cs="Times New Roman"/>
                <w:bCs/>
                <w:i w:val="0"/>
                <w:iCs w:val="0"/>
                <w:noProof/>
                <w:color w:val="auto"/>
                <w:sz w:val="24"/>
                <w:szCs w:val="24"/>
              </w:rPr>
              <w:t>Demographic Indicators</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_Toc219880302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1</w:t>
            </w:r>
            <w:r w:rsidR="00DA22E3" w:rsidRPr="00F26402">
              <w:rPr>
                <w:rFonts w:ascii="Times New Roman" w:hAnsi="Times New Roman" w:cs="Times New Roman"/>
                <w:bCs/>
                <w:i w:val="0"/>
                <w:iCs w:val="0"/>
                <w:noProof/>
                <w:webHidden/>
                <w:sz w:val="24"/>
                <w:szCs w:val="24"/>
              </w:rPr>
              <w:fldChar w:fldCharType="end"/>
            </w:r>
          </w:hyperlink>
        </w:p>
        <w:p w14:paraId="5D2E2AC4" w14:textId="1E72E36C"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03" w:history="1">
            <w:r w:rsidR="00DA22E3" w:rsidRPr="00F26402">
              <w:rPr>
                <w:rStyle w:val="ae"/>
                <w:rFonts w:ascii="Times New Roman" w:eastAsia="標楷體" w:hAnsi="Times New Roman" w:cs="Times New Roman"/>
                <w:bCs/>
                <w:i w:val="0"/>
                <w:iCs w:val="0"/>
                <w:noProof/>
                <w:color w:val="auto"/>
                <w:sz w:val="24"/>
                <w:szCs w:val="24"/>
              </w:rPr>
              <w:t>Living Standards among People of Varying Social, Economic and Cultural Status</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_Toc219880303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8</w:t>
            </w:r>
            <w:r w:rsidR="00DA22E3" w:rsidRPr="00F26402">
              <w:rPr>
                <w:rFonts w:ascii="Times New Roman" w:hAnsi="Times New Roman" w:cs="Times New Roman"/>
                <w:bCs/>
                <w:i w:val="0"/>
                <w:iCs w:val="0"/>
                <w:noProof/>
                <w:webHidden/>
                <w:sz w:val="24"/>
                <w:szCs w:val="24"/>
              </w:rPr>
              <w:fldChar w:fldCharType="end"/>
            </w:r>
          </w:hyperlink>
        </w:p>
        <w:p w14:paraId="4F2B9185" w14:textId="58AF223D"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04" w:history="1">
            <w:r w:rsidR="00DA22E3" w:rsidRPr="00F26402">
              <w:rPr>
                <w:rStyle w:val="ae"/>
                <w:rFonts w:ascii="Times New Roman" w:hAnsi="Times New Roman" w:cs="Times New Roman"/>
                <w:bCs/>
                <w:i w:val="0"/>
                <w:iCs w:val="0"/>
                <w:noProof/>
                <w:color w:val="auto"/>
                <w:sz w:val="24"/>
                <w:szCs w:val="24"/>
              </w:rPr>
              <w:t>Right to Health Indicators</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_Toc219880304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11</w:t>
            </w:r>
            <w:r w:rsidR="00DA22E3" w:rsidRPr="00F26402">
              <w:rPr>
                <w:rFonts w:ascii="Times New Roman" w:hAnsi="Times New Roman" w:cs="Times New Roman"/>
                <w:bCs/>
                <w:i w:val="0"/>
                <w:iCs w:val="0"/>
                <w:noProof/>
                <w:webHidden/>
                <w:sz w:val="24"/>
                <w:szCs w:val="24"/>
              </w:rPr>
              <w:fldChar w:fldCharType="end"/>
            </w:r>
          </w:hyperlink>
        </w:p>
        <w:p w14:paraId="557A7FDF" w14:textId="05113EDE" w:rsidR="00DA22E3" w:rsidRPr="00F26402" w:rsidRDefault="00CA1921" w:rsidP="00C43E2C">
          <w:pPr>
            <w:pStyle w:val="21"/>
            <w:spacing w:line="320" w:lineRule="exact"/>
            <w:rPr>
              <w:rFonts w:eastAsiaTheme="minorEastAsia"/>
              <w:b w:val="0"/>
              <w:bCs/>
            </w:rPr>
          </w:pPr>
          <w:hyperlink w:anchor="_Toc219880305" w:history="1">
            <w:r w:rsidR="00DA22E3" w:rsidRPr="00F26402">
              <w:rPr>
                <w:rStyle w:val="ae"/>
                <w:b w:val="0"/>
                <w:bCs/>
                <w:color w:val="auto"/>
              </w:rPr>
              <w:t>B. Constitutional, Political and Legal Frameworks of the Reporting Nation</w:t>
            </w:r>
            <w:r w:rsidR="00DA22E3" w:rsidRPr="00F26402">
              <w:rPr>
                <w:b w:val="0"/>
                <w:bCs/>
                <w:webHidden/>
              </w:rPr>
              <w:tab/>
            </w:r>
            <w:r w:rsidR="00DA22E3" w:rsidRPr="00F26402">
              <w:rPr>
                <w:b w:val="0"/>
                <w:bCs/>
                <w:webHidden/>
              </w:rPr>
              <w:fldChar w:fldCharType="begin"/>
            </w:r>
            <w:r w:rsidR="00DA22E3" w:rsidRPr="00F26402">
              <w:rPr>
                <w:b w:val="0"/>
                <w:bCs/>
                <w:webHidden/>
              </w:rPr>
              <w:instrText xml:space="preserve"> PAGEREF _Toc219880305 \h </w:instrText>
            </w:r>
            <w:r w:rsidR="00DA22E3" w:rsidRPr="00F26402">
              <w:rPr>
                <w:b w:val="0"/>
                <w:bCs/>
                <w:webHidden/>
              </w:rPr>
            </w:r>
            <w:r w:rsidR="00DA22E3" w:rsidRPr="00F26402">
              <w:rPr>
                <w:b w:val="0"/>
                <w:bCs/>
                <w:webHidden/>
              </w:rPr>
              <w:fldChar w:fldCharType="separate"/>
            </w:r>
            <w:r w:rsidR="00917008">
              <w:rPr>
                <w:b w:val="0"/>
                <w:bCs/>
                <w:webHidden/>
              </w:rPr>
              <w:t>14</w:t>
            </w:r>
            <w:r w:rsidR="00DA22E3" w:rsidRPr="00F26402">
              <w:rPr>
                <w:b w:val="0"/>
                <w:bCs/>
                <w:webHidden/>
              </w:rPr>
              <w:fldChar w:fldCharType="end"/>
            </w:r>
          </w:hyperlink>
        </w:p>
        <w:p w14:paraId="57885EB5" w14:textId="475FA6B7"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06" w:history="1">
            <w:r w:rsidR="00DA22E3" w:rsidRPr="00F26402">
              <w:rPr>
                <w:rStyle w:val="ae"/>
                <w:rFonts w:ascii="Times New Roman" w:eastAsia="標楷體" w:hAnsi="Times New Roman" w:cs="Times New Roman"/>
                <w:bCs/>
                <w:i w:val="0"/>
                <w:iCs w:val="0"/>
                <w:noProof/>
                <w:color w:val="auto"/>
                <w:sz w:val="24"/>
                <w:szCs w:val="24"/>
              </w:rPr>
              <w:t>Constitutional, Political and Legal Frameworks</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_Toc219880306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14</w:t>
            </w:r>
            <w:r w:rsidR="00DA22E3" w:rsidRPr="00F26402">
              <w:rPr>
                <w:rFonts w:ascii="Times New Roman" w:hAnsi="Times New Roman" w:cs="Times New Roman"/>
                <w:bCs/>
                <w:i w:val="0"/>
                <w:iCs w:val="0"/>
                <w:noProof/>
                <w:webHidden/>
                <w:sz w:val="24"/>
                <w:szCs w:val="24"/>
              </w:rPr>
              <w:fldChar w:fldCharType="end"/>
            </w:r>
          </w:hyperlink>
        </w:p>
        <w:p w14:paraId="25A637A6" w14:textId="7632FA7F"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07" w:history="1">
            <w:r w:rsidR="00DA22E3" w:rsidRPr="00F26402">
              <w:rPr>
                <w:rStyle w:val="ae"/>
                <w:rFonts w:ascii="Times New Roman" w:eastAsia="標楷體" w:hAnsi="Times New Roman" w:cs="Times New Roman"/>
                <w:bCs/>
                <w:i w:val="0"/>
                <w:iCs w:val="0"/>
                <w:noProof/>
                <w:color w:val="auto"/>
                <w:sz w:val="24"/>
                <w:szCs w:val="24"/>
              </w:rPr>
              <w:t>Political System Indicators</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_Toc219880307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15</w:t>
            </w:r>
            <w:r w:rsidR="00DA22E3" w:rsidRPr="00F26402">
              <w:rPr>
                <w:rFonts w:ascii="Times New Roman" w:hAnsi="Times New Roman" w:cs="Times New Roman"/>
                <w:bCs/>
                <w:i w:val="0"/>
                <w:iCs w:val="0"/>
                <w:noProof/>
                <w:webHidden/>
                <w:sz w:val="24"/>
                <w:szCs w:val="24"/>
              </w:rPr>
              <w:fldChar w:fldCharType="end"/>
            </w:r>
          </w:hyperlink>
        </w:p>
        <w:p w14:paraId="74B19260" w14:textId="2E4E444D"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08" w:history="1">
            <w:r w:rsidR="00DA22E3" w:rsidRPr="00F26402">
              <w:rPr>
                <w:rStyle w:val="ae"/>
                <w:rFonts w:ascii="Times New Roman" w:eastAsia="標楷體" w:hAnsi="Times New Roman" w:cs="Times New Roman"/>
                <w:bCs/>
                <w:i w:val="0"/>
                <w:iCs w:val="0"/>
                <w:noProof/>
                <w:color w:val="auto"/>
                <w:sz w:val="24"/>
                <w:szCs w:val="24"/>
              </w:rPr>
              <w:t>Crime and Justice Indicators</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_Toc219880308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21</w:t>
            </w:r>
            <w:r w:rsidR="00DA22E3" w:rsidRPr="00F26402">
              <w:rPr>
                <w:rFonts w:ascii="Times New Roman" w:hAnsi="Times New Roman" w:cs="Times New Roman"/>
                <w:bCs/>
                <w:i w:val="0"/>
                <w:iCs w:val="0"/>
                <w:noProof/>
                <w:webHidden/>
                <w:sz w:val="24"/>
                <w:szCs w:val="24"/>
              </w:rPr>
              <w:fldChar w:fldCharType="end"/>
            </w:r>
          </w:hyperlink>
        </w:p>
        <w:p w14:paraId="5B495A1E" w14:textId="6F5ECF62"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09" w:history="1">
            <w:r w:rsidR="00DA22E3" w:rsidRPr="00F26402">
              <w:rPr>
                <w:rStyle w:val="ae"/>
                <w:rFonts w:ascii="Times New Roman" w:eastAsia="標楷體" w:hAnsi="Times New Roman" w:cs="Times New Roman"/>
                <w:bCs/>
                <w:i w:val="0"/>
                <w:iCs w:val="0"/>
                <w:noProof/>
                <w:color w:val="auto"/>
                <w:sz w:val="24"/>
                <w:szCs w:val="24"/>
              </w:rPr>
              <w:t>Media Coverage</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_Toc219880309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25</w:t>
            </w:r>
            <w:r w:rsidR="00DA22E3" w:rsidRPr="00F26402">
              <w:rPr>
                <w:rFonts w:ascii="Times New Roman" w:hAnsi="Times New Roman" w:cs="Times New Roman"/>
                <w:bCs/>
                <w:i w:val="0"/>
                <w:iCs w:val="0"/>
                <w:noProof/>
                <w:webHidden/>
                <w:sz w:val="24"/>
                <w:szCs w:val="24"/>
              </w:rPr>
              <w:fldChar w:fldCharType="end"/>
            </w:r>
          </w:hyperlink>
        </w:p>
        <w:p w14:paraId="28132ACF" w14:textId="6CF71E84"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10" w:history="1">
            <w:r w:rsidR="00DA22E3" w:rsidRPr="00F26402">
              <w:rPr>
                <w:rStyle w:val="ae"/>
                <w:rFonts w:ascii="Times New Roman" w:eastAsia="標楷體" w:hAnsi="Times New Roman" w:cs="Times New Roman"/>
                <w:bCs/>
                <w:i w:val="0"/>
                <w:iCs w:val="0"/>
                <w:noProof/>
                <w:color w:val="auto"/>
                <w:sz w:val="24"/>
                <w:szCs w:val="24"/>
              </w:rPr>
              <w:t>Nongovernmental Organizations</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_Toc219880310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25</w:t>
            </w:r>
            <w:r w:rsidR="00DA22E3" w:rsidRPr="00F26402">
              <w:rPr>
                <w:rFonts w:ascii="Times New Roman" w:hAnsi="Times New Roman" w:cs="Times New Roman"/>
                <w:bCs/>
                <w:i w:val="0"/>
                <w:iCs w:val="0"/>
                <w:noProof/>
                <w:webHidden/>
                <w:sz w:val="24"/>
                <w:szCs w:val="24"/>
              </w:rPr>
              <w:fldChar w:fldCharType="end"/>
            </w:r>
          </w:hyperlink>
        </w:p>
        <w:p w14:paraId="025E0EFC" w14:textId="318DCC3F" w:rsidR="00DA22E3" w:rsidRPr="00F26402" w:rsidRDefault="00CA1921" w:rsidP="00C43E2C">
          <w:pPr>
            <w:pStyle w:val="21"/>
            <w:spacing w:line="320" w:lineRule="exact"/>
            <w:rPr>
              <w:rFonts w:eastAsiaTheme="minorEastAsia"/>
              <w:b w:val="0"/>
              <w:bCs/>
            </w:rPr>
          </w:pPr>
          <w:hyperlink w:anchor="_Toc219880311" w:history="1">
            <w:r w:rsidR="00DA22E3" w:rsidRPr="00F26402">
              <w:rPr>
                <w:rStyle w:val="ae"/>
                <w:b w:val="0"/>
                <w:bCs/>
                <w:color w:val="auto"/>
              </w:rPr>
              <w:t>II.</w:t>
            </w:r>
            <w:r w:rsidR="00DA22E3" w:rsidRPr="00F26402">
              <w:rPr>
                <w:rFonts w:eastAsiaTheme="minorEastAsia"/>
                <w:b w:val="0"/>
                <w:bCs/>
              </w:rPr>
              <w:tab/>
            </w:r>
            <w:r w:rsidR="00DA22E3" w:rsidRPr="00F26402">
              <w:rPr>
                <w:rStyle w:val="ae"/>
                <w:b w:val="0"/>
                <w:bCs/>
                <w:color w:val="auto"/>
              </w:rPr>
              <w:t>General Framework for Protecting and Promoting Human Rights</w:t>
            </w:r>
            <w:r w:rsidR="00DA22E3" w:rsidRPr="00F26402">
              <w:rPr>
                <w:b w:val="0"/>
                <w:bCs/>
                <w:webHidden/>
              </w:rPr>
              <w:tab/>
            </w:r>
            <w:r w:rsidR="00DA22E3" w:rsidRPr="00F26402">
              <w:rPr>
                <w:b w:val="0"/>
                <w:bCs/>
                <w:webHidden/>
              </w:rPr>
              <w:fldChar w:fldCharType="begin"/>
            </w:r>
            <w:r w:rsidR="00DA22E3" w:rsidRPr="00F26402">
              <w:rPr>
                <w:b w:val="0"/>
                <w:bCs/>
                <w:webHidden/>
              </w:rPr>
              <w:instrText xml:space="preserve"> PAGEREF _Toc219880311 \h </w:instrText>
            </w:r>
            <w:r w:rsidR="00DA22E3" w:rsidRPr="00F26402">
              <w:rPr>
                <w:b w:val="0"/>
                <w:bCs/>
                <w:webHidden/>
              </w:rPr>
            </w:r>
            <w:r w:rsidR="00DA22E3" w:rsidRPr="00F26402">
              <w:rPr>
                <w:b w:val="0"/>
                <w:bCs/>
                <w:webHidden/>
              </w:rPr>
              <w:fldChar w:fldCharType="separate"/>
            </w:r>
            <w:r w:rsidR="00917008">
              <w:rPr>
                <w:b w:val="0"/>
                <w:bCs/>
                <w:webHidden/>
              </w:rPr>
              <w:t>27</w:t>
            </w:r>
            <w:r w:rsidR="00DA22E3" w:rsidRPr="00F26402">
              <w:rPr>
                <w:b w:val="0"/>
                <w:bCs/>
                <w:webHidden/>
              </w:rPr>
              <w:fldChar w:fldCharType="end"/>
            </w:r>
          </w:hyperlink>
        </w:p>
        <w:p w14:paraId="6D718D78" w14:textId="0C2EEAC1" w:rsidR="00DA22E3" w:rsidRPr="00F26402" w:rsidRDefault="00CA1921" w:rsidP="00C43E2C">
          <w:pPr>
            <w:pStyle w:val="21"/>
            <w:spacing w:line="320" w:lineRule="exact"/>
            <w:rPr>
              <w:rFonts w:eastAsiaTheme="minorEastAsia"/>
              <w:b w:val="0"/>
              <w:bCs/>
            </w:rPr>
          </w:pPr>
          <w:hyperlink w:anchor="_Toc219880312" w:history="1">
            <w:r w:rsidR="00DA22E3" w:rsidRPr="00F26402">
              <w:rPr>
                <w:rStyle w:val="ae"/>
                <w:b w:val="0"/>
                <w:bCs/>
                <w:color w:val="auto"/>
              </w:rPr>
              <w:t>C.</w:t>
            </w:r>
            <w:r w:rsidR="00DA22E3" w:rsidRPr="00F26402">
              <w:rPr>
                <w:rFonts w:eastAsiaTheme="minorEastAsia"/>
                <w:b w:val="0"/>
                <w:bCs/>
              </w:rPr>
              <w:tab/>
            </w:r>
            <w:r w:rsidR="00DA22E3" w:rsidRPr="00F26402">
              <w:rPr>
                <w:rStyle w:val="ae"/>
                <w:b w:val="0"/>
                <w:bCs/>
                <w:color w:val="auto"/>
              </w:rPr>
              <w:t>Acceptance of International Human Rights Standards</w:t>
            </w:r>
            <w:r w:rsidR="00DA22E3" w:rsidRPr="00F26402">
              <w:rPr>
                <w:b w:val="0"/>
                <w:bCs/>
                <w:webHidden/>
              </w:rPr>
              <w:tab/>
            </w:r>
            <w:r w:rsidR="00DA22E3" w:rsidRPr="00F26402">
              <w:rPr>
                <w:b w:val="0"/>
                <w:bCs/>
                <w:webHidden/>
              </w:rPr>
              <w:fldChar w:fldCharType="begin"/>
            </w:r>
            <w:r w:rsidR="00DA22E3" w:rsidRPr="00F26402">
              <w:rPr>
                <w:b w:val="0"/>
                <w:bCs/>
                <w:webHidden/>
              </w:rPr>
              <w:instrText xml:space="preserve"> PAGEREF _Toc219880312 \h </w:instrText>
            </w:r>
            <w:r w:rsidR="00DA22E3" w:rsidRPr="00F26402">
              <w:rPr>
                <w:b w:val="0"/>
                <w:bCs/>
                <w:webHidden/>
              </w:rPr>
            </w:r>
            <w:r w:rsidR="00DA22E3" w:rsidRPr="00F26402">
              <w:rPr>
                <w:b w:val="0"/>
                <w:bCs/>
                <w:webHidden/>
              </w:rPr>
              <w:fldChar w:fldCharType="separate"/>
            </w:r>
            <w:r w:rsidR="00917008">
              <w:rPr>
                <w:b w:val="0"/>
                <w:bCs/>
                <w:webHidden/>
              </w:rPr>
              <w:t>27</w:t>
            </w:r>
            <w:r w:rsidR="00DA22E3" w:rsidRPr="00F26402">
              <w:rPr>
                <w:b w:val="0"/>
                <w:bCs/>
                <w:webHidden/>
              </w:rPr>
              <w:fldChar w:fldCharType="end"/>
            </w:r>
          </w:hyperlink>
        </w:p>
        <w:p w14:paraId="384D3014" w14:textId="739BAB2F"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13" w:history="1">
            <w:r w:rsidR="00DA22E3" w:rsidRPr="00F26402">
              <w:rPr>
                <w:rStyle w:val="ae"/>
                <w:rFonts w:ascii="Times New Roman" w:eastAsia="標楷體" w:hAnsi="Times New Roman" w:cs="Times New Roman"/>
                <w:bCs/>
                <w:i w:val="0"/>
                <w:iCs w:val="0"/>
                <w:noProof/>
                <w:color w:val="auto"/>
                <w:sz w:val="24"/>
                <w:szCs w:val="24"/>
              </w:rPr>
              <w:t>Approval of Major International Documents on Human Rights</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_Toc219880313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27</w:t>
            </w:r>
            <w:r w:rsidR="00DA22E3" w:rsidRPr="00F26402">
              <w:rPr>
                <w:rFonts w:ascii="Times New Roman" w:hAnsi="Times New Roman" w:cs="Times New Roman"/>
                <w:bCs/>
                <w:i w:val="0"/>
                <w:iCs w:val="0"/>
                <w:noProof/>
                <w:webHidden/>
                <w:sz w:val="24"/>
                <w:szCs w:val="24"/>
              </w:rPr>
              <w:fldChar w:fldCharType="end"/>
            </w:r>
          </w:hyperlink>
        </w:p>
        <w:p w14:paraId="043A4703" w14:textId="315A4479" w:rsidR="00DA22E3" w:rsidRPr="00F26402" w:rsidRDefault="00CA1921" w:rsidP="00C43E2C">
          <w:pPr>
            <w:pStyle w:val="21"/>
            <w:spacing w:line="320" w:lineRule="exact"/>
            <w:rPr>
              <w:rFonts w:eastAsiaTheme="minorEastAsia"/>
              <w:b w:val="0"/>
              <w:bCs/>
            </w:rPr>
          </w:pPr>
          <w:hyperlink w:anchor="_Toc219880314" w:history="1">
            <w:r w:rsidR="00DA22E3" w:rsidRPr="00F26402">
              <w:rPr>
                <w:rStyle w:val="ae"/>
                <w:b w:val="0"/>
                <w:bCs/>
                <w:color w:val="auto"/>
              </w:rPr>
              <w:t>D. Legal Framework to Protect Human Rights Protection at National Level</w:t>
            </w:r>
            <w:r w:rsidR="00DA22E3" w:rsidRPr="00F26402">
              <w:rPr>
                <w:b w:val="0"/>
                <w:bCs/>
                <w:webHidden/>
              </w:rPr>
              <w:tab/>
            </w:r>
            <w:r w:rsidR="00DA22E3" w:rsidRPr="00F26402">
              <w:rPr>
                <w:b w:val="0"/>
                <w:bCs/>
                <w:webHidden/>
              </w:rPr>
              <w:fldChar w:fldCharType="begin"/>
            </w:r>
            <w:r w:rsidR="00DA22E3" w:rsidRPr="00F26402">
              <w:rPr>
                <w:b w:val="0"/>
                <w:bCs/>
                <w:webHidden/>
              </w:rPr>
              <w:instrText xml:space="preserve"> PAGEREF _Toc219880314 \h </w:instrText>
            </w:r>
            <w:r w:rsidR="00DA22E3" w:rsidRPr="00F26402">
              <w:rPr>
                <w:b w:val="0"/>
                <w:bCs/>
                <w:webHidden/>
              </w:rPr>
            </w:r>
            <w:r w:rsidR="00DA22E3" w:rsidRPr="00F26402">
              <w:rPr>
                <w:b w:val="0"/>
                <w:bCs/>
                <w:webHidden/>
              </w:rPr>
              <w:fldChar w:fldCharType="separate"/>
            </w:r>
            <w:r w:rsidR="00917008">
              <w:rPr>
                <w:b w:val="0"/>
                <w:bCs/>
                <w:webHidden/>
              </w:rPr>
              <w:t>32</w:t>
            </w:r>
            <w:r w:rsidR="00DA22E3" w:rsidRPr="00F26402">
              <w:rPr>
                <w:b w:val="0"/>
                <w:bCs/>
                <w:webHidden/>
              </w:rPr>
              <w:fldChar w:fldCharType="end"/>
            </w:r>
          </w:hyperlink>
        </w:p>
        <w:p w14:paraId="4AC2E61A" w14:textId="2E409C9A"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15" w:history="1">
            <w:r w:rsidR="00DA22E3" w:rsidRPr="00F26402">
              <w:rPr>
                <w:rStyle w:val="ae"/>
                <w:rFonts w:ascii="Times New Roman" w:eastAsia="標楷體" w:hAnsi="Times New Roman" w:cs="Times New Roman"/>
                <w:bCs/>
                <w:i w:val="0"/>
                <w:iCs w:val="0"/>
                <w:noProof/>
                <w:color w:val="auto"/>
                <w:sz w:val="24"/>
                <w:szCs w:val="24"/>
              </w:rPr>
              <w:t>The Constitution</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_Toc219880315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32</w:t>
            </w:r>
            <w:r w:rsidR="00DA22E3" w:rsidRPr="00F26402">
              <w:rPr>
                <w:rFonts w:ascii="Times New Roman" w:hAnsi="Times New Roman" w:cs="Times New Roman"/>
                <w:bCs/>
                <w:i w:val="0"/>
                <w:iCs w:val="0"/>
                <w:noProof/>
                <w:webHidden/>
                <w:sz w:val="24"/>
                <w:szCs w:val="24"/>
              </w:rPr>
              <w:fldChar w:fldCharType="end"/>
            </w:r>
          </w:hyperlink>
        </w:p>
        <w:p w14:paraId="32024D23" w14:textId="3349D155"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16" w:history="1">
            <w:r w:rsidR="00DA22E3" w:rsidRPr="00F26402">
              <w:rPr>
                <w:rStyle w:val="ae"/>
                <w:rFonts w:ascii="Times New Roman" w:eastAsia="標楷體" w:hAnsi="Times New Roman" w:cs="Times New Roman"/>
                <w:bCs/>
                <w:i w:val="0"/>
                <w:iCs w:val="0"/>
                <w:noProof/>
                <w:color w:val="auto"/>
                <w:sz w:val="24"/>
                <w:szCs w:val="24"/>
              </w:rPr>
              <w:t>Human Rights Conventions Incorporated into Domestic Legislation</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_Toc219880316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33</w:t>
            </w:r>
            <w:r w:rsidR="00DA22E3" w:rsidRPr="00F26402">
              <w:rPr>
                <w:rFonts w:ascii="Times New Roman" w:hAnsi="Times New Roman" w:cs="Times New Roman"/>
                <w:bCs/>
                <w:i w:val="0"/>
                <w:iCs w:val="0"/>
                <w:noProof/>
                <w:webHidden/>
                <w:sz w:val="24"/>
                <w:szCs w:val="24"/>
              </w:rPr>
              <w:fldChar w:fldCharType="end"/>
            </w:r>
          </w:hyperlink>
        </w:p>
        <w:p w14:paraId="1D55FB74" w14:textId="71001246"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17" w:history="1">
            <w:r w:rsidR="00DA22E3" w:rsidRPr="00F26402">
              <w:rPr>
                <w:rStyle w:val="ae"/>
                <w:rFonts w:ascii="Times New Roman" w:eastAsia="標楷體" w:hAnsi="Times New Roman" w:cs="Times New Roman"/>
                <w:bCs/>
                <w:i w:val="0"/>
                <w:iCs w:val="0"/>
                <w:noProof/>
                <w:color w:val="auto"/>
                <w:sz w:val="24"/>
                <w:szCs w:val="24"/>
              </w:rPr>
              <w:t>Domestic Laws that Protect Rights Enshrined in the Convention on the Elimination of All Forms of Discrimination against Women</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_Toc219880317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34</w:t>
            </w:r>
            <w:r w:rsidR="00DA22E3" w:rsidRPr="00F26402">
              <w:rPr>
                <w:rFonts w:ascii="Times New Roman" w:hAnsi="Times New Roman" w:cs="Times New Roman"/>
                <w:bCs/>
                <w:i w:val="0"/>
                <w:iCs w:val="0"/>
                <w:noProof/>
                <w:webHidden/>
                <w:sz w:val="24"/>
                <w:szCs w:val="24"/>
              </w:rPr>
              <w:fldChar w:fldCharType="end"/>
            </w:r>
          </w:hyperlink>
        </w:p>
        <w:p w14:paraId="069C4C6A" w14:textId="22F86A96"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18" w:history="1">
            <w:r w:rsidR="00DA22E3" w:rsidRPr="00F26402">
              <w:rPr>
                <w:rStyle w:val="ae"/>
                <w:rFonts w:ascii="Times New Roman" w:eastAsia="標楷體" w:hAnsi="Times New Roman" w:cs="Times New Roman"/>
                <w:bCs/>
                <w:i w:val="0"/>
                <w:iCs w:val="0"/>
                <w:noProof/>
                <w:color w:val="auto"/>
                <w:sz w:val="24"/>
                <w:szCs w:val="24"/>
              </w:rPr>
              <w:t>Domestic Laws that Protect Rights Enshrined in the International Covenant on Civil and Political Rights</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_Toc219880318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34</w:t>
            </w:r>
            <w:r w:rsidR="00DA22E3" w:rsidRPr="00F26402">
              <w:rPr>
                <w:rFonts w:ascii="Times New Roman" w:hAnsi="Times New Roman" w:cs="Times New Roman"/>
                <w:bCs/>
                <w:i w:val="0"/>
                <w:iCs w:val="0"/>
                <w:noProof/>
                <w:webHidden/>
                <w:sz w:val="24"/>
                <w:szCs w:val="24"/>
              </w:rPr>
              <w:fldChar w:fldCharType="end"/>
            </w:r>
          </w:hyperlink>
        </w:p>
        <w:p w14:paraId="352C259F" w14:textId="20C970B5"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19" w:history="1">
            <w:r w:rsidR="00DA22E3" w:rsidRPr="00F26402">
              <w:rPr>
                <w:rStyle w:val="ae"/>
                <w:rFonts w:ascii="Times New Roman" w:eastAsia="標楷體" w:hAnsi="Times New Roman" w:cs="Times New Roman"/>
                <w:bCs/>
                <w:i w:val="0"/>
                <w:iCs w:val="0"/>
                <w:noProof/>
                <w:color w:val="auto"/>
                <w:sz w:val="24"/>
                <w:szCs w:val="24"/>
              </w:rPr>
              <w:t>Domestic Laws that Protect Rights Enshrined in the International Covenant on Economic, Social and Cultural Rights (ICESCR)</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_Toc219880319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37</w:t>
            </w:r>
            <w:r w:rsidR="00DA22E3" w:rsidRPr="00F26402">
              <w:rPr>
                <w:rFonts w:ascii="Times New Roman" w:hAnsi="Times New Roman" w:cs="Times New Roman"/>
                <w:bCs/>
                <w:i w:val="0"/>
                <w:iCs w:val="0"/>
                <w:noProof/>
                <w:webHidden/>
                <w:sz w:val="24"/>
                <w:szCs w:val="24"/>
              </w:rPr>
              <w:fldChar w:fldCharType="end"/>
            </w:r>
          </w:hyperlink>
        </w:p>
        <w:p w14:paraId="79AC178E" w14:textId="6B2AB866"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20" w:history="1">
            <w:r w:rsidR="00DA22E3" w:rsidRPr="00F26402">
              <w:rPr>
                <w:rStyle w:val="ae"/>
                <w:rFonts w:ascii="Times New Roman" w:eastAsia="標楷體" w:hAnsi="Times New Roman" w:cs="Times New Roman"/>
                <w:bCs/>
                <w:i w:val="0"/>
                <w:iCs w:val="0"/>
                <w:noProof/>
                <w:color w:val="auto"/>
                <w:sz w:val="24"/>
                <w:szCs w:val="24"/>
              </w:rPr>
              <w:t>Domestic Laws that Protect Rights Enshrined in the Convention on the Rights of the Child</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_Toc219880320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39</w:t>
            </w:r>
            <w:r w:rsidR="00DA22E3" w:rsidRPr="00F26402">
              <w:rPr>
                <w:rFonts w:ascii="Times New Roman" w:hAnsi="Times New Roman" w:cs="Times New Roman"/>
                <w:bCs/>
                <w:i w:val="0"/>
                <w:iCs w:val="0"/>
                <w:noProof/>
                <w:webHidden/>
                <w:sz w:val="24"/>
                <w:szCs w:val="24"/>
              </w:rPr>
              <w:fldChar w:fldCharType="end"/>
            </w:r>
          </w:hyperlink>
        </w:p>
        <w:p w14:paraId="5A1097C6" w14:textId="1DA6F1F3"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21" w:history="1">
            <w:r w:rsidR="00DA22E3" w:rsidRPr="00F26402">
              <w:rPr>
                <w:rStyle w:val="ae"/>
                <w:rFonts w:ascii="Times New Roman" w:eastAsia="標楷體" w:hAnsi="Times New Roman" w:cs="Times New Roman"/>
                <w:bCs/>
                <w:i w:val="0"/>
                <w:iCs w:val="0"/>
                <w:noProof/>
                <w:color w:val="auto"/>
                <w:sz w:val="24"/>
                <w:szCs w:val="24"/>
              </w:rPr>
              <w:t>Domestic Laws that Protect Rights Enshrined in the Convention on the Rights of Persons with Disabilities</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_Toc219880321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39</w:t>
            </w:r>
            <w:r w:rsidR="00DA22E3" w:rsidRPr="00F26402">
              <w:rPr>
                <w:rFonts w:ascii="Times New Roman" w:hAnsi="Times New Roman" w:cs="Times New Roman"/>
                <w:bCs/>
                <w:i w:val="0"/>
                <w:iCs w:val="0"/>
                <w:noProof/>
                <w:webHidden/>
                <w:sz w:val="24"/>
                <w:szCs w:val="24"/>
              </w:rPr>
              <w:fldChar w:fldCharType="end"/>
            </w:r>
          </w:hyperlink>
        </w:p>
        <w:p w14:paraId="499B6411" w14:textId="2054BD00"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22" w:history="1">
            <w:r w:rsidR="00DA22E3" w:rsidRPr="00F26402">
              <w:rPr>
                <w:rStyle w:val="ae"/>
                <w:rFonts w:ascii="Times New Roman" w:eastAsia="標楷體" w:hAnsi="Times New Roman" w:cs="Times New Roman"/>
                <w:bCs/>
                <w:i w:val="0"/>
                <w:iCs w:val="0"/>
                <w:noProof/>
                <w:color w:val="auto"/>
                <w:sz w:val="24"/>
                <w:szCs w:val="24"/>
              </w:rPr>
              <w:t>Domestic Laws that Protect Rights Enshrined in The International Convention on the Elimination of All Forms of Racial Discrimination</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_Toc219880322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39</w:t>
            </w:r>
            <w:r w:rsidR="00DA22E3" w:rsidRPr="00F26402">
              <w:rPr>
                <w:rFonts w:ascii="Times New Roman" w:hAnsi="Times New Roman" w:cs="Times New Roman"/>
                <w:bCs/>
                <w:i w:val="0"/>
                <w:iCs w:val="0"/>
                <w:noProof/>
                <w:webHidden/>
                <w:sz w:val="24"/>
                <w:szCs w:val="24"/>
              </w:rPr>
              <w:fldChar w:fldCharType="end"/>
            </w:r>
          </w:hyperlink>
        </w:p>
        <w:p w14:paraId="695AB18C" w14:textId="46E69FEA"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23" w:history="1">
            <w:r w:rsidR="00DA22E3" w:rsidRPr="00F26402">
              <w:rPr>
                <w:rStyle w:val="ae"/>
                <w:rFonts w:ascii="Times New Roman" w:eastAsia="標楷體" w:hAnsi="Times New Roman" w:cs="Times New Roman"/>
                <w:bCs/>
                <w:i w:val="0"/>
                <w:iCs w:val="0"/>
                <w:noProof/>
                <w:color w:val="auto"/>
                <w:sz w:val="24"/>
                <w:szCs w:val="24"/>
              </w:rPr>
              <w:t>Judicial Citations of CEDAW and Remedies for Rights Violations</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_Toc219880323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39</w:t>
            </w:r>
            <w:r w:rsidR="00DA22E3" w:rsidRPr="00F26402">
              <w:rPr>
                <w:rFonts w:ascii="Times New Roman" w:hAnsi="Times New Roman" w:cs="Times New Roman"/>
                <w:bCs/>
                <w:i w:val="0"/>
                <w:iCs w:val="0"/>
                <w:noProof/>
                <w:webHidden/>
                <w:sz w:val="24"/>
                <w:szCs w:val="24"/>
              </w:rPr>
              <w:fldChar w:fldCharType="end"/>
            </w:r>
          </w:hyperlink>
        </w:p>
        <w:p w14:paraId="575A2BBD" w14:textId="2770F363" w:rsidR="00DA22E3" w:rsidRPr="00F26402" w:rsidRDefault="00CA1921" w:rsidP="00C43E2C">
          <w:pPr>
            <w:pStyle w:val="21"/>
            <w:spacing w:line="320" w:lineRule="exact"/>
            <w:rPr>
              <w:rFonts w:eastAsiaTheme="minorEastAsia"/>
              <w:b w:val="0"/>
              <w:bCs/>
            </w:rPr>
          </w:pPr>
          <w:hyperlink w:anchor="_Toc219880324" w:history="1">
            <w:r w:rsidR="00DA22E3" w:rsidRPr="00F26402">
              <w:rPr>
                <w:rStyle w:val="ae"/>
                <w:b w:val="0"/>
                <w:bCs/>
                <w:color w:val="auto"/>
              </w:rPr>
              <w:t>E. Legal Framework that Advances Human Rights at National Level</w:t>
            </w:r>
            <w:r w:rsidR="00DA22E3" w:rsidRPr="00F26402">
              <w:rPr>
                <w:b w:val="0"/>
                <w:bCs/>
                <w:webHidden/>
              </w:rPr>
              <w:tab/>
            </w:r>
            <w:r w:rsidR="00DA22E3" w:rsidRPr="00F26402">
              <w:rPr>
                <w:b w:val="0"/>
                <w:bCs/>
                <w:webHidden/>
              </w:rPr>
              <w:fldChar w:fldCharType="begin"/>
            </w:r>
            <w:r w:rsidR="00DA22E3" w:rsidRPr="00F26402">
              <w:rPr>
                <w:b w:val="0"/>
                <w:bCs/>
                <w:webHidden/>
              </w:rPr>
              <w:instrText xml:space="preserve"> PAGEREF _Toc219880324 \h </w:instrText>
            </w:r>
            <w:r w:rsidR="00DA22E3" w:rsidRPr="00F26402">
              <w:rPr>
                <w:b w:val="0"/>
                <w:bCs/>
                <w:webHidden/>
              </w:rPr>
            </w:r>
            <w:r w:rsidR="00DA22E3" w:rsidRPr="00F26402">
              <w:rPr>
                <w:b w:val="0"/>
                <w:bCs/>
                <w:webHidden/>
              </w:rPr>
              <w:fldChar w:fldCharType="separate"/>
            </w:r>
            <w:r w:rsidR="00917008">
              <w:rPr>
                <w:b w:val="0"/>
                <w:bCs/>
                <w:webHidden/>
              </w:rPr>
              <w:t>41</w:t>
            </w:r>
            <w:r w:rsidR="00DA22E3" w:rsidRPr="00F26402">
              <w:rPr>
                <w:b w:val="0"/>
                <w:bCs/>
                <w:webHidden/>
              </w:rPr>
              <w:fldChar w:fldCharType="end"/>
            </w:r>
          </w:hyperlink>
        </w:p>
        <w:p w14:paraId="394CD05F" w14:textId="33C0C2C2"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25" w:history="1">
            <w:r w:rsidR="00DA22E3" w:rsidRPr="00F26402">
              <w:rPr>
                <w:rStyle w:val="ae"/>
                <w:rFonts w:ascii="Times New Roman" w:eastAsia="標楷體" w:hAnsi="Times New Roman" w:cs="Times New Roman"/>
                <w:bCs/>
                <w:i w:val="0"/>
                <w:iCs w:val="0"/>
                <w:noProof/>
                <w:color w:val="auto"/>
                <w:sz w:val="24"/>
                <w:szCs w:val="24"/>
              </w:rPr>
              <w:t>Training and Advocacy on Gender Equality and Human Rights Instruments</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_Toc219880325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45</w:t>
            </w:r>
            <w:r w:rsidR="00DA22E3" w:rsidRPr="00F26402">
              <w:rPr>
                <w:rFonts w:ascii="Times New Roman" w:hAnsi="Times New Roman" w:cs="Times New Roman"/>
                <w:bCs/>
                <w:i w:val="0"/>
                <w:iCs w:val="0"/>
                <w:noProof/>
                <w:webHidden/>
                <w:sz w:val="24"/>
                <w:szCs w:val="24"/>
              </w:rPr>
              <w:fldChar w:fldCharType="end"/>
            </w:r>
          </w:hyperlink>
        </w:p>
        <w:p w14:paraId="52E296C4" w14:textId="5E676BB4"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26" w:history="1">
            <w:r w:rsidR="00DA22E3" w:rsidRPr="00F26402">
              <w:rPr>
                <w:rStyle w:val="ae"/>
                <w:rFonts w:ascii="Times New Roman" w:hAnsi="Times New Roman" w:cs="Times New Roman"/>
                <w:bCs/>
                <w:i w:val="0"/>
                <w:iCs w:val="0"/>
                <w:noProof/>
                <w:color w:val="auto"/>
                <w:sz w:val="24"/>
                <w:szCs w:val="24"/>
              </w:rPr>
              <w:t>Measures Taken to Enhance Social Involvement in Human Rights Protection</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_Toc219880326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49</w:t>
            </w:r>
            <w:r w:rsidR="00DA22E3" w:rsidRPr="00F26402">
              <w:rPr>
                <w:rFonts w:ascii="Times New Roman" w:hAnsi="Times New Roman" w:cs="Times New Roman"/>
                <w:bCs/>
                <w:i w:val="0"/>
                <w:iCs w:val="0"/>
                <w:noProof/>
                <w:webHidden/>
                <w:sz w:val="24"/>
                <w:szCs w:val="24"/>
              </w:rPr>
              <w:fldChar w:fldCharType="end"/>
            </w:r>
          </w:hyperlink>
        </w:p>
        <w:p w14:paraId="59BEB744" w14:textId="34332384"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27" w:history="1">
            <w:r w:rsidR="00DA22E3" w:rsidRPr="00F26402">
              <w:rPr>
                <w:rStyle w:val="ae"/>
                <w:rFonts w:ascii="Times New Roman" w:hAnsi="Times New Roman" w:cs="Times New Roman"/>
                <w:bCs/>
                <w:i w:val="0"/>
                <w:iCs w:val="0"/>
                <w:noProof/>
                <w:color w:val="auto"/>
                <w:sz w:val="24"/>
                <w:szCs w:val="24"/>
              </w:rPr>
              <w:t>International Cooperation, Development and Assistance</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_Toc219880327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51</w:t>
            </w:r>
            <w:r w:rsidR="00DA22E3" w:rsidRPr="00F26402">
              <w:rPr>
                <w:rFonts w:ascii="Times New Roman" w:hAnsi="Times New Roman" w:cs="Times New Roman"/>
                <w:bCs/>
                <w:i w:val="0"/>
                <w:iCs w:val="0"/>
                <w:noProof/>
                <w:webHidden/>
                <w:sz w:val="24"/>
                <w:szCs w:val="24"/>
              </w:rPr>
              <w:fldChar w:fldCharType="end"/>
            </w:r>
          </w:hyperlink>
        </w:p>
        <w:p w14:paraId="04899249" w14:textId="24CA195F" w:rsidR="00DA22E3" w:rsidRPr="00F26402" w:rsidRDefault="00CA1921" w:rsidP="00C43E2C">
          <w:pPr>
            <w:pStyle w:val="21"/>
            <w:spacing w:line="320" w:lineRule="exact"/>
            <w:rPr>
              <w:rFonts w:eastAsiaTheme="minorEastAsia"/>
              <w:b w:val="0"/>
              <w:bCs/>
            </w:rPr>
          </w:pPr>
          <w:hyperlink w:anchor="_Toc219880328" w:history="1">
            <w:r w:rsidR="00DA22E3" w:rsidRPr="00F26402">
              <w:rPr>
                <w:rStyle w:val="ae"/>
                <w:b w:val="0"/>
                <w:bCs/>
                <w:color w:val="auto"/>
              </w:rPr>
              <w:t>F.</w:t>
            </w:r>
            <w:r w:rsidR="00DA22E3" w:rsidRPr="00F26402">
              <w:rPr>
                <w:rFonts w:eastAsiaTheme="minorEastAsia"/>
                <w:b w:val="0"/>
                <w:bCs/>
              </w:rPr>
              <w:tab/>
            </w:r>
            <w:r w:rsidR="00DA22E3" w:rsidRPr="00F26402">
              <w:rPr>
                <w:rStyle w:val="ae"/>
                <w:b w:val="0"/>
                <w:bCs/>
                <w:color w:val="auto"/>
              </w:rPr>
              <w:t>Reporting Procedures at the National Level</w:t>
            </w:r>
            <w:r w:rsidR="00DA22E3" w:rsidRPr="00F26402">
              <w:rPr>
                <w:b w:val="0"/>
                <w:bCs/>
                <w:webHidden/>
              </w:rPr>
              <w:tab/>
            </w:r>
            <w:r w:rsidR="00DA22E3" w:rsidRPr="00F26402">
              <w:rPr>
                <w:b w:val="0"/>
                <w:bCs/>
                <w:webHidden/>
              </w:rPr>
              <w:fldChar w:fldCharType="begin"/>
            </w:r>
            <w:r w:rsidR="00DA22E3" w:rsidRPr="00F26402">
              <w:rPr>
                <w:b w:val="0"/>
                <w:bCs/>
                <w:webHidden/>
              </w:rPr>
              <w:instrText xml:space="preserve"> PAGEREF _Toc219880328 \h </w:instrText>
            </w:r>
            <w:r w:rsidR="00DA22E3" w:rsidRPr="00F26402">
              <w:rPr>
                <w:b w:val="0"/>
                <w:bCs/>
                <w:webHidden/>
              </w:rPr>
            </w:r>
            <w:r w:rsidR="00DA22E3" w:rsidRPr="00F26402">
              <w:rPr>
                <w:b w:val="0"/>
                <w:bCs/>
                <w:webHidden/>
              </w:rPr>
              <w:fldChar w:fldCharType="separate"/>
            </w:r>
            <w:r w:rsidR="00917008">
              <w:rPr>
                <w:b w:val="0"/>
                <w:bCs/>
                <w:webHidden/>
              </w:rPr>
              <w:t>55</w:t>
            </w:r>
            <w:r w:rsidR="00DA22E3" w:rsidRPr="00F26402">
              <w:rPr>
                <w:b w:val="0"/>
                <w:bCs/>
                <w:webHidden/>
              </w:rPr>
              <w:fldChar w:fldCharType="end"/>
            </w:r>
          </w:hyperlink>
        </w:p>
        <w:p w14:paraId="2CBDA12F" w14:textId="367D7732" w:rsidR="00DA22E3" w:rsidRPr="00F26402" w:rsidRDefault="00CA1921" w:rsidP="00C43E2C">
          <w:pPr>
            <w:pStyle w:val="11"/>
            <w:spacing w:line="320" w:lineRule="exact"/>
            <w:rPr>
              <w:rFonts w:ascii="Times New Roman" w:eastAsiaTheme="minorEastAsia" w:hAnsi="Times New Roman" w:cs="Times New Roman"/>
              <w:b w:val="0"/>
              <w:caps w:val="0"/>
              <w:noProof/>
            </w:rPr>
          </w:pPr>
          <w:hyperlink w:anchor="_Toc219880329" w:history="1">
            <w:r w:rsidR="00DA22E3" w:rsidRPr="00F26402">
              <w:rPr>
                <w:rStyle w:val="ae"/>
                <w:rFonts w:ascii="Times New Roman" w:hAnsi="Times New Roman" w:cs="Times New Roman"/>
                <w:b w:val="0"/>
                <w:noProof/>
                <w:color w:val="auto"/>
              </w:rPr>
              <w:t>III. Information on Nondiscrimination, Equality, and Access to Remedy</w:t>
            </w:r>
            <w:r w:rsidR="00DA22E3" w:rsidRPr="00F26402">
              <w:rPr>
                <w:rFonts w:ascii="Times New Roman" w:hAnsi="Times New Roman" w:cs="Times New Roman"/>
                <w:b w:val="0"/>
                <w:noProof/>
                <w:webHidden/>
              </w:rPr>
              <w:tab/>
            </w:r>
            <w:r w:rsidR="00DA22E3" w:rsidRPr="00F26402">
              <w:rPr>
                <w:rFonts w:ascii="Times New Roman" w:hAnsi="Times New Roman" w:cs="Times New Roman"/>
                <w:b w:val="0"/>
                <w:noProof/>
                <w:webHidden/>
              </w:rPr>
              <w:fldChar w:fldCharType="begin"/>
            </w:r>
            <w:r w:rsidR="00DA22E3" w:rsidRPr="00F26402">
              <w:rPr>
                <w:rFonts w:ascii="Times New Roman" w:hAnsi="Times New Roman" w:cs="Times New Roman"/>
                <w:b w:val="0"/>
                <w:noProof/>
                <w:webHidden/>
              </w:rPr>
              <w:instrText xml:space="preserve"> PAGEREF _Toc219880329 \h </w:instrText>
            </w:r>
            <w:r w:rsidR="00DA22E3" w:rsidRPr="00F26402">
              <w:rPr>
                <w:rFonts w:ascii="Times New Roman" w:hAnsi="Times New Roman" w:cs="Times New Roman"/>
                <w:b w:val="0"/>
                <w:noProof/>
                <w:webHidden/>
              </w:rPr>
            </w:r>
            <w:r w:rsidR="00DA22E3" w:rsidRPr="00F26402">
              <w:rPr>
                <w:rFonts w:ascii="Times New Roman" w:hAnsi="Times New Roman" w:cs="Times New Roman"/>
                <w:b w:val="0"/>
                <w:noProof/>
                <w:webHidden/>
              </w:rPr>
              <w:fldChar w:fldCharType="separate"/>
            </w:r>
            <w:r w:rsidR="00917008">
              <w:rPr>
                <w:rFonts w:ascii="Times New Roman" w:hAnsi="Times New Roman" w:cs="Times New Roman"/>
                <w:b w:val="0"/>
                <w:noProof/>
                <w:webHidden/>
              </w:rPr>
              <w:t>57</w:t>
            </w:r>
            <w:r w:rsidR="00DA22E3" w:rsidRPr="00F26402">
              <w:rPr>
                <w:rFonts w:ascii="Times New Roman" w:hAnsi="Times New Roman" w:cs="Times New Roman"/>
                <w:b w:val="0"/>
                <w:noProof/>
                <w:webHidden/>
              </w:rPr>
              <w:fldChar w:fldCharType="end"/>
            </w:r>
          </w:hyperlink>
        </w:p>
        <w:p w14:paraId="01DD576D" w14:textId="29C454B1" w:rsidR="00DA22E3" w:rsidRPr="00F26402" w:rsidRDefault="00CA1921" w:rsidP="00C43E2C">
          <w:pPr>
            <w:pStyle w:val="21"/>
            <w:spacing w:line="320" w:lineRule="exact"/>
            <w:rPr>
              <w:rFonts w:eastAsiaTheme="minorEastAsia"/>
              <w:b w:val="0"/>
              <w:bCs/>
            </w:rPr>
          </w:pPr>
          <w:hyperlink w:anchor="_Toc219880330" w:history="1">
            <w:r w:rsidR="00DA22E3" w:rsidRPr="00F26402">
              <w:rPr>
                <w:rStyle w:val="ae"/>
                <w:b w:val="0"/>
                <w:bCs/>
                <w:color w:val="auto"/>
              </w:rPr>
              <w:t>G. Nondiscrimination and Equality</w:t>
            </w:r>
            <w:r w:rsidR="00DA22E3" w:rsidRPr="00F26402">
              <w:rPr>
                <w:b w:val="0"/>
                <w:bCs/>
                <w:webHidden/>
              </w:rPr>
              <w:tab/>
            </w:r>
            <w:r w:rsidR="00DA22E3" w:rsidRPr="00F26402">
              <w:rPr>
                <w:b w:val="0"/>
                <w:bCs/>
                <w:webHidden/>
              </w:rPr>
              <w:fldChar w:fldCharType="begin"/>
            </w:r>
            <w:r w:rsidR="00DA22E3" w:rsidRPr="00F26402">
              <w:rPr>
                <w:b w:val="0"/>
                <w:bCs/>
                <w:webHidden/>
              </w:rPr>
              <w:instrText xml:space="preserve"> PAGEREF _Toc219880330 \h </w:instrText>
            </w:r>
            <w:r w:rsidR="00DA22E3" w:rsidRPr="00F26402">
              <w:rPr>
                <w:b w:val="0"/>
                <w:bCs/>
                <w:webHidden/>
              </w:rPr>
            </w:r>
            <w:r w:rsidR="00DA22E3" w:rsidRPr="00F26402">
              <w:rPr>
                <w:b w:val="0"/>
                <w:bCs/>
                <w:webHidden/>
              </w:rPr>
              <w:fldChar w:fldCharType="separate"/>
            </w:r>
            <w:r w:rsidR="00917008">
              <w:rPr>
                <w:b w:val="0"/>
                <w:bCs/>
                <w:webHidden/>
              </w:rPr>
              <w:t>57</w:t>
            </w:r>
            <w:r w:rsidR="00DA22E3" w:rsidRPr="00F26402">
              <w:rPr>
                <w:b w:val="0"/>
                <w:bCs/>
                <w:webHidden/>
              </w:rPr>
              <w:fldChar w:fldCharType="end"/>
            </w:r>
          </w:hyperlink>
        </w:p>
        <w:p w14:paraId="236FB1CA" w14:textId="364EF2D8"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31" w:history="1">
            <w:r w:rsidR="00DA22E3" w:rsidRPr="00F26402">
              <w:rPr>
                <w:rStyle w:val="ae"/>
                <w:rFonts w:ascii="Times New Roman" w:hAnsi="Times New Roman" w:cs="Times New Roman"/>
                <w:bCs/>
                <w:i w:val="0"/>
                <w:iCs w:val="0"/>
                <w:noProof/>
                <w:color w:val="auto"/>
                <w:sz w:val="24"/>
                <w:szCs w:val="24"/>
              </w:rPr>
              <w:t>Inequality Caused by Economic and Social Conditions</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_Toc219880331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57</w:t>
            </w:r>
            <w:r w:rsidR="00DA22E3" w:rsidRPr="00F26402">
              <w:rPr>
                <w:rFonts w:ascii="Times New Roman" w:hAnsi="Times New Roman" w:cs="Times New Roman"/>
                <w:bCs/>
                <w:i w:val="0"/>
                <w:iCs w:val="0"/>
                <w:noProof/>
                <w:webHidden/>
                <w:sz w:val="24"/>
                <w:szCs w:val="24"/>
              </w:rPr>
              <w:fldChar w:fldCharType="end"/>
            </w:r>
          </w:hyperlink>
        </w:p>
        <w:p w14:paraId="0F0446EA" w14:textId="2765B173" w:rsidR="00DA22E3" w:rsidRPr="00F26402" w:rsidRDefault="00CA1921" w:rsidP="00C43E2C">
          <w:pPr>
            <w:pStyle w:val="21"/>
            <w:spacing w:line="320" w:lineRule="exact"/>
            <w:rPr>
              <w:rFonts w:eastAsiaTheme="minorEastAsia"/>
              <w:b w:val="0"/>
              <w:bCs/>
            </w:rPr>
          </w:pPr>
          <w:hyperlink w:anchor="_Toc219880332" w:history="1">
            <w:r w:rsidR="00DA22E3" w:rsidRPr="00F26402">
              <w:rPr>
                <w:rStyle w:val="ae"/>
                <w:b w:val="0"/>
                <w:bCs/>
                <w:color w:val="auto"/>
              </w:rPr>
              <w:t>H.</w:t>
            </w:r>
            <w:r w:rsidR="00DA22E3" w:rsidRPr="00F26402">
              <w:rPr>
                <w:rFonts w:eastAsiaTheme="minorEastAsia"/>
                <w:b w:val="0"/>
                <w:bCs/>
              </w:rPr>
              <w:tab/>
            </w:r>
            <w:r w:rsidR="00DA22E3" w:rsidRPr="00F26402">
              <w:rPr>
                <w:rStyle w:val="ae"/>
                <w:b w:val="0"/>
                <w:bCs/>
                <w:color w:val="auto"/>
              </w:rPr>
              <w:t>Access to Remedy</w:t>
            </w:r>
            <w:r w:rsidR="00DA22E3" w:rsidRPr="00F26402">
              <w:rPr>
                <w:b w:val="0"/>
                <w:bCs/>
                <w:webHidden/>
              </w:rPr>
              <w:tab/>
            </w:r>
            <w:r w:rsidR="00DA22E3" w:rsidRPr="00F26402">
              <w:rPr>
                <w:b w:val="0"/>
                <w:bCs/>
                <w:webHidden/>
              </w:rPr>
              <w:fldChar w:fldCharType="begin"/>
            </w:r>
            <w:r w:rsidR="00DA22E3" w:rsidRPr="00F26402">
              <w:rPr>
                <w:b w:val="0"/>
                <w:bCs/>
                <w:webHidden/>
              </w:rPr>
              <w:instrText xml:space="preserve"> PAGEREF _Toc219880332 \h </w:instrText>
            </w:r>
            <w:r w:rsidR="00DA22E3" w:rsidRPr="00F26402">
              <w:rPr>
                <w:b w:val="0"/>
                <w:bCs/>
                <w:webHidden/>
              </w:rPr>
            </w:r>
            <w:r w:rsidR="00DA22E3" w:rsidRPr="00F26402">
              <w:rPr>
                <w:b w:val="0"/>
                <w:bCs/>
                <w:webHidden/>
              </w:rPr>
              <w:fldChar w:fldCharType="separate"/>
            </w:r>
            <w:r w:rsidR="00917008">
              <w:rPr>
                <w:b w:val="0"/>
                <w:bCs/>
                <w:webHidden/>
              </w:rPr>
              <w:t>59</w:t>
            </w:r>
            <w:r w:rsidR="00DA22E3" w:rsidRPr="00F26402">
              <w:rPr>
                <w:b w:val="0"/>
                <w:bCs/>
                <w:webHidden/>
              </w:rPr>
              <w:fldChar w:fldCharType="end"/>
            </w:r>
          </w:hyperlink>
        </w:p>
        <w:p w14:paraId="32212FCA" w14:textId="78799555"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33" w:history="1">
            <w:r w:rsidR="00DA22E3" w:rsidRPr="00F26402">
              <w:rPr>
                <w:rStyle w:val="ae"/>
                <w:rFonts w:ascii="Times New Roman" w:hAnsi="Times New Roman" w:cs="Times New Roman"/>
                <w:bCs/>
                <w:i w:val="0"/>
                <w:iCs w:val="0"/>
                <w:noProof/>
                <w:color w:val="auto"/>
                <w:sz w:val="24"/>
                <w:szCs w:val="24"/>
              </w:rPr>
              <w:t>Protection of Equal Rights of Various Vulnerable Groups</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_Toc219880333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59</w:t>
            </w:r>
            <w:r w:rsidR="00DA22E3" w:rsidRPr="00F26402">
              <w:rPr>
                <w:rFonts w:ascii="Times New Roman" w:hAnsi="Times New Roman" w:cs="Times New Roman"/>
                <w:bCs/>
                <w:i w:val="0"/>
                <w:iCs w:val="0"/>
                <w:noProof/>
                <w:webHidden/>
                <w:sz w:val="24"/>
                <w:szCs w:val="24"/>
              </w:rPr>
              <w:fldChar w:fldCharType="end"/>
            </w:r>
          </w:hyperlink>
        </w:p>
        <w:p w14:paraId="3E331560" w14:textId="4B33B133"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34" w:history="1">
            <w:r w:rsidR="00DA22E3" w:rsidRPr="00F26402">
              <w:rPr>
                <w:rStyle w:val="ae"/>
                <w:rFonts w:ascii="Times New Roman" w:hAnsi="Times New Roman" w:cs="Times New Roman"/>
                <w:bCs/>
                <w:i w:val="0"/>
                <w:iCs w:val="0"/>
                <w:noProof/>
                <w:color w:val="auto"/>
                <w:sz w:val="24"/>
                <w:szCs w:val="24"/>
              </w:rPr>
              <w:t>Other Specific Measures for Attaining Equality</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_Toc219880334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63</w:t>
            </w:r>
            <w:r w:rsidR="00DA22E3" w:rsidRPr="00F26402">
              <w:rPr>
                <w:rFonts w:ascii="Times New Roman" w:hAnsi="Times New Roman" w:cs="Times New Roman"/>
                <w:bCs/>
                <w:i w:val="0"/>
                <w:iCs w:val="0"/>
                <w:noProof/>
                <w:webHidden/>
                <w:sz w:val="24"/>
                <w:szCs w:val="24"/>
              </w:rPr>
              <w:fldChar w:fldCharType="end"/>
            </w:r>
          </w:hyperlink>
        </w:p>
        <w:p w14:paraId="48C7D82B" w14:textId="41865B2E" w:rsidR="00DA22E3" w:rsidRPr="00F26402" w:rsidRDefault="00CA1921" w:rsidP="00C43E2C">
          <w:pPr>
            <w:pStyle w:val="31"/>
            <w:spacing w:line="320" w:lineRule="exact"/>
            <w:rPr>
              <w:rFonts w:ascii="Times New Roman" w:hAnsi="Times New Roman" w:cs="Times New Roman"/>
              <w:bCs/>
              <w:i w:val="0"/>
              <w:iCs w:val="0"/>
              <w:noProof/>
              <w:sz w:val="24"/>
              <w:szCs w:val="24"/>
            </w:rPr>
          </w:pPr>
          <w:hyperlink w:anchor="_Toc219880335" w:history="1">
            <w:r w:rsidR="00DA22E3" w:rsidRPr="00F26402">
              <w:rPr>
                <w:rStyle w:val="ae"/>
                <w:rFonts w:ascii="Times New Roman" w:hAnsi="Times New Roman" w:cs="Times New Roman"/>
                <w:bCs/>
                <w:i w:val="0"/>
                <w:iCs w:val="0"/>
                <w:noProof/>
                <w:color w:val="auto"/>
                <w:sz w:val="24"/>
                <w:szCs w:val="24"/>
              </w:rPr>
              <w:t>Various Educational Programs Advanced by the Government and Associated Promotional Activities</w:t>
            </w:r>
            <w:r w:rsidR="00DA22E3" w:rsidRPr="00F26402">
              <w:rPr>
                <w:rFonts w:ascii="Times New Roman" w:hAnsi="Times New Roman" w:cs="Times New Roman"/>
                <w:bCs/>
                <w:i w:val="0"/>
                <w:iCs w:val="0"/>
                <w:noProof/>
                <w:webHidden/>
                <w:sz w:val="24"/>
                <w:szCs w:val="24"/>
              </w:rPr>
              <w:tab/>
            </w:r>
            <w:r w:rsidR="00DA22E3" w:rsidRPr="00F26402">
              <w:rPr>
                <w:rFonts w:ascii="Times New Roman" w:hAnsi="Times New Roman" w:cs="Times New Roman"/>
                <w:bCs/>
                <w:i w:val="0"/>
                <w:iCs w:val="0"/>
                <w:noProof/>
                <w:webHidden/>
                <w:sz w:val="24"/>
                <w:szCs w:val="24"/>
              </w:rPr>
              <w:fldChar w:fldCharType="begin"/>
            </w:r>
            <w:r w:rsidR="00DA22E3" w:rsidRPr="00F26402">
              <w:rPr>
                <w:rFonts w:ascii="Times New Roman" w:hAnsi="Times New Roman" w:cs="Times New Roman"/>
                <w:bCs/>
                <w:i w:val="0"/>
                <w:iCs w:val="0"/>
                <w:noProof/>
                <w:webHidden/>
                <w:sz w:val="24"/>
                <w:szCs w:val="24"/>
              </w:rPr>
              <w:instrText xml:space="preserve"> PAGEREF _Toc219880335 \h </w:instrText>
            </w:r>
            <w:r w:rsidR="00DA22E3" w:rsidRPr="00F26402">
              <w:rPr>
                <w:rFonts w:ascii="Times New Roman" w:hAnsi="Times New Roman" w:cs="Times New Roman"/>
                <w:bCs/>
                <w:i w:val="0"/>
                <w:iCs w:val="0"/>
                <w:noProof/>
                <w:webHidden/>
                <w:sz w:val="24"/>
                <w:szCs w:val="24"/>
              </w:rPr>
            </w:r>
            <w:r w:rsidR="00DA22E3" w:rsidRPr="00F26402">
              <w:rPr>
                <w:rFonts w:ascii="Times New Roman" w:hAnsi="Times New Roman" w:cs="Times New Roman"/>
                <w:bCs/>
                <w:i w:val="0"/>
                <w:iCs w:val="0"/>
                <w:noProof/>
                <w:webHidden/>
                <w:sz w:val="24"/>
                <w:szCs w:val="24"/>
              </w:rPr>
              <w:fldChar w:fldCharType="separate"/>
            </w:r>
            <w:r w:rsidR="00917008">
              <w:rPr>
                <w:rFonts w:ascii="Times New Roman" w:hAnsi="Times New Roman" w:cs="Times New Roman"/>
                <w:bCs/>
                <w:i w:val="0"/>
                <w:iCs w:val="0"/>
                <w:noProof/>
                <w:webHidden/>
                <w:sz w:val="24"/>
                <w:szCs w:val="24"/>
              </w:rPr>
              <w:t>64</w:t>
            </w:r>
            <w:r w:rsidR="00DA22E3" w:rsidRPr="00F26402">
              <w:rPr>
                <w:rFonts w:ascii="Times New Roman" w:hAnsi="Times New Roman" w:cs="Times New Roman"/>
                <w:bCs/>
                <w:i w:val="0"/>
                <w:iCs w:val="0"/>
                <w:noProof/>
                <w:webHidden/>
                <w:sz w:val="24"/>
                <w:szCs w:val="24"/>
              </w:rPr>
              <w:fldChar w:fldCharType="end"/>
            </w:r>
          </w:hyperlink>
        </w:p>
        <w:p w14:paraId="2437C233" w14:textId="1D826F95" w:rsidR="003036D7" w:rsidRPr="00F26402" w:rsidRDefault="003036D7" w:rsidP="00C43E2C">
          <w:pPr>
            <w:overflowPunct w:val="0"/>
            <w:spacing w:line="320" w:lineRule="exact"/>
            <w:rPr>
              <w:rFonts w:ascii="Times New Roman" w:eastAsia="標楷體" w:hAnsi="Times New Roman" w:cs="Times New Roman"/>
              <w:bCs/>
              <w:szCs w:val="24"/>
            </w:rPr>
          </w:pPr>
          <w:r w:rsidRPr="00F26402">
            <w:rPr>
              <w:rFonts w:ascii="Times New Roman" w:eastAsia="標楷體" w:hAnsi="Times New Roman" w:cs="Times New Roman"/>
              <w:bCs/>
              <w:szCs w:val="24"/>
            </w:rPr>
            <w:fldChar w:fldCharType="end"/>
          </w:r>
        </w:p>
      </w:sdtContent>
    </w:sdt>
    <w:p w14:paraId="292C7FE0" w14:textId="4991E570" w:rsidR="005F36DD" w:rsidRPr="00F26402" w:rsidRDefault="005F36DD" w:rsidP="00C43E2C">
      <w:pPr>
        <w:widowControl/>
        <w:spacing w:line="320" w:lineRule="exact"/>
        <w:rPr>
          <w:rFonts w:ascii="Times New Roman" w:eastAsia="標楷體" w:hAnsi="Times New Roman" w:cs="Times New Roman"/>
          <w:b/>
          <w:sz w:val="32"/>
          <w:szCs w:val="32"/>
        </w:rPr>
      </w:pPr>
    </w:p>
    <w:p w14:paraId="422723E9" w14:textId="78CB2779" w:rsidR="00AA7BC4" w:rsidRPr="00F26402" w:rsidRDefault="00AA7BC4" w:rsidP="00C43E2C">
      <w:pPr>
        <w:widowControl/>
        <w:overflowPunct w:val="0"/>
        <w:spacing w:line="320" w:lineRule="exact"/>
        <w:jc w:val="center"/>
        <w:rPr>
          <w:rFonts w:ascii="Times New Roman" w:eastAsia="標楷體" w:hAnsi="Times New Roman" w:cs="Times New Roman"/>
          <w:szCs w:val="24"/>
        </w:rPr>
      </w:pPr>
      <w:r w:rsidRPr="00F26402">
        <w:rPr>
          <w:rFonts w:ascii="Times New Roman" w:eastAsia="標楷體" w:hAnsi="Times New Roman" w:cs="Times New Roman"/>
          <w:b/>
          <w:szCs w:val="24"/>
        </w:rPr>
        <w:t>List of Tables</w:t>
      </w:r>
    </w:p>
    <w:p w14:paraId="41FE30C2" w14:textId="77FAA945" w:rsidR="00DA22E3" w:rsidRPr="00F26402" w:rsidRDefault="00C715E9" w:rsidP="004D28A5">
      <w:pPr>
        <w:pStyle w:val="aff6"/>
        <w:spacing w:line="320" w:lineRule="exact"/>
        <w:ind w:left="1104" w:hanging="1104"/>
        <w:rPr>
          <w:rFonts w:ascii="Times New Roman" w:eastAsiaTheme="minorEastAsia" w:hAnsi="Times New Roman"/>
          <w:b w:val="0"/>
          <w:color w:val="auto"/>
          <w:szCs w:val="24"/>
        </w:rPr>
      </w:pPr>
      <w:r w:rsidRPr="00F26402">
        <w:rPr>
          <w:rStyle w:val="ae"/>
          <w:rFonts w:ascii="Times New Roman" w:hAnsi="Times New Roman"/>
          <w:b w:val="0"/>
          <w:color w:val="auto"/>
          <w:szCs w:val="24"/>
          <w:u w:val="none"/>
        </w:rPr>
        <w:fldChar w:fldCharType="begin"/>
      </w:r>
      <w:r w:rsidRPr="00F26402">
        <w:rPr>
          <w:rStyle w:val="ae"/>
          <w:rFonts w:ascii="Times New Roman" w:hAnsi="Times New Roman"/>
          <w:b w:val="0"/>
          <w:color w:val="auto"/>
          <w:szCs w:val="24"/>
          <w:u w:val="none"/>
        </w:rPr>
        <w:instrText xml:space="preserve"> TOC \h \z \c "</w:instrText>
      </w:r>
      <w:r w:rsidRPr="00F26402">
        <w:rPr>
          <w:rStyle w:val="ae"/>
          <w:rFonts w:ascii="Times New Roman" w:hAnsi="Times New Roman" w:hint="eastAsia"/>
          <w:b w:val="0"/>
          <w:color w:val="auto"/>
          <w:szCs w:val="24"/>
          <w:u w:val="none"/>
        </w:rPr>
        <w:instrText>表</w:instrText>
      </w:r>
      <w:r w:rsidRPr="00F26402">
        <w:rPr>
          <w:rStyle w:val="ae"/>
          <w:rFonts w:ascii="Times New Roman" w:hAnsi="Times New Roman"/>
          <w:b w:val="0"/>
          <w:color w:val="auto"/>
          <w:szCs w:val="24"/>
          <w:u w:val="none"/>
        </w:rPr>
        <w:instrText xml:space="preserve">" </w:instrText>
      </w:r>
      <w:r w:rsidRPr="00F26402">
        <w:rPr>
          <w:rStyle w:val="ae"/>
          <w:rFonts w:ascii="Times New Roman" w:hAnsi="Times New Roman"/>
          <w:b w:val="0"/>
          <w:color w:val="auto"/>
          <w:szCs w:val="24"/>
          <w:u w:val="none"/>
        </w:rPr>
        <w:fldChar w:fldCharType="separate"/>
      </w:r>
      <w:hyperlink w:anchor="_Toc219880336" w:history="1">
        <w:r w:rsidR="00DA22E3" w:rsidRPr="00F26402">
          <w:rPr>
            <w:rStyle w:val="ae"/>
            <w:rFonts w:ascii="Times New Roman" w:hAnsi="Times New Roman"/>
            <w:b w:val="0"/>
            <w:color w:val="auto"/>
            <w:szCs w:val="24"/>
          </w:rPr>
          <w:t>Table 1 Population, Population Growth, Sex Ratio and Population Density</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_Toc219880336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2</w:t>
        </w:r>
        <w:r w:rsidR="00DA22E3" w:rsidRPr="00F26402">
          <w:rPr>
            <w:rFonts w:ascii="Times New Roman" w:hAnsi="Times New Roman"/>
            <w:b w:val="0"/>
            <w:webHidden/>
            <w:color w:val="auto"/>
            <w:szCs w:val="24"/>
          </w:rPr>
          <w:fldChar w:fldCharType="end"/>
        </w:r>
      </w:hyperlink>
    </w:p>
    <w:p w14:paraId="4FA16202" w14:textId="3F74BE67"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37" w:history="1">
        <w:r w:rsidR="00DA22E3" w:rsidRPr="00F26402">
          <w:rPr>
            <w:rStyle w:val="ae"/>
            <w:rFonts w:ascii="Times New Roman" w:hAnsi="Times New Roman"/>
            <w:b w:val="0"/>
            <w:color w:val="auto"/>
            <w:szCs w:val="24"/>
          </w:rPr>
          <w:t>Table 2 Demographic Statistics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_Toc219880337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2</w:t>
        </w:r>
        <w:r w:rsidR="00DA22E3" w:rsidRPr="00F26402">
          <w:rPr>
            <w:rFonts w:ascii="Times New Roman" w:hAnsi="Times New Roman"/>
            <w:b w:val="0"/>
            <w:webHidden/>
            <w:color w:val="auto"/>
            <w:szCs w:val="24"/>
          </w:rPr>
          <w:fldChar w:fldCharType="end"/>
        </w:r>
      </w:hyperlink>
    </w:p>
    <w:p w14:paraId="7D39D744" w14:textId="6B2E13A4"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38" w:history="1">
        <w:r w:rsidR="00DA22E3" w:rsidRPr="00F26402">
          <w:rPr>
            <w:rStyle w:val="ae"/>
            <w:rFonts w:ascii="Times New Roman" w:hAnsi="Times New Roman"/>
            <w:b w:val="0"/>
            <w:color w:val="auto"/>
            <w:szCs w:val="24"/>
          </w:rPr>
          <w:t>Table 3 National and Indigenous Peoples’ Life Expectancy at Birth</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_Toc219880338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3</w:t>
        </w:r>
        <w:r w:rsidR="00DA22E3" w:rsidRPr="00F26402">
          <w:rPr>
            <w:rFonts w:ascii="Times New Roman" w:hAnsi="Times New Roman"/>
            <w:b w:val="0"/>
            <w:webHidden/>
            <w:color w:val="auto"/>
            <w:szCs w:val="24"/>
          </w:rPr>
          <w:fldChar w:fldCharType="end"/>
        </w:r>
      </w:hyperlink>
    </w:p>
    <w:p w14:paraId="2F04452A" w14:textId="5EC99699"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39" w:history="1">
        <w:r w:rsidR="00DA22E3" w:rsidRPr="00F26402">
          <w:rPr>
            <w:rStyle w:val="ae"/>
            <w:rFonts w:ascii="Times New Roman" w:hAnsi="Times New Roman"/>
            <w:b w:val="0"/>
            <w:color w:val="auto"/>
            <w:szCs w:val="24"/>
          </w:rPr>
          <w:t>Table 4 Regional Demographic Statistics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_Toc219880339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4</w:t>
        </w:r>
        <w:r w:rsidR="00DA22E3" w:rsidRPr="00F26402">
          <w:rPr>
            <w:rFonts w:ascii="Times New Roman" w:hAnsi="Times New Roman"/>
            <w:b w:val="0"/>
            <w:webHidden/>
            <w:color w:val="auto"/>
            <w:szCs w:val="24"/>
          </w:rPr>
          <w:fldChar w:fldCharType="end"/>
        </w:r>
      </w:hyperlink>
    </w:p>
    <w:p w14:paraId="51DE20AB" w14:textId="73995026"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40" w:history="1">
        <w:r w:rsidR="00DA22E3" w:rsidRPr="00F26402">
          <w:rPr>
            <w:rStyle w:val="ae"/>
            <w:rFonts w:ascii="Times New Roman" w:hAnsi="Times New Roman"/>
            <w:b w:val="0"/>
            <w:color w:val="auto"/>
            <w:szCs w:val="24"/>
          </w:rPr>
          <w:t>Table 5 Distribution of the indigenous population over the age of 15</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_Toc219880340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5</w:t>
        </w:r>
        <w:r w:rsidR="00DA22E3" w:rsidRPr="00F26402">
          <w:rPr>
            <w:rFonts w:ascii="Times New Roman" w:hAnsi="Times New Roman"/>
            <w:b w:val="0"/>
            <w:webHidden/>
            <w:color w:val="auto"/>
            <w:szCs w:val="24"/>
          </w:rPr>
          <w:fldChar w:fldCharType="end"/>
        </w:r>
      </w:hyperlink>
    </w:p>
    <w:p w14:paraId="519813BE" w14:textId="5A6E9B93"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41" w:history="1">
        <w:r w:rsidR="00DA22E3" w:rsidRPr="00F26402">
          <w:rPr>
            <w:rStyle w:val="ae"/>
            <w:rFonts w:ascii="Times New Roman" w:hAnsi="Times New Roman"/>
            <w:b w:val="0"/>
            <w:color w:val="auto"/>
            <w:szCs w:val="24"/>
          </w:rPr>
          <w:t>Table 6 Population of indigenous people by region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_Toc219880341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5</w:t>
        </w:r>
        <w:r w:rsidR="00DA22E3" w:rsidRPr="00F26402">
          <w:rPr>
            <w:rFonts w:ascii="Times New Roman" w:hAnsi="Times New Roman"/>
            <w:b w:val="0"/>
            <w:webHidden/>
            <w:color w:val="auto"/>
            <w:szCs w:val="24"/>
          </w:rPr>
          <w:fldChar w:fldCharType="end"/>
        </w:r>
      </w:hyperlink>
    </w:p>
    <w:p w14:paraId="523A2EC6" w14:textId="76BB7AA9"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42" w:history="1">
        <w:r w:rsidR="00DA22E3" w:rsidRPr="00F26402">
          <w:rPr>
            <w:rStyle w:val="ae"/>
            <w:rFonts w:ascii="Times New Roman" w:hAnsi="Times New Roman"/>
            <w:b w:val="0"/>
            <w:color w:val="auto"/>
            <w:szCs w:val="24"/>
          </w:rPr>
          <w:t>Table 7 Number of Persons with Disabilities by Disability Categories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_Toc219880342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6</w:t>
        </w:r>
        <w:r w:rsidR="00DA22E3" w:rsidRPr="00F26402">
          <w:rPr>
            <w:rFonts w:ascii="Times New Roman" w:hAnsi="Times New Roman"/>
            <w:b w:val="0"/>
            <w:webHidden/>
            <w:color w:val="auto"/>
            <w:szCs w:val="24"/>
          </w:rPr>
          <w:fldChar w:fldCharType="end"/>
        </w:r>
      </w:hyperlink>
    </w:p>
    <w:p w14:paraId="1D21381A" w14:textId="4FC39A78"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43" w:history="1">
        <w:r w:rsidR="00DA22E3" w:rsidRPr="00F26402">
          <w:rPr>
            <w:rStyle w:val="ae"/>
            <w:rFonts w:ascii="Times New Roman" w:hAnsi="Times New Roman"/>
            <w:b w:val="0"/>
            <w:color w:val="auto"/>
            <w:szCs w:val="24"/>
          </w:rPr>
          <w:t xml:space="preserve">Table 8 Gender and </w:t>
        </w:r>
        <w:r w:rsidR="00DA22E3" w:rsidRPr="00F26402">
          <w:rPr>
            <w:rStyle w:val="ae"/>
            <w:rFonts w:ascii="Times New Roman" w:hAnsi="Times New Roman"/>
            <w:b w:val="0"/>
            <w:color w:val="auto"/>
            <w:kern w:val="0"/>
            <w:szCs w:val="24"/>
          </w:rPr>
          <w:t xml:space="preserve">Grade of </w:t>
        </w:r>
        <w:r w:rsidR="00DA22E3" w:rsidRPr="00F26402">
          <w:rPr>
            <w:rStyle w:val="ae"/>
            <w:rFonts w:ascii="Times New Roman" w:hAnsi="Times New Roman"/>
            <w:b w:val="0"/>
            <w:color w:val="auto"/>
            <w:szCs w:val="24"/>
          </w:rPr>
          <w:t>Disability of Persons with Disabilities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_Toc219880343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7</w:t>
        </w:r>
        <w:r w:rsidR="00DA22E3" w:rsidRPr="00F26402">
          <w:rPr>
            <w:rFonts w:ascii="Times New Roman" w:hAnsi="Times New Roman"/>
            <w:b w:val="0"/>
            <w:webHidden/>
            <w:color w:val="auto"/>
            <w:szCs w:val="24"/>
          </w:rPr>
          <w:fldChar w:fldCharType="end"/>
        </w:r>
      </w:hyperlink>
    </w:p>
    <w:p w14:paraId="1E71EC94" w14:textId="7AEF3F91"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44" w:history="1">
        <w:r w:rsidR="00DA22E3" w:rsidRPr="00F26402">
          <w:rPr>
            <w:rStyle w:val="ae"/>
            <w:rFonts w:ascii="Times New Roman" w:hAnsi="Times New Roman"/>
            <w:b w:val="0"/>
            <w:color w:val="auto"/>
            <w:szCs w:val="24"/>
          </w:rPr>
          <w:t>Table 9 Cases Involving the Exercise of Rights and Obligations for Minor Children by Custodial Guardians and Reasons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_Toc219880344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8</w:t>
        </w:r>
        <w:r w:rsidR="00DA22E3" w:rsidRPr="00F26402">
          <w:rPr>
            <w:rFonts w:ascii="Times New Roman" w:hAnsi="Times New Roman"/>
            <w:b w:val="0"/>
            <w:webHidden/>
            <w:color w:val="auto"/>
            <w:szCs w:val="24"/>
          </w:rPr>
          <w:fldChar w:fldCharType="end"/>
        </w:r>
      </w:hyperlink>
    </w:p>
    <w:p w14:paraId="138DA6E9" w14:textId="4619FA0A"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45" w:history="1">
        <w:r w:rsidR="00DA22E3" w:rsidRPr="00F26402">
          <w:rPr>
            <w:rStyle w:val="ae"/>
            <w:rFonts w:ascii="Times New Roman" w:hAnsi="Times New Roman"/>
            <w:b w:val="0"/>
            <w:color w:val="auto"/>
            <w:szCs w:val="24"/>
          </w:rPr>
          <w:t>Table 10 Average Annual Compensation of Employees and Current Transfer Income per Household</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_Toc219880345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8</w:t>
        </w:r>
        <w:r w:rsidR="00DA22E3" w:rsidRPr="00F26402">
          <w:rPr>
            <w:rFonts w:ascii="Times New Roman" w:hAnsi="Times New Roman"/>
            <w:b w:val="0"/>
            <w:webHidden/>
            <w:color w:val="auto"/>
            <w:szCs w:val="24"/>
          </w:rPr>
          <w:fldChar w:fldCharType="end"/>
        </w:r>
      </w:hyperlink>
    </w:p>
    <w:p w14:paraId="3C48F483" w14:textId="50629D08"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46" w:history="1">
        <w:r w:rsidR="00DA22E3" w:rsidRPr="00F26402">
          <w:rPr>
            <w:rStyle w:val="ae"/>
            <w:rFonts w:ascii="Times New Roman" w:hAnsi="Times New Roman"/>
            <w:b w:val="0"/>
            <w:color w:val="auto"/>
            <w:szCs w:val="24"/>
          </w:rPr>
          <w:t>Table 11 Status of Nationwide Households and Low-Income Households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_Toc219880346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9</w:t>
        </w:r>
        <w:r w:rsidR="00DA22E3" w:rsidRPr="00F26402">
          <w:rPr>
            <w:rFonts w:ascii="Times New Roman" w:hAnsi="Times New Roman"/>
            <w:b w:val="0"/>
            <w:webHidden/>
            <w:color w:val="auto"/>
            <w:szCs w:val="24"/>
          </w:rPr>
          <w:fldChar w:fldCharType="end"/>
        </w:r>
      </w:hyperlink>
    </w:p>
    <w:p w14:paraId="55D92473" w14:textId="13ACCEB3"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47" w:history="1">
        <w:r w:rsidR="00DA22E3" w:rsidRPr="00F26402">
          <w:rPr>
            <w:rStyle w:val="ae"/>
            <w:rFonts w:ascii="Times New Roman" w:hAnsi="Times New Roman"/>
            <w:b w:val="0"/>
            <w:color w:val="auto"/>
            <w:szCs w:val="24"/>
          </w:rPr>
          <w:t>Table 12 Student-Teacher Ratio at All Levels of Schools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_Toc219880347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10</w:t>
        </w:r>
        <w:r w:rsidR="00DA22E3" w:rsidRPr="00F26402">
          <w:rPr>
            <w:rFonts w:ascii="Times New Roman" w:hAnsi="Times New Roman"/>
            <w:b w:val="0"/>
            <w:webHidden/>
            <w:color w:val="auto"/>
            <w:szCs w:val="24"/>
          </w:rPr>
          <w:fldChar w:fldCharType="end"/>
        </w:r>
      </w:hyperlink>
    </w:p>
    <w:p w14:paraId="065827F9" w14:textId="1043059B"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48" w:history="1">
        <w:r w:rsidR="00DA22E3" w:rsidRPr="00F26402">
          <w:rPr>
            <w:rStyle w:val="ae"/>
            <w:rFonts w:ascii="Times New Roman" w:hAnsi="Times New Roman"/>
            <w:b w:val="0"/>
            <w:color w:val="auto"/>
            <w:szCs w:val="24"/>
          </w:rPr>
          <w:t>Table 13 Labor Force Participation Rate and Unemployment Rate</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_Toc219880348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10</w:t>
        </w:r>
        <w:r w:rsidR="00DA22E3" w:rsidRPr="00F26402">
          <w:rPr>
            <w:rFonts w:ascii="Times New Roman" w:hAnsi="Times New Roman"/>
            <w:b w:val="0"/>
            <w:webHidden/>
            <w:color w:val="auto"/>
            <w:szCs w:val="24"/>
          </w:rPr>
          <w:fldChar w:fldCharType="end"/>
        </w:r>
      </w:hyperlink>
    </w:p>
    <w:p w14:paraId="7F0226E9" w14:textId="48202665"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49" w:history="1">
        <w:r w:rsidR="00DA22E3" w:rsidRPr="00F26402">
          <w:rPr>
            <w:rStyle w:val="ae"/>
            <w:rFonts w:ascii="Times New Roman" w:hAnsi="Times New Roman"/>
            <w:b w:val="0"/>
            <w:color w:val="auto"/>
            <w:szCs w:val="24"/>
          </w:rPr>
          <w:t>Table 14 Employment Rate</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_Toc219880349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10</w:t>
        </w:r>
        <w:r w:rsidR="00DA22E3" w:rsidRPr="00F26402">
          <w:rPr>
            <w:rFonts w:ascii="Times New Roman" w:hAnsi="Times New Roman"/>
            <w:b w:val="0"/>
            <w:webHidden/>
            <w:color w:val="auto"/>
            <w:szCs w:val="24"/>
          </w:rPr>
          <w:fldChar w:fldCharType="end"/>
        </w:r>
      </w:hyperlink>
    </w:p>
    <w:p w14:paraId="109BC656" w14:textId="559A7713"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50" w:history="1">
        <w:r w:rsidR="00DA22E3" w:rsidRPr="00F26402">
          <w:rPr>
            <w:rStyle w:val="ae"/>
            <w:rFonts w:ascii="Times New Roman" w:hAnsi="Times New Roman"/>
            <w:b w:val="0"/>
            <w:color w:val="auto"/>
            <w:szCs w:val="24"/>
          </w:rPr>
          <w:t>Table 15 Unions and Members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_Toc219880350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11</w:t>
        </w:r>
        <w:r w:rsidR="00DA22E3" w:rsidRPr="00F26402">
          <w:rPr>
            <w:rFonts w:ascii="Times New Roman" w:hAnsi="Times New Roman"/>
            <w:b w:val="0"/>
            <w:webHidden/>
            <w:color w:val="auto"/>
            <w:szCs w:val="24"/>
          </w:rPr>
          <w:fldChar w:fldCharType="end"/>
        </w:r>
      </w:hyperlink>
    </w:p>
    <w:p w14:paraId="4314974D" w14:textId="4DCD1F4C"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51" w:history="1">
        <w:r w:rsidR="00DA22E3" w:rsidRPr="00F26402">
          <w:rPr>
            <w:rStyle w:val="ae"/>
            <w:rFonts w:ascii="Times New Roman" w:hAnsi="Times New Roman"/>
            <w:b w:val="0"/>
            <w:color w:val="auto"/>
            <w:szCs w:val="24"/>
          </w:rPr>
          <w:t>Table 16 Macroeconomic Overview</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_Toc219880351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11</w:t>
        </w:r>
        <w:r w:rsidR="00DA22E3" w:rsidRPr="00F26402">
          <w:rPr>
            <w:rFonts w:ascii="Times New Roman" w:hAnsi="Times New Roman"/>
            <w:b w:val="0"/>
            <w:webHidden/>
            <w:color w:val="auto"/>
            <w:szCs w:val="24"/>
          </w:rPr>
          <w:fldChar w:fldCharType="end"/>
        </w:r>
      </w:hyperlink>
    </w:p>
    <w:p w14:paraId="07FD3872" w14:textId="34D8F735"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52" w:history="1">
        <w:r w:rsidR="00DA22E3" w:rsidRPr="00F26402">
          <w:rPr>
            <w:rStyle w:val="ae"/>
            <w:rFonts w:ascii="Times New Roman" w:hAnsi="Times New Roman"/>
            <w:b w:val="0"/>
            <w:color w:val="auto"/>
            <w:szCs w:val="24"/>
          </w:rPr>
          <w:t>Table 17 Number of Maternal Deaths and Mortality Rates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_Toc219880352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11</w:t>
        </w:r>
        <w:r w:rsidR="00DA22E3" w:rsidRPr="00F26402">
          <w:rPr>
            <w:rFonts w:ascii="Times New Roman" w:hAnsi="Times New Roman"/>
            <w:b w:val="0"/>
            <w:webHidden/>
            <w:color w:val="auto"/>
            <w:szCs w:val="24"/>
          </w:rPr>
          <w:fldChar w:fldCharType="end"/>
        </w:r>
      </w:hyperlink>
    </w:p>
    <w:p w14:paraId="186B2E3B" w14:textId="7AA678B8"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53" w:history="1">
        <w:r w:rsidR="00DA22E3" w:rsidRPr="00F26402">
          <w:rPr>
            <w:rStyle w:val="ae"/>
            <w:rFonts w:ascii="Times New Roman" w:hAnsi="Times New Roman"/>
            <w:b w:val="0"/>
            <w:color w:val="auto"/>
            <w:szCs w:val="24"/>
          </w:rPr>
          <w:t>Table 18 Deaths and Death Rates for the Top 5 Cancers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_Toc219880353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12</w:t>
        </w:r>
        <w:r w:rsidR="00DA22E3" w:rsidRPr="00F26402">
          <w:rPr>
            <w:rFonts w:ascii="Times New Roman" w:hAnsi="Times New Roman"/>
            <w:b w:val="0"/>
            <w:webHidden/>
            <w:color w:val="auto"/>
            <w:szCs w:val="24"/>
          </w:rPr>
          <w:fldChar w:fldCharType="end"/>
        </w:r>
      </w:hyperlink>
    </w:p>
    <w:p w14:paraId="62D9457A" w14:textId="39045E62"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54" w:history="1">
        <w:r w:rsidR="00DA22E3" w:rsidRPr="00F26402">
          <w:rPr>
            <w:rStyle w:val="ae"/>
            <w:rFonts w:ascii="Times New Roman" w:hAnsi="Times New Roman"/>
            <w:b w:val="0"/>
            <w:color w:val="auto"/>
            <w:szCs w:val="24"/>
          </w:rPr>
          <w:t>Table 19 Statistics on Communicable Diseases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_Toc219880354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13</w:t>
        </w:r>
        <w:r w:rsidR="00DA22E3" w:rsidRPr="00F26402">
          <w:rPr>
            <w:rFonts w:ascii="Times New Roman" w:hAnsi="Times New Roman"/>
            <w:b w:val="0"/>
            <w:webHidden/>
            <w:color w:val="auto"/>
            <w:szCs w:val="24"/>
          </w:rPr>
          <w:fldChar w:fldCharType="end"/>
        </w:r>
      </w:hyperlink>
    </w:p>
    <w:p w14:paraId="444B546D" w14:textId="26855F0C"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55" w:history="1">
        <w:r w:rsidR="00DA22E3" w:rsidRPr="00F26402">
          <w:rPr>
            <w:rStyle w:val="ae"/>
            <w:rFonts w:ascii="Times New Roman" w:hAnsi="Times New Roman"/>
            <w:b w:val="0"/>
            <w:color w:val="auto"/>
            <w:szCs w:val="24"/>
          </w:rPr>
          <w:t>Table 20 Elected Chiefs of Local Administrations, Chiefs of Villages/Boroughs, and Local Representatives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_Toc219880355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17</w:t>
        </w:r>
        <w:r w:rsidR="00DA22E3" w:rsidRPr="00F26402">
          <w:rPr>
            <w:rFonts w:ascii="Times New Roman" w:hAnsi="Times New Roman"/>
            <w:b w:val="0"/>
            <w:webHidden/>
            <w:color w:val="auto"/>
            <w:szCs w:val="24"/>
          </w:rPr>
          <w:fldChar w:fldCharType="end"/>
        </w:r>
      </w:hyperlink>
    </w:p>
    <w:p w14:paraId="18F2C426" w14:textId="32C2DCC1"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56" w:history="1">
        <w:r w:rsidR="00DA22E3" w:rsidRPr="00F26402">
          <w:rPr>
            <w:rStyle w:val="ae"/>
            <w:rFonts w:ascii="Times New Roman" w:hAnsi="Times New Roman"/>
            <w:b w:val="0"/>
            <w:color w:val="auto"/>
            <w:szCs w:val="24"/>
          </w:rPr>
          <w:t>Table 21 Number of Eligible Voters in National Elections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_Toc219880356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18</w:t>
        </w:r>
        <w:r w:rsidR="00DA22E3" w:rsidRPr="00F26402">
          <w:rPr>
            <w:rFonts w:ascii="Times New Roman" w:hAnsi="Times New Roman"/>
            <w:b w:val="0"/>
            <w:webHidden/>
            <w:color w:val="auto"/>
            <w:szCs w:val="24"/>
          </w:rPr>
          <w:fldChar w:fldCharType="end"/>
        </w:r>
      </w:hyperlink>
    </w:p>
    <w:p w14:paraId="345BA485" w14:textId="03DF1F2B"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57" w:history="1">
        <w:r w:rsidR="00DA22E3" w:rsidRPr="00F26402">
          <w:rPr>
            <w:rStyle w:val="ae"/>
            <w:rFonts w:ascii="Times New Roman" w:hAnsi="Times New Roman"/>
            <w:b w:val="0"/>
            <w:color w:val="auto"/>
            <w:szCs w:val="24"/>
          </w:rPr>
          <w:t>Table 22 Number and Gender of Elected Members of the Legislative Yuan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_Toc219880357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18</w:t>
        </w:r>
        <w:r w:rsidR="00DA22E3" w:rsidRPr="00F26402">
          <w:rPr>
            <w:rFonts w:ascii="Times New Roman" w:hAnsi="Times New Roman"/>
            <w:b w:val="0"/>
            <w:webHidden/>
            <w:color w:val="auto"/>
            <w:szCs w:val="24"/>
          </w:rPr>
          <w:fldChar w:fldCharType="end"/>
        </w:r>
      </w:hyperlink>
    </w:p>
    <w:p w14:paraId="3AC35D6E" w14:textId="2C0E6A58"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58" w:history="1">
        <w:r w:rsidR="00DA22E3" w:rsidRPr="00F26402">
          <w:rPr>
            <w:rStyle w:val="ae"/>
            <w:rFonts w:ascii="Times New Roman" w:hAnsi="Times New Roman"/>
            <w:b w:val="0"/>
            <w:color w:val="auto"/>
            <w:szCs w:val="24"/>
          </w:rPr>
          <w:t>Table 23 Number and Gender of Local Elected Officials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_Toc219880358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19</w:t>
        </w:r>
        <w:r w:rsidR="00DA22E3" w:rsidRPr="00F26402">
          <w:rPr>
            <w:rFonts w:ascii="Times New Roman" w:hAnsi="Times New Roman"/>
            <w:b w:val="0"/>
            <w:webHidden/>
            <w:color w:val="auto"/>
            <w:szCs w:val="24"/>
          </w:rPr>
          <w:fldChar w:fldCharType="end"/>
        </w:r>
      </w:hyperlink>
    </w:p>
    <w:p w14:paraId="73E41A00" w14:textId="203A3084"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59" w:history="1">
        <w:r w:rsidR="00DA22E3" w:rsidRPr="00F26402">
          <w:rPr>
            <w:rStyle w:val="ae"/>
            <w:rFonts w:ascii="Times New Roman" w:hAnsi="Times New Roman"/>
            <w:b w:val="0"/>
            <w:color w:val="auto"/>
            <w:szCs w:val="24"/>
          </w:rPr>
          <w:t>Table 24 Women elected in 2022 local public official elections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_Toc219880359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19</w:t>
        </w:r>
        <w:r w:rsidR="00DA22E3" w:rsidRPr="00F26402">
          <w:rPr>
            <w:rFonts w:ascii="Times New Roman" w:hAnsi="Times New Roman"/>
            <w:b w:val="0"/>
            <w:webHidden/>
            <w:color w:val="auto"/>
            <w:szCs w:val="24"/>
          </w:rPr>
          <w:fldChar w:fldCharType="end"/>
        </w:r>
      </w:hyperlink>
    </w:p>
    <w:p w14:paraId="10C6786D" w14:textId="5BF824DF"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60" w:history="1">
        <w:r w:rsidR="00DA22E3" w:rsidRPr="00F26402">
          <w:rPr>
            <w:rStyle w:val="ae"/>
            <w:rFonts w:ascii="Times New Roman" w:hAnsi="Times New Roman"/>
            <w:b w:val="0"/>
            <w:color w:val="auto"/>
            <w:szCs w:val="24"/>
          </w:rPr>
          <w:t>Table 25 Election of Central Public Officials — Voter Turnout and Gender Ratios in Presidential and Vice Presidential Elections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_Toc219880360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20</w:t>
        </w:r>
        <w:r w:rsidR="00DA22E3" w:rsidRPr="00F26402">
          <w:rPr>
            <w:rFonts w:ascii="Times New Roman" w:hAnsi="Times New Roman"/>
            <w:b w:val="0"/>
            <w:webHidden/>
            <w:color w:val="auto"/>
            <w:szCs w:val="24"/>
          </w:rPr>
          <w:fldChar w:fldCharType="end"/>
        </w:r>
      </w:hyperlink>
    </w:p>
    <w:p w14:paraId="29069BFB" w14:textId="20A150A8"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61" w:history="1">
        <w:r w:rsidR="00DA22E3" w:rsidRPr="00F26402">
          <w:rPr>
            <w:rStyle w:val="ae"/>
            <w:rFonts w:ascii="Times New Roman" w:hAnsi="Times New Roman"/>
            <w:b w:val="0"/>
            <w:color w:val="auto"/>
            <w:szCs w:val="24"/>
          </w:rPr>
          <w:t>Table 26 Election of Central Public Officials—Voter Turnout in Legislative Yuan Elections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_Toc219880361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20</w:t>
        </w:r>
        <w:r w:rsidR="00DA22E3" w:rsidRPr="00F26402">
          <w:rPr>
            <w:rFonts w:ascii="Times New Roman" w:hAnsi="Times New Roman"/>
            <w:b w:val="0"/>
            <w:webHidden/>
            <w:color w:val="auto"/>
            <w:szCs w:val="24"/>
          </w:rPr>
          <w:fldChar w:fldCharType="end"/>
        </w:r>
      </w:hyperlink>
    </w:p>
    <w:p w14:paraId="7D9AB05D" w14:textId="031600A3"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62" w:history="1">
        <w:r w:rsidR="00DA22E3" w:rsidRPr="00F26402">
          <w:rPr>
            <w:rStyle w:val="ae"/>
            <w:rFonts w:ascii="Times New Roman" w:hAnsi="Times New Roman"/>
            <w:b w:val="0"/>
            <w:color w:val="auto"/>
            <w:szCs w:val="24"/>
          </w:rPr>
          <w:t>Table 27 Voter Turnout and Gender Ratios in Elections of Local Public Officials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_Toc219880362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20</w:t>
        </w:r>
        <w:r w:rsidR="00DA22E3" w:rsidRPr="00F26402">
          <w:rPr>
            <w:rFonts w:ascii="Times New Roman" w:hAnsi="Times New Roman"/>
            <w:b w:val="0"/>
            <w:webHidden/>
            <w:color w:val="auto"/>
            <w:szCs w:val="24"/>
          </w:rPr>
          <w:fldChar w:fldCharType="end"/>
        </w:r>
      </w:hyperlink>
    </w:p>
    <w:p w14:paraId="326CEB3A" w14:textId="24427CA2"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63" w:history="1">
        <w:r w:rsidR="00DA22E3" w:rsidRPr="00F26402">
          <w:rPr>
            <w:rStyle w:val="ae"/>
            <w:rFonts w:ascii="Times New Roman" w:hAnsi="Times New Roman"/>
            <w:b w:val="0"/>
            <w:color w:val="auto"/>
            <w:szCs w:val="24"/>
          </w:rPr>
          <w:t>Table 28 Applications and Decisions for Crime Victim Compensation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_Toc219880363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22</w:t>
        </w:r>
        <w:r w:rsidR="00DA22E3" w:rsidRPr="00F26402">
          <w:rPr>
            <w:rFonts w:ascii="Times New Roman" w:hAnsi="Times New Roman"/>
            <w:b w:val="0"/>
            <w:webHidden/>
            <w:color w:val="auto"/>
            <w:szCs w:val="24"/>
          </w:rPr>
          <w:fldChar w:fldCharType="end"/>
        </w:r>
      </w:hyperlink>
    </w:p>
    <w:p w14:paraId="1788EB43" w14:textId="090437EE"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64" w:history="1">
        <w:r w:rsidR="00DA22E3" w:rsidRPr="00F26402">
          <w:rPr>
            <w:rStyle w:val="ae"/>
            <w:rFonts w:ascii="Times New Roman" w:hAnsi="Times New Roman"/>
            <w:b w:val="0"/>
            <w:color w:val="auto"/>
            <w:szCs w:val="24"/>
          </w:rPr>
          <w:t>Table 29 Average District Court Case Completion Time</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_Toc219880364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23</w:t>
        </w:r>
        <w:r w:rsidR="00DA22E3" w:rsidRPr="00F26402">
          <w:rPr>
            <w:rFonts w:ascii="Times New Roman" w:hAnsi="Times New Roman"/>
            <w:b w:val="0"/>
            <w:webHidden/>
            <w:color w:val="auto"/>
            <w:szCs w:val="24"/>
          </w:rPr>
          <w:fldChar w:fldCharType="end"/>
        </w:r>
      </w:hyperlink>
    </w:p>
    <w:p w14:paraId="7AB61EFC" w14:textId="62A04AB0"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65" w:history="1">
        <w:r w:rsidR="00DA22E3" w:rsidRPr="00F26402">
          <w:rPr>
            <w:rStyle w:val="ae"/>
            <w:rFonts w:ascii="Times New Roman" w:hAnsi="Times New Roman"/>
            <w:b w:val="0"/>
            <w:color w:val="auto"/>
            <w:szCs w:val="24"/>
          </w:rPr>
          <w:t>Table 30 Average High (Administrative) Court Case Completion Time</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_Toc219880365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23</w:t>
        </w:r>
        <w:r w:rsidR="00DA22E3" w:rsidRPr="00F26402">
          <w:rPr>
            <w:rFonts w:ascii="Times New Roman" w:hAnsi="Times New Roman"/>
            <w:b w:val="0"/>
            <w:webHidden/>
            <w:color w:val="auto"/>
            <w:szCs w:val="24"/>
          </w:rPr>
          <w:fldChar w:fldCharType="end"/>
        </w:r>
      </w:hyperlink>
    </w:p>
    <w:p w14:paraId="37CFABD9" w14:textId="483CBFE1"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66" w:history="1">
        <w:r w:rsidR="00DA22E3" w:rsidRPr="00F26402">
          <w:rPr>
            <w:rStyle w:val="ae"/>
            <w:rFonts w:ascii="Times New Roman" w:hAnsi="Times New Roman"/>
            <w:b w:val="0"/>
            <w:color w:val="auto"/>
            <w:szCs w:val="24"/>
          </w:rPr>
          <w:t>Table 31 Average Supreme (Administrative) Court Case Completion Time</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_Toc219880366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23</w:t>
        </w:r>
        <w:r w:rsidR="00DA22E3" w:rsidRPr="00F26402">
          <w:rPr>
            <w:rFonts w:ascii="Times New Roman" w:hAnsi="Times New Roman"/>
            <w:b w:val="0"/>
            <w:webHidden/>
            <w:color w:val="auto"/>
            <w:szCs w:val="24"/>
          </w:rPr>
          <w:fldChar w:fldCharType="end"/>
        </w:r>
      </w:hyperlink>
    </w:p>
    <w:p w14:paraId="350078E0" w14:textId="786DAABC"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67" w:history="1">
        <w:r w:rsidR="00DA22E3" w:rsidRPr="00F26402">
          <w:rPr>
            <w:rStyle w:val="ae"/>
            <w:rFonts w:ascii="Times New Roman" w:hAnsi="Times New Roman"/>
            <w:b w:val="0"/>
            <w:color w:val="auto"/>
            <w:szCs w:val="24"/>
          </w:rPr>
          <w:t>Table 32 Average Intellectual Property and Commercial Court Case Completion Time</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_Toc219880367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23</w:t>
        </w:r>
        <w:r w:rsidR="00DA22E3" w:rsidRPr="00F26402">
          <w:rPr>
            <w:rFonts w:ascii="Times New Roman" w:hAnsi="Times New Roman"/>
            <w:b w:val="0"/>
            <w:webHidden/>
            <w:color w:val="auto"/>
            <w:szCs w:val="24"/>
          </w:rPr>
          <w:fldChar w:fldCharType="end"/>
        </w:r>
      </w:hyperlink>
    </w:p>
    <w:p w14:paraId="6E2A096E" w14:textId="6D2E7937"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68" w:history="1">
        <w:r w:rsidR="00DA22E3" w:rsidRPr="00F26402">
          <w:rPr>
            <w:rStyle w:val="ae"/>
            <w:rFonts w:ascii="Times New Roman" w:hAnsi="Times New Roman"/>
            <w:b w:val="0"/>
            <w:color w:val="auto"/>
            <w:szCs w:val="24"/>
          </w:rPr>
          <w:t>Table 33 Percentage of Granted Applications from Criminal Defendants, Inmates, and Detainees for Legal Aid Relative to Total Number of Applications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_Toc219880368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24</w:t>
        </w:r>
        <w:r w:rsidR="00DA22E3" w:rsidRPr="00F26402">
          <w:rPr>
            <w:rFonts w:ascii="Times New Roman" w:hAnsi="Times New Roman"/>
            <w:b w:val="0"/>
            <w:webHidden/>
            <w:color w:val="auto"/>
            <w:szCs w:val="24"/>
          </w:rPr>
          <w:fldChar w:fldCharType="end"/>
        </w:r>
      </w:hyperlink>
    </w:p>
    <w:p w14:paraId="5DB8BBEB" w14:textId="6963FD4C"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69" w:history="1">
        <w:r w:rsidR="00DA22E3" w:rsidRPr="00F26402">
          <w:rPr>
            <w:rStyle w:val="ae"/>
            <w:rFonts w:ascii="Times New Roman" w:hAnsi="Times New Roman"/>
            <w:b w:val="0"/>
            <w:color w:val="auto"/>
            <w:szCs w:val="24"/>
          </w:rPr>
          <w:t>Table 34 Death Rates in Custody</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_Toc219880369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24</w:t>
        </w:r>
        <w:r w:rsidR="00DA22E3" w:rsidRPr="00F26402">
          <w:rPr>
            <w:rFonts w:ascii="Times New Roman" w:hAnsi="Times New Roman"/>
            <w:b w:val="0"/>
            <w:webHidden/>
            <w:color w:val="auto"/>
            <w:szCs w:val="24"/>
          </w:rPr>
          <w:fldChar w:fldCharType="end"/>
        </w:r>
      </w:hyperlink>
    </w:p>
    <w:p w14:paraId="130E030F" w14:textId="6549C1A3"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70" w:history="1">
        <w:r w:rsidR="00DA22E3" w:rsidRPr="00F26402">
          <w:rPr>
            <w:rStyle w:val="ae"/>
            <w:rFonts w:ascii="Times New Roman" w:hAnsi="Times New Roman"/>
            <w:b w:val="0"/>
            <w:color w:val="auto"/>
            <w:szCs w:val="24"/>
          </w:rPr>
          <w:t>Table 35 UN Human Rights Conventions and Covenants Ratified, Adopted, or Incorporated into Domestic Law by Taiwan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_Toc219880370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27</w:t>
        </w:r>
        <w:r w:rsidR="00DA22E3" w:rsidRPr="00F26402">
          <w:rPr>
            <w:rFonts w:ascii="Times New Roman" w:hAnsi="Times New Roman"/>
            <w:b w:val="0"/>
            <w:webHidden/>
            <w:color w:val="auto"/>
            <w:szCs w:val="24"/>
          </w:rPr>
          <w:fldChar w:fldCharType="end"/>
        </w:r>
      </w:hyperlink>
    </w:p>
    <w:p w14:paraId="1B982461" w14:textId="7F1DDE7B"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71" w:history="1">
        <w:r w:rsidR="00DA22E3" w:rsidRPr="00F26402">
          <w:rPr>
            <w:rStyle w:val="ae"/>
            <w:rFonts w:ascii="Times New Roman" w:hAnsi="Times New Roman"/>
            <w:b w:val="0"/>
            <w:color w:val="auto"/>
            <w:szCs w:val="24"/>
          </w:rPr>
          <w:t>Table 36 Other UN-related international human rights conventions ratified, adopted, or incorporated into domestic legislation in Taiwan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_Toc219880371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29</w:t>
        </w:r>
        <w:r w:rsidR="00DA22E3" w:rsidRPr="00F26402">
          <w:rPr>
            <w:rFonts w:ascii="Times New Roman" w:hAnsi="Times New Roman"/>
            <w:b w:val="0"/>
            <w:webHidden/>
            <w:color w:val="auto"/>
            <w:szCs w:val="24"/>
          </w:rPr>
          <w:fldChar w:fldCharType="end"/>
        </w:r>
      </w:hyperlink>
    </w:p>
    <w:p w14:paraId="36B84D1E" w14:textId="1AF9D4CD"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72" w:history="1">
        <w:r w:rsidR="00DA22E3" w:rsidRPr="00F26402">
          <w:rPr>
            <w:rStyle w:val="ae"/>
            <w:rFonts w:ascii="Times New Roman" w:hAnsi="Times New Roman"/>
            <w:b w:val="0"/>
            <w:color w:val="auto"/>
            <w:szCs w:val="24"/>
          </w:rPr>
          <w:t>Table 37 International Labour Organization Conventions Signed, Ratified, or Acceded to by Taiwan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_Toc219880372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29</w:t>
        </w:r>
        <w:r w:rsidR="00DA22E3" w:rsidRPr="00F26402">
          <w:rPr>
            <w:rFonts w:ascii="Times New Roman" w:hAnsi="Times New Roman"/>
            <w:b w:val="0"/>
            <w:webHidden/>
            <w:color w:val="auto"/>
            <w:szCs w:val="24"/>
          </w:rPr>
          <w:fldChar w:fldCharType="end"/>
        </w:r>
      </w:hyperlink>
    </w:p>
    <w:p w14:paraId="5773545C" w14:textId="39A99640"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73" w:history="1">
        <w:r w:rsidR="00DA22E3" w:rsidRPr="00F26402">
          <w:rPr>
            <w:rStyle w:val="ae"/>
            <w:rFonts w:ascii="Times New Roman" w:hAnsi="Times New Roman"/>
            <w:b w:val="0"/>
            <w:color w:val="auto"/>
            <w:szCs w:val="24"/>
          </w:rPr>
          <w:t>Table 38 Relevant UN Educational, Scientific, and Cultural Organization Conventions Signed, Ratified, or Acceded to by Taiwan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_Toc219880373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31</w:t>
        </w:r>
        <w:r w:rsidR="00DA22E3" w:rsidRPr="00F26402">
          <w:rPr>
            <w:rFonts w:ascii="Times New Roman" w:hAnsi="Times New Roman"/>
            <w:b w:val="0"/>
            <w:webHidden/>
            <w:color w:val="auto"/>
            <w:szCs w:val="24"/>
          </w:rPr>
          <w:fldChar w:fldCharType="end"/>
        </w:r>
      </w:hyperlink>
    </w:p>
    <w:p w14:paraId="7E782CCD" w14:textId="27D9F9F2"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74" w:history="1">
        <w:r w:rsidR="00DA22E3" w:rsidRPr="00F26402">
          <w:rPr>
            <w:rStyle w:val="ae"/>
            <w:rFonts w:ascii="Times New Roman" w:hAnsi="Times New Roman"/>
            <w:b w:val="0"/>
            <w:color w:val="auto"/>
            <w:szCs w:val="24"/>
          </w:rPr>
          <w:t>Table 39 Hague Conventions on Private International Law Signed, Ratified, or Acceded to by Taiwan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_Toc219880374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31</w:t>
        </w:r>
        <w:r w:rsidR="00DA22E3" w:rsidRPr="00F26402">
          <w:rPr>
            <w:rFonts w:ascii="Times New Roman" w:hAnsi="Times New Roman"/>
            <w:b w:val="0"/>
            <w:webHidden/>
            <w:color w:val="auto"/>
            <w:szCs w:val="24"/>
          </w:rPr>
          <w:fldChar w:fldCharType="end"/>
        </w:r>
      </w:hyperlink>
    </w:p>
    <w:p w14:paraId="635BBD71" w14:textId="443D484D"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75" w:history="1">
        <w:r w:rsidR="00DA22E3" w:rsidRPr="00F26402">
          <w:rPr>
            <w:rStyle w:val="ae"/>
            <w:rFonts w:ascii="Times New Roman" w:hAnsi="Times New Roman"/>
            <w:b w:val="0"/>
            <w:color w:val="auto"/>
            <w:szCs w:val="24"/>
          </w:rPr>
          <w:t>Table 40 Legal Aid Application and Grant Status for Regular Cases, and Legal Consultation of Legal Aid Foundation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_Toc219880375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51</w:t>
        </w:r>
        <w:r w:rsidR="00DA22E3" w:rsidRPr="00F26402">
          <w:rPr>
            <w:rFonts w:ascii="Times New Roman" w:hAnsi="Times New Roman"/>
            <w:b w:val="0"/>
            <w:webHidden/>
            <w:color w:val="auto"/>
            <w:szCs w:val="24"/>
          </w:rPr>
          <w:fldChar w:fldCharType="end"/>
        </w:r>
      </w:hyperlink>
    </w:p>
    <w:p w14:paraId="517F7363" w14:textId="1E6C604D"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76" w:history="1">
        <w:r w:rsidR="00DA22E3" w:rsidRPr="00F26402">
          <w:rPr>
            <w:rStyle w:val="ae"/>
            <w:rFonts w:ascii="Times New Roman" w:hAnsi="Times New Roman"/>
            <w:b w:val="0"/>
            <w:color w:val="auto"/>
            <w:szCs w:val="24"/>
          </w:rPr>
          <w:t>Table 41 Number of People Serviced by the Association for Victims Support</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_Toc219880376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60</w:t>
        </w:r>
        <w:r w:rsidR="00DA22E3" w:rsidRPr="00F26402">
          <w:rPr>
            <w:rFonts w:ascii="Times New Roman" w:hAnsi="Times New Roman"/>
            <w:b w:val="0"/>
            <w:webHidden/>
            <w:color w:val="auto"/>
            <w:szCs w:val="24"/>
          </w:rPr>
          <w:fldChar w:fldCharType="end"/>
        </w:r>
      </w:hyperlink>
    </w:p>
    <w:p w14:paraId="217A86EA" w14:textId="167AE234"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77" w:history="1">
        <w:r w:rsidR="00DA22E3" w:rsidRPr="00F26402">
          <w:rPr>
            <w:rStyle w:val="ae"/>
            <w:rFonts w:ascii="Times New Roman" w:hAnsi="Times New Roman"/>
            <w:b w:val="0"/>
            <w:color w:val="auto"/>
            <w:szCs w:val="24"/>
          </w:rPr>
          <w:t>Table 42 Number of Service Instances Provided by the Association for Victims Support</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_Toc219880377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60</w:t>
        </w:r>
        <w:r w:rsidR="00DA22E3" w:rsidRPr="00F26402">
          <w:rPr>
            <w:rFonts w:ascii="Times New Roman" w:hAnsi="Times New Roman"/>
            <w:b w:val="0"/>
            <w:webHidden/>
            <w:color w:val="auto"/>
            <w:szCs w:val="24"/>
          </w:rPr>
          <w:fldChar w:fldCharType="end"/>
        </w:r>
      </w:hyperlink>
    </w:p>
    <w:p w14:paraId="749692B3" w14:textId="7CFA38C3"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78" w:history="1">
        <w:r w:rsidR="00DA22E3" w:rsidRPr="00F26402">
          <w:rPr>
            <w:rStyle w:val="ae"/>
            <w:rFonts w:ascii="Times New Roman" w:hAnsi="Times New Roman"/>
            <w:b w:val="0"/>
            <w:color w:val="auto"/>
            <w:szCs w:val="24"/>
          </w:rPr>
          <w:t>Table 43 Number of People Serviced by the Taiwan After-Care Association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_Toc219880378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61</w:t>
        </w:r>
        <w:r w:rsidR="00DA22E3" w:rsidRPr="00F26402">
          <w:rPr>
            <w:rFonts w:ascii="Times New Roman" w:hAnsi="Times New Roman"/>
            <w:b w:val="0"/>
            <w:webHidden/>
            <w:color w:val="auto"/>
            <w:szCs w:val="24"/>
          </w:rPr>
          <w:fldChar w:fldCharType="end"/>
        </w:r>
      </w:hyperlink>
    </w:p>
    <w:p w14:paraId="4F86D91C" w14:textId="5F0E59AC"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79" w:history="1">
        <w:r w:rsidR="00DA22E3" w:rsidRPr="00F26402">
          <w:rPr>
            <w:rStyle w:val="ae"/>
            <w:rFonts w:ascii="Times New Roman" w:hAnsi="Times New Roman"/>
            <w:b w:val="0"/>
            <w:color w:val="auto"/>
            <w:szCs w:val="24"/>
          </w:rPr>
          <w:t>Table 44 Number of Technical Training Classes Organized by the Taiwan After-Care Association and Participants</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_Toc219880379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61</w:t>
        </w:r>
        <w:r w:rsidR="00DA22E3" w:rsidRPr="00F26402">
          <w:rPr>
            <w:rFonts w:ascii="Times New Roman" w:hAnsi="Times New Roman"/>
            <w:b w:val="0"/>
            <w:webHidden/>
            <w:color w:val="auto"/>
            <w:szCs w:val="24"/>
          </w:rPr>
          <w:fldChar w:fldCharType="end"/>
        </w:r>
      </w:hyperlink>
    </w:p>
    <w:p w14:paraId="0343D939" w14:textId="58B9F635"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80" w:history="1">
        <w:r w:rsidR="00DA22E3" w:rsidRPr="00F26402">
          <w:rPr>
            <w:rStyle w:val="ae"/>
            <w:rFonts w:ascii="Times New Roman" w:hAnsi="Times New Roman"/>
            <w:b w:val="0"/>
            <w:color w:val="auto"/>
            <w:szCs w:val="24"/>
          </w:rPr>
          <w:t>Table 45 Number of People and Employment Rate Assisted by the Taiwan After-Care Association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_Toc219880380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61</w:t>
        </w:r>
        <w:r w:rsidR="00DA22E3" w:rsidRPr="00F26402">
          <w:rPr>
            <w:rFonts w:ascii="Times New Roman" w:hAnsi="Times New Roman"/>
            <w:b w:val="0"/>
            <w:webHidden/>
            <w:color w:val="auto"/>
            <w:szCs w:val="24"/>
          </w:rPr>
          <w:fldChar w:fldCharType="end"/>
        </w:r>
      </w:hyperlink>
    </w:p>
    <w:p w14:paraId="5CF10F36" w14:textId="05F5F42E"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81" w:history="1">
        <w:r w:rsidR="00DA22E3" w:rsidRPr="00F26402">
          <w:rPr>
            <w:rStyle w:val="ae"/>
            <w:rFonts w:ascii="Times New Roman" w:hAnsi="Times New Roman"/>
            <w:b w:val="0"/>
            <w:color w:val="auto"/>
            <w:szCs w:val="24"/>
          </w:rPr>
          <w:t>Table 46 Family Support and Assistance Service Program Provided by Taiwan After-Care Association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_Toc219880381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61</w:t>
        </w:r>
        <w:r w:rsidR="00DA22E3" w:rsidRPr="00F26402">
          <w:rPr>
            <w:rFonts w:ascii="Times New Roman" w:hAnsi="Times New Roman"/>
            <w:b w:val="0"/>
            <w:webHidden/>
            <w:color w:val="auto"/>
            <w:szCs w:val="24"/>
          </w:rPr>
          <w:fldChar w:fldCharType="end"/>
        </w:r>
      </w:hyperlink>
    </w:p>
    <w:p w14:paraId="26E16A9B" w14:textId="28CF1170"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82" w:history="1">
        <w:r w:rsidR="00DA22E3" w:rsidRPr="00F26402">
          <w:rPr>
            <w:rStyle w:val="ae"/>
            <w:rFonts w:ascii="Times New Roman" w:hAnsi="Times New Roman"/>
            <w:b w:val="0"/>
            <w:color w:val="auto"/>
            <w:szCs w:val="24"/>
          </w:rPr>
          <w:t>Table 47 Emergency Assistance Provided by Taiwan After-Care Association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_Toc219880382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62</w:t>
        </w:r>
        <w:r w:rsidR="00DA22E3" w:rsidRPr="00F26402">
          <w:rPr>
            <w:rFonts w:ascii="Times New Roman" w:hAnsi="Times New Roman"/>
            <w:b w:val="0"/>
            <w:webHidden/>
            <w:color w:val="auto"/>
            <w:szCs w:val="24"/>
          </w:rPr>
          <w:fldChar w:fldCharType="end"/>
        </w:r>
      </w:hyperlink>
    </w:p>
    <w:p w14:paraId="30C37A93" w14:textId="739F44E3"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83" w:history="1">
        <w:r w:rsidR="00DA22E3" w:rsidRPr="00F26402">
          <w:rPr>
            <w:rStyle w:val="ae"/>
            <w:rFonts w:ascii="Times New Roman" w:hAnsi="Times New Roman"/>
            <w:b w:val="0"/>
            <w:color w:val="auto"/>
            <w:szCs w:val="24"/>
          </w:rPr>
          <w:t>Table 48 Travel Expenses Sponsored by Taiwan After-Care Association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_Toc219880383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62</w:t>
        </w:r>
        <w:r w:rsidR="00DA22E3" w:rsidRPr="00F26402">
          <w:rPr>
            <w:rFonts w:ascii="Times New Roman" w:hAnsi="Times New Roman"/>
            <w:b w:val="0"/>
            <w:webHidden/>
            <w:color w:val="auto"/>
            <w:szCs w:val="24"/>
          </w:rPr>
          <w:fldChar w:fldCharType="end"/>
        </w:r>
      </w:hyperlink>
    </w:p>
    <w:p w14:paraId="56423111" w14:textId="0AF73934"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84" w:history="1">
        <w:r w:rsidR="00DA22E3" w:rsidRPr="00F26402">
          <w:rPr>
            <w:rStyle w:val="ae"/>
            <w:rFonts w:ascii="Times New Roman" w:hAnsi="Times New Roman"/>
            <w:b w:val="0"/>
            <w:color w:val="auto"/>
            <w:szCs w:val="24"/>
          </w:rPr>
          <w:t>Table 49 Business Loan Applications Processed by Taiwan After-Care Association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_Toc219880384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62</w:t>
        </w:r>
        <w:r w:rsidR="00DA22E3" w:rsidRPr="00F26402">
          <w:rPr>
            <w:rFonts w:ascii="Times New Roman" w:hAnsi="Times New Roman"/>
            <w:b w:val="0"/>
            <w:webHidden/>
            <w:color w:val="auto"/>
            <w:szCs w:val="24"/>
          </w:rPr>
          <w:fldChar w:fldCharType="end"/>
        </w:r>
      </w:hyperlink>
    </w:p>
    <w:p w14:paraId="446146F2" w14:textId="273D2E9F"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85" w:history="1">
        <w:r w:rsidR="00DA22E3" w:rsidRPr="00F26402">
          <w:rPr>
            <w:rStyle w:val="ae"/>
            <w:rFonts w:ascii="Times New Roman" w:hAnsi="Times New Roman"/>
            <w:b w:val="0"/>
            <w:color w:val="auto"/>
            <w:szCs w:val="24"/>
          </w:rPr>
          <w:t>Table 50 Placement and Shelter Processed by Taiwan After-Care Association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_Toc219880385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62</w:t>
        </w:r>
        <w:r w:rsidR="00DA22E3" w:rsidRPr="00F26402">
          <w:rPr>
            <w:rFonts w:ascii="Times New Roman" w:hAnsi="Times New Roman"/>
            <w:b w:val="0"/>
            <w:webHidden/>
            <w:color w:val="auto"/>
            <w:szCs w:val="24"/>
          </w:rPr>
          <w:fldChar w:fldCharType="end"/>
        </w:r>
      </w:hyperlink>
    </w:p>
    <w:p w14:paraId="62EB8FB9" w14:textId="30C5AEED"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86" w:history="1">
        <w:r w:rsidR="00DA22E3" w:rsidRPr="00F26402">
          <w:rPr>
            <w:rStyle w:val="ae"/>
            <w:rFonts w:ascii="Times New Roman" w:hAnsi="Times New Roman"/>
            <w:b w:val="0"/>
            <w:color w:val="auto"/>
            <w:szCs w:val="24"/>
          </w:rPr>
          <w:t>Table 51 Follow-up Counseling Conducted by Taiwan After-Care Association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_Toc219880386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62</w:t>
        </w:r>
        <w:r w:rsidR="00DA22E3" w:rsidRPr="00F26402">
          <w:rPr>
            <w:rFonts w:ascii="Times New Roman" w:hAnsi="Times New Roman"/>
            <w:b w:val="0"/>
            <w:webHidden/>
            <w:color w:val="auto"/>
            <w:szCs w:val="24"/>
          </w:rPr>
          <w:fldChar w:fldCharType="end"/>
        </w:r>
      </w:hyperlink>
    </w:p>
    <w:p w14:paraId="01F595EF" w14:textId="36F47E9A" w:rsidR="00DA22E3" w:rsidRPr="00F26402" w:rsidRDefault="00CA1921" w:rsidP="00C43E2C">
      <w:pPr>
        <w:pStyle w:val="aff6"/>
        <w:spacing w:line="320" w:lineRule="exact"/>
        <w:rPr>
          <w:rFonts w:ascii="Times New Roman" w:eastAsiaTheme="minorEastAsia" w:hAnsi="Times New Roman"/>
          <w:b w:val="0"/>
          <w:color w:val="auto"/>
          <w:szCs w:val="24"/>
        </w:rPr>
      </w:pPr>
      <w:hyperlink w:anchor="_Toc219880387" w:history="1">
        <w:r w:rsidR="00DA22E3" w:rsidRPr="00F26402">
          <w:rPr>
            <w:rStyle w:val="ae"/>
            <w:rFonts w:ascii="Times New Roman" w:hAnsi="Times New Roman"/>
            <w:b w:val="0"/>
            <w:color w:val="auto"/>
            <w:szCs w:val="24"/>
          </w:rPr>
          <w:t>Table 52 Activities (Including Care Activities) Organized by Taiwan After-Care Association</w:t>
        </w:r>
        <w:r w:rsidR="00DA22E3" w:rsidRPr="00F26402">
          <w:rPr>
            <w:rFonts w:ascii="Times New Roman" w:hAnsi="Times New Roman"/>
            <w:b w:val="0"/>
            <w:webHidden/>
            <w:color w:val="auto"/>
            <w:szCs w:val="24"/>
          </w:rPr>
          <w:tab/>
        </w:r>
        <w:r w:rsidR="00DA22E3" w:rsidRPr="00F26402">
          <w:rPr>
            <w:rFonts w:ascii="Times New Roman" w:hAnsi="Times New Roman"/>
            <w:b w:val="0"/>
            <w:webHidden/>
            <w:color w:val="auto"/>
            <w:szCs w:val="24"/>
          </w:rPr>
          <w:fldChar w:fldCharType="begin"/>
        </w:r>
        <w:r w:rsidR="00DA22E3" w:rsidRPr="00F26402">
          <w:rPr>
            <w:rFonts w:ascii="Times New Roman" w:hAnsi="Times New Roman"/>
            <w:b w:val="0"/>
            <w:webHidden/>
            <w:color w:val="auto"/>
            <w:szCs w:val="24"/>
          </w:rPr>
          <w:instrText xml:space="preserve"> PAGEREF _Toc219880387 \h </w:instrText>
        </w:r>
        <w:r w:rsidR="00DA22E3" w:rsidRPr="00F26402">
          <w:rPr>
            <w:rFonts w:ascii="Times New Roman" w:hAnsi="Times New Roman"/>
            <w:b w:val="0"/>
            <w:webHidden/>
            <w:color w:val="auto"/>
            <w:szCs w:val="24"/>
          </w:rPr>
        </w:r>
        <w:r w:rsidR="00DA22E3" w:rsidRPr="00F26402">
          <w:rPr>
            <w:rFonts w:ascii="Times New Roman" w:hAnsi="Times New Roman"/>
            <w:b w:val="0"/>
            <w:webHidden/>
            <w:color w:val="auto"/>
            <w:szCs w:val="24"/>
          </w:rPr>
          <w:fldChar w:fldCharType="separate"/>
        </w:r>
        <w:r w:rsidR="00917008">
          <w:rPr>
            <w:rFonts w:ascii="Times New Roman" w:hAnsi="Times New Roman"/>
            <w:b w:val="0"/>
            <w:webHidden/>
            <w:color w:val="auto"/>
            <w:szCs w:val="24"/>
          </w:rPr>
          <w:t>62</w:t>
        </w:r>
        <w:r w:rsidR="00DA22E3" w:rsidRPr="00F26402">
          <w:rPr>
            <w:rFonts w:ascii="Times New Roman" w:hAnsi="Times New Roman"/>
            <w:b w:val="0"/>
            <w:webHidden/>
            <w:color w:val="auto"/>
            <w:szCs w:val="24"/>
          </w:rPr>
          <w:fldChar w:fldCharType="end"/>
        </w:r>
      </w:hyperlink>
    </w:p>
    <w:p w14:paraId="6F39B9F1" w14:textId="3F23DE9B" w:rsidR="00F4713B" w:rsidRPr="00F26402" w:rsidRDefault="00C715E9" w:rsidP="00C43E2C">
      <w:pPr>
        <w:widowControl/>
        <w:overflowPunct w:val="0"/>
        <w:spacing w:line="320" w:lineRule="exact"/>
        <w:rPr>
          <w:rStyle w:val="ae"/>
          <w:rFonts w:ascii="Times New Roman" w:eastAsia="標楷體" w:hAnsi="Times New Roman" w:cs="Times New Roman"/>
          <w:b/>
          <w:noProof/>
          <w:color w:val="auto"/>
          <w:szCs w:val="24"/>
          <w:u w:val="none"/>
        </w:rPr>
      </w:pPr>
      <w:r w:rsidRPr="00F26402">
        <w:rPr>
          <w:rStyle w:val="ae"/>
          <w:rFonts w:ascii="Times New Roman" w:eastAsia="標楷體" w:hAnsi="Times New Roman" w:cs="Times New Roman"/>
          <w:color w:val="auto"/>
          <w:szCs w:val="24"/>
          <w:u w:val="none"/>
        </w:rPr>
        <w:fldChar w:fldCharType="end"/>
      </w:r>
    </w:p>
    <w:p w14:paraId="2312E2A8" w14:textId="2F531814" w:rsidR="00F4713B" w:rsidRPr="00F26402" w:rsidRDefault="00F4713B" w:rsidP="00C43E2C">
      <w:pPr>
        <w:widowControl/>
        <w:spacing w:line="320" w:lineRule="exact"/>
        <w:rPr>
          <w:rStyle w:val="ae"/>
          <w:rFonts w:ascii="Times New Roman" w:eastAsia="標楷體" w:hAnsi="Times New Roman" w:cs="Times New Roman"/>
          <w:b/>
          <w:noProof/>
          <w:color w:val="auto"/>
          <w:szCs w:val="20"/>
          <w:u w:val="none"/>
        </w:rPr>
      </w:pPr>
    </w:p>
    <w:p w14:paraId="56C1A44D" w14:textId="348BDFC1" w:rsidR="00255B2F" w:rsidRPr="00F26402" w:rsidRDefault="00E1677F" w:rsidP="00C43E2C">
      <w:pPr>
        <w:widowControl/>
        <w:overflowPunct w:val="0"/>
        <w:spacing w:line="320" w:lineRule="exact"/>
        <w:jc w:val="center"/>
        <w:rPr>
          <w:rFonts w:ascii="Times New Roman" w:eastAsia="標楷體" w:hAnsi="Times New Roman" w:cs="Times New Roman"/>
          <w:b/>
          <w:szCs w:val="24"/>
        </w:rPr>
      </w:pPr>
      <w:r w:rsidRPr="00F26402">
        <w:rPr>
          <w:rFonts w:ascii="Times New Roman" w:eastAsia="標楷體" w:hAnsi="Times New Roman" w:cs="Times New Roman"/>
          <w:b/>
          <w:szCs w:val="24"/>
        </w:rPr>
        <w:t>List of Figures</w:t>
      </w:r>
    </w:p>
    <w:p w14:paraId="147C8E37" w14:textId="76BBE82B" w:rsidR="00DA22E3" w:rsidRPr="00F26402" w:rsidRDefault="00E1677F" w:rsidP="004D28A5">
      <w:pPr>
        <w:pStyle w:val="aff6"/>
        <w:spacing w:line="320" w:lineRule="exact"/>
        <w:ind w:left="1104" w:hanging="1104"/>
        <w:rPr>
          <w:rFonts w:ascii="Times New Roman" w:eastAsiaTheme="minorEastAsia" w:hAnsi="Times New Roman"/>
          <w:b w:val="0"/>
          <w:bCs/>
          <w:color w:val="auto"/>
          <w:szCs w:val="22"/>
        </w:rPr>
      </w:pPr>
      <w:r w:rsidRPr="00F26402">
        <w:rPr>
          <w:rStyle w:val="ae"/>
          <w:rFonts w:ascii="Times New Roman" w:hAnsi="Times New Roman"/>
          <w:b w:val="0"/>
          <w:color w:val="auto"/>
          <w:u w:val="none"/>
        </w:rPr>
        <w:fldChar w:fldCharType="begin"/>
      </w:r>
      <w:r w:rsidRPr="00F26402">
        <w:rPr>
          <w:rStyle w:val="ae"/>
          <w:rFonts w:ascii="Times New Roman" w:hAnsi="Times New Roman"/>
          <w:color w:val="auto"/>
          <w:u w:val="none"/>
        </w:rPr>
        <w:instrText xml:space="preserve"> TOC \h \z \c "</w:instrText>
      </w:r>
      <w:r w:rsidRPr="00F26402">
        <w:rPr>
          <w:rStyle w:val="ae"/>
          <w:rFonts w:ascii="Times New Roman" w:hAnsi="Times New Roman" w:hint="eastAsia"/>
          <w:color w:val="auto"/>
          <w:u w:val="none"/>
        </w:rPr>
        <w:instrText>圖</w:instrText>
      </w:r>
      <w:r w:rsidRPr="00F26402">
        <w:rPr>
          <w:rStyle w:val="ae"/>
          <w:rFonts w:ascii="Times New Roman" w:hAnsi="Times New Roman"/>
          <w:color w:val="auto"/>
          <w:u w:val="none"/>
        </w:rPr>
        <w:instrText xml:space="preserve">" </w:instrText>
      </w:r>
      <w:r w:rsidRPr="00F26402">
        <w:rPr>
          <w:rStyle w:val="ae"/>
          <w:rFonts w:ascii="Times New Roman" w:hAnsi="Times New Roman"/>
          <w:b w:val="0"/>
          <w:color w:val="auto"/>
          <w:u w:val="none"/>
        </w:rPr>
        <w:fldChar w:fldCharType="separate"/>
      </w:r>
      <w:hyperlink r:id="rId11" w:anchor="_Toc219880388" w:history="1">
        <w:r w:rsidR="00DA22E3" w:rsidRPr="00F26402">
          <w:rPr>
            <w:rStyle w:val="ae"/>
            <w:rFonts w:ascii="Times New Roman" w:hAnsi="Times New Roman"/>
            <w:b w:val="0"/>
            <w:bCs/>
            <w:color w:val="auto"/>
          </w:rPr>
          <w:t>Figure 1 Birth and Death Statistics</w:t>
        </w:r>
        <w:r w:rsidR="00DA22E3" w:rsidRPr="00F26402">
          <w:rPr>
            <w:rFonts w:ascii="Times New Roman" w:hAnsi="Times New Roman"/>
            <w:b w:val="0"/>
            <w:bCs/>
            <w:webHidden/>
            <w:color w:val="auto"/>
          </w:rPr>
          <w:tab/>
        </w:r>
        <w:r w:rsidR="00DA22E3" w:rsidRPr="00F26402">
          <w:rPr>
            <w:rFonts w:ascii="Times New Roman" w:hAnsi="Times New Roman"/>
            <w:b w:val="0"/>
            <w:bCs/>
            <w:webHidden/>
            <w:color w:val="auto"/>
          </w:rPr>
          <w:fldChar w:fldCharType="begin"/>
        </w:r>
        <w:r w:rsidR="00DA22E3" w:rsidRPr="00F26402">
          <w:rPr>
            <w:rFonts w:ascii="Times New Roman" w:hAnsi="Times New Roman"/>
            <w:b w:val="0"/>
            <w:bCs/>
            <w:webHidden/>
            <w:color w:val="auto"/>
          </w:rPr>
          <w:instrText xml:space="preserve"> PAGEREF _Toc219880388 \h </w:instrText>
        </w:r>
        <w:r w:rsidR="00DA22E3" w:rsidRPr="00F26402">
          <w:rPr>
            <w:rFonts w:ascii="Times New Roman" w:hAnsi="Times New Roman"/>
            <w:b w:val="0"/>
            <w:bCs/>
            <w:webHidden/>
            <w:color w:val="auto"/>
          </w:rPr>
        </w:r>
        <w:r w:rsidR="00DA22E3" w:rsidRPr="00F26402">
          <w:rPr>
            <w:rFonts w:ascii="Times New Roman" w:hAnsi="Times New Roman"/>
            <w:b w:val="0"/>
            <w:bCs/>
            <w:webHidden/>
            <w:color w:val="auto"/>
          </w:rPr>
          <w:fldChar w:fldCharType="separate"/>
        </w:r>
        <w:r w:rsidR="00917008">
          <w:rPr>
            <w:rFonts w:ascii="Times New Roman" w:hAnsi="Times New Roman"/>
            <w:b w:val="0"/>
            <w:bCs/>
            <w:webHidden/>
            <w:color w:val="auto"/>
          </w:rPr>
          <w:t>3</w:t>
        </w:r>
        <w:r w:rsidR="00DA22E3" w:rsidRPr="00F26402">
          <w:rPr>
            <w:rFonts w:ascii="Times New Roman" w:hAnsi="Times New Roman"/>
            <w:b w:val="0"/>
            <w:bCs/>
            <w:webHidden/>
            <w:color w:val="auto"/>
          </w:rPr>
          <w:fldChar w:fldCharType="end"/>
        </w:r>
      </w:hyperlink>
    </w:p>
    <w:p w14:paraId="09689A6B" w14:textId="60635EEE" w:rsidR="00DA22E3" w:rsidRPr="00F26402" w:rsidRDefault="00CA1921" w:rsidP="00C43E2C">
      <w:pPr>
        <w:pStyle w:val="aff6"/>
        <w:spacing w:line="320" w:lineRule="exact"/>
        <w:rPr>
          <w:rFonts w:ascii="Times New Roman" w:eastAsiaTheme="minorEastAsia" w:hAnsi="Times New Roman"/>
          <w:b w:val="0"/>
          <w:bCs/>
          <w:color w:val="auto"/>
          <w:szCs w:val="22"/>
        </w:rPr>
      </w:pPr>
      <w:hyperlink w:anchor="_Toc219880389" w:history="1">
        <w:r w:rsidR="00DA22E3" w:rsidRPr="00F26402">
          <w:rPr>
            <w:rStyle w:val="ae"/>
            <w:rFonts w:ascii="Times New Roman" w:hAnsi="Times New Roman"/>
            <w:b w:val="0"/>
            <w:bCs/>
            <w:color w:val="auto"/>
          </w:rPr>
          <w:t>Figure 2 Single-District Two-votes System</w:t>
        </w:r>
        <w:r w:rsidR="00DA22E3" w:rsidRPr="00F26402">
          <w:rPr>
            <w:rFonts w:ascii="Times New Roman" w:hAnsi="Times New Roman"/>
            <w:b w:val="0"/>
            <w:bCs/>
            <w:webHidden/>
            <w:color w:val="auto"/>
          </w:rPr>
          <w:tab/>
        </w:r>
        <w:r w:rsidR="00DA22E3" w:rsidRPr="00F26402">
          <w:rPr>
            <w:rFonts w:ascii="Times New Roman" w:hAnsi="Times New Roman"/>
            <w:b w:val="0"/>
            <w:bCs/>
            <w:webHidden/>
            <w:color w:val="auto"/>
          </w:rPr>
          <w:fldChar w:fldCharType="begin"/>
        </w:r>
        <w:r w:rsidR="00DA22E3" w:rsidRPr="00F26402">
          <w:rPr>
            <w:rFonts w:ascii="Times New Roman" w:hAnsi="Times New Roman"/>
            <w:b w:val="0"/>
            <w:bCs/>
            <w:webHidden/>
            <w:color w:val="auto"/>
          </w:rPr>
          <w:instrText xml:space="preserve"> PAGEREF _Toc219880389 \h </w:instrText>
        </w:r>
        <w:r w:rsidR="00DA22E3" w:rsidRPr="00F26402">
          <w:rPr>
            <w:rFonts w:ascii="Times New Roman" w:hAnsi="Times New Roman"/>
            <w:b w:val="0"/>
            <w:bCs/>
            <w:webHidden/>
            <w:color w:val="auto"/>
          </w:rPr>
        </w:r>
        <w:r w:rsidR="00DA22E3" w:rsidRPr="00F26402">
          <w:rPr>
            <w:rFonts w:ascii="Times New Roman" w:hAnsi="Times New Roman"/>
            <w:b w:val="0"/>
            <w:bCs/>
            <w:webHidden/>
            <w:color w:val="auto"/>
          </w:rPr>
          <w:fldChar w:fldCharType="separate"/>
        </w:r>
        <w:r w:rsidR="00917008">
          <w:rPr>
            <w:rFonts w:ascii="Times New Roman" w:hAnsi="Times New Roman"/>
            <w:b w:val="0"/>
            <w:bCs/>
            <w:webHidden/>
            <w:color w:val="auto"/>
          </w:rPr>
          <w:t>17</w:t>
        </w:r>
        <w:r w:rsidR="00DA22E3" w:rsidRPr="00F26402">
          <w:rPr>
            <w:rFonts w:ascii="Times New Roman" w:hAnsi="Times New Roman"/>
            <w:b w:val="0"/>
            <w:bCs/>
            <w:webHidden/>
            <w:color w:val="auto"/>
          </w:rPr>
          <w:fldChar w:fldCharType="end"/>
        </w:r>
      </w:hyperlink>
    </w:p>
    <w:p w14:paraId="0CF8A476" w14:textId="6052C8C0" w:rsidR="00DA22E3" w:rsidRPr="00F26402" w:rsidRDefault="00CA1921" w:rsidP="00C43E2C">
      <w:pPr>
        <w:pStyle w:val="aff6"/>
        <w:spacing w:line="320" w:lineRule="exact"/>
        <w:rPr>
          <w:rFonts w:ascii="Times New Roman" w:eastAsiaTheme="minorEastAsia" w:hAnsi="Times New Roman"/>
          <w:b w:val="0"/>
          <w:bCs/>
          <w:color w:val="auto"/>
          <w:szCs w:val="22"/>
        </w:rPr>
      </w:pPr>
      <w:hyperlink w:anchor="_Toc219880390" w:history="1">
        <w:r w:rsidR="00DA22E3" w:rsidRPr="00F26402">
          <w:rPr>
            <w:rStyle w:val="ae"/>
            <w:rFonts w:ascii="Times New Roman" w:hAnsi="Times New Roman"/>
            <w:b w:val="0"/>
            <w:bCs/>
            <w:color w:val="auto"/>
          </w:rPr>
          <w:t>Figure 3 Operating Flowchart for the Drafting of the National Reports on Core Human Rights Covenants and Organization of International Review Meetings</w:t>
        </w:r>
        <w:r w:rsidR="00DA22E3" w:rsidRPr="00F26402">
          <w:rPr>
            <w:rFonts w:ascii="Times New Roman" w:hAnsi="Times New Roman"/>
            <w:b w:val="0"/>
            <w:bCs/>
            <w:webHidden/>
            <w:color w:val="auto"/>
          </w:rPr>
          <w:tab/>
        </w:r>
        <w:r w:rsidR="00DA22E3" w:rsidRPr="00F26402">
          <w:rPr>
            <w:rFonts w:ascii="Times New Roman" w:hAnsi="Times New Roman"/>
            <w:b w:val="0"/>
            <w:bCs/>
            <w:webHidden/>
            <w:color w:val="auto"/>
          </w:rPr>
          <w:fldChar w:fldCharType="begin"/>
        </w:r>
        <w:r w:rsidR="00DA22E3" w:rsidRPr="00F26402">
          <w:rPr>
            <w:rFonts w:ascii="Times New Roman" w:hAnsi="Times New Roman"/>
            <w:b w:val="0"/>
            <w:bCs/>
            <w:webHidden/>
            <w:color w:val="auto"/>
          </w:rPr>
          <w:instrText xml:space="preserve"> PAGEREF _Toc219880390 \h </w:instrText>
        </w:r>
        <w:r w:rsidR="00DA22E3" w:rsidRPr="00F26402">
          <w:rPr>
            <w:rFonts w:ascii="Times New Roman" w:hAnsi="Times New Roman"/>
            <w:b w:val="0"/>
            <w:bCs/>
            <w:webHidden/>
            <w:color w:val="auto"/>
          </w:rPr>
        </w:r>
        <w:r w:rsidR="00DA22E3" w:rsidRPr="00F26402">
          <w:rPr>
            <w:rFonts w:ascii="Times New Roman" w:hAnsi="Times New Roman"/>
            <w:b w:val="0"/>
            <w:bCs/>
            <w:webHidden/>
            <w:color w:val="auto"/>
          </w:rPr>
          <w:fldChar w:fldCharType="separate"/>
        </w:r>
        <w:r w:rsidR="00917008">
          <w:rPr>
            <w:rFonts w:ascii="Times New Roman" w:hAnsi="Times New Roman"/>
            <w:b w:val="0"/>
            <w:bCs/>
            <w:webHidden/>
            <w:color w:val="auto"/>
          </w:rPr>
          <w:t>66</w:t>
        </w:r>
        <w:r w:rsidR="00DA22E3" w:rsidRPr="00F26402">
          <w:rPr>
            <w:rFonts w:ascii="Times New Roman" w:hAnsi="Times New Roman"/>
            <w:b w:val="0"/>
            <w:bCs/>
            <w:webHidden/>
            <w:color w:val="auto"/>
          </w:rPr>
          <w:fldChar w:fldCharType="end"/>
        </w:r>
      </w:hyperlink>
    </w:p>
    <w:p w14:paraId="39C9EF13" w14:textId="1DD0DA0A" w:rsidR="00DA22E3" w:rsidRPr="00F26402" w:rsidRDefault="00CA1921" w:rsidP="00C43E2C">
      <w:pPr>
        <w:pStyle w:val="aff6"/>
        <w:spacing w:line="320" w:lineRule="exact"/>
        <w:rPr>
          <w:rFonts w:ascii="Times New Roman" w:eastAsiaTheme="minorEastAsia" w:hAnsi="Times New Roman"/>
          <w:b w:val="0"/>
          <w:bCs/>
          <w:color w:val="auto"/>
          <w:szCs w:val="22"/>
        </w:rPr>
      </w:pPr>
      <w:hyperlink w:anchor="_Toc219880391" w:history="1">
        <w:r w:rsidR="00DA22E3" w:rsidRPr="00F26402">
          <w:rPr>
            <w:rStyle w:val="ae"/>
            <w:rFonts w:ascii="Times New Roman" w:hAnsi="Times New Roman"/>
            <w:b w:val="0"/>
            <w:bCs/>
            <w:color w:val="auto"/>
          </w:rPr>
          <w:t>Figure 4 Task Assignment for the Drafting of the National Reports on Core Human Rights Covenants and Organization of International Review Meetings</w:t>
        </w:r>
        <w:r w:rsidR="00DA22E3" w:rsidRPr="00F26402">
          <w:rPr>
            <w:rFonts w:ascii="Times New Roman" w:hAnsi="Times New Roman"/>
            <w:b w:val="0"/>
            <w:bCs/>
            <w:webHidden/>
            <w:color w:val="auto"/>
          </w:rPr>
          <w:tab/>
        </w:r>
        <w:r w:rsidR="00DA22E3" w:rsidRPr="00F26402">
          <w:rPr>
            <w:rFonts w:ascii="Times New Roman" w:hAnsi="Times New Roman"/>
            <w:b w:val="0"/>
            <w:bCs/>
            <w:webHidden/>
            <w:color w:val="auto"/>
          </w:rPr>
          <w:fldChar w:fldCharType="begin"/>
        </w:r>
        <w:r w:rsidR="00DA22E3" w:rsidRPr="00F26402">
          <w:rPr>
            <w:rFonts w:ascii="Times New Roman" w:hAnsi="Times New Roman"/>
            <w:b w:val="0"/>
            <w:bCs/>
            <w:webHidden/>
            <w:color w:val="auto"/>
          </w:rPr>
          <w:instrText xml:space="preserve"> PAGEREF _Toc219880391 \h </w:instrText>
        </w:r>
        <w:r w:rsidR="00DA22E3" w:rsidRPr="00F26402">
          <w:rPr>
            <w:rFonts w:ascii="Times New Roman" w:hAnsi="Times New Roman"/>
            <w:b w:val="0"/>
            <w:bCs/>
            <w:webHidden/>
            <w:color w:val="auto"/>
          </w:rPr>
        </w:r>
        <w:r w:rsidR="00DA22E3" w:rsidRPr="00F26402">
          <w:rPr>
            <w:rFonts w:ascii="Times New Roman" w:hAnsi="Times New Roman"/>
            <w:b w:val="0"/>
            <w:bCs/>
            <w:webHidden/>
            <w:color w:val="auto"/>
          </w:rPr>
          <w:fldChar w:fldCharType="separate"/>
        </w:r>
        <w:r w:rsidR="00917008">
          <w:rPr>
            <w:rFonts w:ascii="Times New Roman" w:hAnsi="Times New Roman"/>
            <w:b w:val="0"/>
            <w:bCs/>
            <w:webHidden/>
            <w:color w:val="auto"/>
          </w:rPr>
          <w:t>67</w:t>
        </w:r>
        <w:r w:rsidR="00DA22E3" w:rsidRPr="00F26402">
          <w:rPr>
            <w:rFonts w:ascii="Times New Roman" w:hAnsi="Times New Roman"/>
            <w:b w:val="0"/>
            <w:bCs/>
            <w:webHidden/>
            <w:color w:val="auto"/>
          </w:rPr>
          <w:fldChar w:fldCharType="end"/>
        </w:r>
      </w:hyperlink>
    </w:p>
    <w:p w14:paraId="3C1F7180" w14:textId="25812294" w:rsidR="003C42EF" w:rsidRPr="00F26402" w:rsidRDefault="00E1677F" w:rsidP="00C43E2C">
      <w:pPr>
        <w:pStyle w:val="aff6"/>
        <w:rPr>
          <w:rStyle w:val="ae"/>
          <w:rFonts w:ascii="Times New Roman" w:hAnsi="Times New Roman"/>
          <w:color w:val="auto"/>
          <w:u w:val="none"/>
        </w:rPr>
        <w:sectPr w:rsidR="003C42EF" w:rsidRPr="00F26402" w:rsidSect="001724CD">
          <w:pgSz w:w="11906" w:h="16838"/>
          <w:pgMar w:top="1418" w:right="1276" w:bottom="1418" w:left="1276" w:header="851" w:footer="992" w:gutter="0"/>
          <w:pgNumType w:fmt="upperRoman" w:start="1"/>
          <w:cols w:space="425"/>
          <w:titlePg/>
          <w:docGrid w:type="lines" w:linePitch="360"/>
        </w:sectPr>
      </w:pPr>
      <w:r w:rsidRPr="00F26402">
        <w:rPr>
          <w:rStyle w:val="ae"/>
          <w:rFonts w:ascii="Times New Roman" w:hAnsi="Times New Roman"/>
          <w:color w:val="auto"/>
          <w:u w:val="none"/>
        </w:rPr>
        <w:fldChar w:fldCharType="end"/>
      </w:r>
      <w:r w:rsidR="00161B55" w:rsidRPr="00F26402">
        <w:rPr>
          <w:rFonts w:ascii="Times New Roman" w:hAnsi="Times New Roman"/>
        </w:rPr>
        <w:br w:type="page"/>
      </w:r>
    </w:p>
    <w:p w14:paraId="62CCA80C" w14:textId="77777777" w:rsidR="003C42EF" w:rsidRPr="00F26402" w:rsidRDefault="003C42EF" w:rsidP="00C43E2C">
      <w:pPr>
        <w:pStyle w:val="1"/>
        <w:overflowPunct w:val="0"/>
        <w:spacing w:before="0" w:after="0" w:line="300" w:lineRule="exact"/>
        <w:rPr>
          <w:rFonts w:ascii="Times New Roman" w:eastAsia="標楷體" w:hAnsi="Times New Roman" w:cs="Times New Roman"/>
          <w:sz w:val="28"/>
          <w:szCs w:val="36"/>
        </w:rPr>
      </w:pPr>
      <w:bookmarkStart w:id="1" w:name="_Toc219880299"/>
      <w:r w:rsidRPr="00F26402">
        <w:rPr>
          <w:rFonts w:ascii="Times New Roman" w:eastAsia="標楷體" w:hAnsi="Times New Roman" w:cs="Times New Roman"/>
          <w:sz w:val="28"/>
        </w:rPr>
        <w:lastRenderedPageBreak/>
        <w:t>Common Core Document Forming Part of the Reports</w:t>
      </w:r>
      <w:bookmarkEnd w:id="1"/>
    </w:p>
    <w:p w14:paraId="6057BE15" w14:textId="2EFAA45E" w:rsidR="003C42EF" w:rsidRPr="00F26402" w:rsidRDefault="003C42EF" w:rsidP="00C43E2C">
      <w:pPr>
        <w:pStyle w:val="1"/>
        <w:overflowPunct w:val="0"/>
        <w:spacing w:before="0" w:after="0" w:line="300" w:lineRule="exact"/>
        <w:rPr>
          <w:rFonts w:ascii="Times New Roman" w:eastAsia="標楷體" w:hAnsi="Times New Roman" w:cs="Times New Roman"/>
          <w:b w:val="0"/>
          <w:sz w:val="28"/>
          <w:szCs w:val="36"/>
        </w:rPr>
      </w:pPr>
      <w:bookmarkStart w:id="2" w:name="_Toc219880300"/>
      <w:r w:rsidRPr="00F26402">
        <w:rPr>
          <w:rFonts w:ascii="Times New Roman" w:eastAsia="標楷體" w:hAnsi="Times New Roman" w:cs="Times New Roman"/>
          <w:sz w:val="28"/>
        </w:rPr>
        <w:t>I.</w:t>
      </w:r>
      <w:r w:rsidR="000E6186" w:rsidRPr="00F26402">
        <w:rPr>
          <w:rFonts w:ascii="Times New Roman" w:eastAsia="標楷體" w:hAnsi="Times New Roman" w:cs="Times New Roman"/>
          <w:sz w:val="28"/>
        </w:rPr>
        <w:tab/>
      </w:r>
      <w:r w:rsidRPr="00F26402">
        <w:rPr>
          <w:rFonts w:ascii="Times New Roman" w:eastAsia="標楷體" w:hAnsi="Times New Roman" w:cs="Times New Roman"/>
          <w:sz w:val="28"/>
        </w:rPr>
        <w:t>Profile of the Nation Submitting the Reports</w:t>
      </w:r>
      <w:bookmarkEnd w:id="2"/>
    </w:p>
    <w:p w14:paraId="212410C9" w14:textId="2CD6619F" w:rsidR="003C42EF" w:rsidRPr="00F26402" w:rsidRDefault="003C42EF" w:rsidP="00C43E2C">
      <w:pPr>
        <w:pStyle w:val="2"/>
        <w:overflowPunct w:val="0"/>
        <w:spacing w:line="300" w:lineRule="exact"/>
        <w:rPr>
          <w:rFonts w:ascii="Times New Roman" w:eastAsia="標楷體" w:hAnsi="Times New Roman" w:cs="Times New Roman"/>
          <w:b w:val="0"/>
          <w:sz w:val="26"/>
          <w:szCs w:val="26"/>
        </w:rPr>
      </w:pPr>
      <w:bookmarkStart w:id="3" w:name="_Toc219880301"/>
      <w:r w:rsidRPr="00F26402">
        <w:rPr>
          <w:rFonts w:ascii="Times New Roman" w:eastAsia="標楷體" w:hAnsi="Times New Roman" w:cs="Times New Roman"/>
          <w:sz w:val="26"/>
        </w:rPr>
        <w:t>A.</w:t>
      </w:r>
      <w:r w:rsidR="000E6186" w:rsidRPr="00F26402">
        <w:rPr>
          <w:rFonts w:ascii="Times New Roman" w:eastAsia="標楷體" w:hAnsi="Times New Roman" w:cs="Times New Roman"/>
          <w:sz w:val="26"/>
        </w:rPr>
        <w:tab/>
      </w:r>
      <w:r w:rsidRPr="00F26402">
        <w:rPr>
          <w:rFonts w:ascii="Times New Roman" w:eastAsia="標楷體" w:hAnsi="Times New Roman" w:cs="Times New Roman"/>
          <w:sz w:val="26"/>
        </w:rPr>
        <w:t>Demographic, Economic, Social and Cultural Characteristics</w:t>
      </w:r>
      <w:bookmarkEnd w:id="3"/>
    </w:p>
    <w:p w14:paraId="7FA4AABC" w14:textId="3A164359" w:rsidR="003C42EF" w:rsidRPr="00F26402" w:rsidRDefault="003C42EF" w:rsidP="00C43E2C">
      <w:pPr>
        <w:pStyle w:val="a8"/>
        <w:numPr>
          <w:ilvl w:val="0"/>
          <w:numId w:val="6"/>
        </w:numPr>
        <w:overflowPunct w:val="0"/>
        <w:spacing w:line="30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Taiwan is a democracy with cultural diversity and economic prosperity, and its people practice freedom of worship in a variety of religions. The country boasts diverse landscapes and rich ecological environments. Many people of different ethnic backgrounds and countries have since been attracted to this land. Taiwan’s history and culture are significantly influenced by the Chinese and Austronesian cultures. The colonial regimes of the Netherlands, Spain, and Japan, as well as new immigrants from Asia in recent years, also left their cultural legacies on this island nation. Nowadays, the influence of diverse cultures is evident in T</w:t>
      </w:r>
      <w:r w:rsidR="00DA3861" w:rsidRPr="00F26402">
        <w:rPr>
          <w:rFonts w:ascii="Times New Roman" w:eastAsia="標楷體" w:hAnsi="Times New Roman" w:cs="Times New Roman"/>
        </w:rPr>
        <w:t>aiwanese cuisine and languages.</w:t>
      </w:r>
    </w:p>
    <w:p w14:paraId="6B36E595" w14:textId="23047A29" w:rsidR="003C42EF" w:rsidRPr="00F26402" w:rsidRDefault="003C42EF" w:rsidP="00C43E2C">
      <w:pPr>
        <w:pStyle w:val="a8"/>
        <w:numPr>
          <w:ilvl w:val="0"/>
          <w:numId w:val="6"/>
        </w:numPr>
        <w:overflowPunct w:val="0"/>
        <w:spacing w:line="300" w:lineRule="exact"/>
        <w:ind w:leftChars="0"/>
        <w:jc w:val="both"/>
        <w:rPr>
          <w:rFonts w:ascii="Times New Roman" w:eastAsia="標楷體" w:hAnsi="Times New Roman" w:cs="Times New Roman"/>
          <w:b/>
          <w:szCs w:val="24"/>
        </w:rPr>
      </w:pPr>
      <w:r w:rsidRPr="00F26402">
        <w:rPr>
          <w:rFonts w:ascii="Times New Roman" w:eastAsia="標楷體" w:hAnsi="Times New Roman" w:cs="Times New Roman"/>
        </w:rPr>
        <w:t>The Republic of China was founded in 1912, at which time the total area under its jurisdiction was 11,418,174 square kilometers. In December 1949, the R.O.C. government relocated to Taiwan and has since held control over the following territories: Taiwan island, Penghu, Kinmen, Matsu, the Tungsha (Pratas) Islands, the Chungsha (Macclesfield Bank) Islands, the Shisha (Paracel) Island, and the Nansha (Spratly) Islands, the collective of which will hereinafter be referred to simply as “Taiwan.” The total area under the country’s jurisdiction is 36,197.067 square kilometers.</w:t>
      </w:r>
    </w:p>
    <w:p w14:paraId="34126590" w14:textId="77777777" w:rsidR="003C42EF" w:rsidRPr="00F26402" w:rsidRDefault="003C42EF" w:rsidP="00C43E2C">
      <w:pPr>
        <w:pStyle w:val="a8"/>
        <w:overflowPunct w:val="0"/>
        <w:spacing w:line="300" w:lineRule="exact"/>
        <w:ind w:leftChars="0" w:left="0"/>
        <w:jc w:val="both"/>
        <w:outlineLvl w:val="2"/>
        <w:rPr>
          <w:rFonts w:ascii="Times New Roman" w:eastAsia="標楷體" w:hAnsi="Times New Roman" w:cs="Times New Roman"/>
          <w:b/>
          <w:szCs w:val="24"/>
        </w:rPr>
      </w:pPr>
      <w:bookmarkStart w:id="4" w:name="_Toc219880302"/>
      <w:r w:rsidRPr="00F26402">
        <w:rPr>
          <w:rFonts w:ascii="Times New Roman" w:eastAsia="標楷體" w:hAnsi="Times New Roman" w:cs="Times New Roman"/>
          <w:b/>
        </w:rPr>
        <w:t>Demographic Indicators</w:t>
      </w:r>
      <w:bookmarkEnd w:id="4"/>
    </w:p>
    <w:p w14:paraId="40CF1676" w14:textId="22E8CDDB" w:rsidR="003C42EF" w:rsidRPr="00F26402" w:rsidRDefault="003C42EF" w:rsidP="00C43E2C">
      <w:pPr>
        <w:pStyle w:val="a8"/>
        <w:numPr>
          <w:ilvl w:val="0"/>
          <w:numId w:val="6"/>
        </w:numPr>
        <w:overflowPunct w:val="0"/>
        <w:spacing w:line="300" w:lineRule="exact"/>
        <w:ind w:leftChars="0"/>
        <w:jc w:val="both"/>
        <w:rPr>
          <w:rFonts w:ascii="Times New Roman" w:eastAsia="標楷體" w:hAnsi="Times New Roman" w:cs="Times New Roman"/>
        </w:rPr>
      </w:pPr>
      <w:r w:rsidRPr="00F26402">
        <w:rPr>
          <w:rFonts w:ascii="Times New Roman" w:eastAsia="標楷體" w:hAnsi="Times New Roman" w:cs="Times New Roman"/>
        </w:rPr>
        <w:t>Taiwan’s current population composition is dominated by Han Chinese, accounting for 96.6% of the total population</w:t>
      </w:r>
      <w:r w:rsidR="00D86A38" w:rsidRPr="00F26402">
        <w:rPr>
          <w:rFonts w:ascii="Times New Roman" w:eastAsia="標楷體" w:hAnsi="Times New Roman" w:cs="Times New Roman"/>
          <w:szCs w:val="24"/>
        </w:rPr>
        <w:t>;</w:t>
      </w:r>
      <w:r w:rsidRPr="00F26402">
        <w:rPr>
          <w:rFonts w:ascii="Times New Roman" w:eastAsia="標楷體" w:hAnsi="Times New Roman" w:cs="Times New Roman"/>
        </w:rPr>
        <w:t xml:space="preserve"> and 2.6% are</w:t>
      </w:r>
      <w:r w:rsidR="00D86A38" w:rsidRPr="00F26402">
        <w:rPr>
          <w:rFonts w:ascii="Times New Roman" w:eastAsia="標楷體" w:hAnsi="Times New Roman" w:cs="Times New Roman"/>
        </w:rPr>
        <w:t xml:space="preserve"> </w:t>
      </w:r>
      <w:r w:rsidR="00D86A38" w:rsidRPr="00F26402">
        <w:rPr>
          <w:rFonts w:ascii="Times New Roman" w:hAnsi="Times New Roman" w:cs="Times New Roman"/>
          <w:bCs/>
          <w:szCs w:val="24"/>
        </w:rPr>
        <w:t>from</w:t>
      </w:r>
      <w:r w:rsidRPr="00F26402">
        <w:rPr>
          <w:rFonts w:ascii="Times New Roman" w:eastAsia="標楷體" w:hAnsi="Times New Roman" w:cs="Times New Roman"/>
        </w:rPr>
        <w:t xml:space="preserve"> indigenous ethnic groups.</w:t>
      </w:r>
      <w:r w:rsidR="0009741C" w:rsidRPr="00F26402">
        <w:rPr>
          <w:rFonts w:ascii="Times New Roman" w:eastAsia="標楷體" w:hAnsi="Times New Roman" w:cs="Times New Roman"/>
        </w:rPr>
        <w:t xml:space="preserve"> </w:t>
      </w:r>
      <w:r w:rsidRPr="00F26402">
        <w:rPr>
          <w:rFonts w:ascii="Times New Roman" w:eastAsia="標楷體" w:hAnsi="Times New Roman" w:cs="Times New Roman"/>
        </w:rPr>
        <w:t>According to a survey conducted in 2021, the Hakka population (</w:t>
      </w:r>
      <w:r w:rsidR="00CB7EA2" w:rsidRPr="00F26402">
        <w:rPr>
          <w:rFonts w:ascii="Times New Roman" w:eastAsia="標楷體" w:hAnsi="Times New Roman" w:cs="Times New Roman"/>
          <w:szCs w:val="24"/>
        </w:rPr>
        <w:t>Hakka, as defined by the Hakka Basic Act, are those who have</w:t>
      </w:r>
      <w:r w:rsidR="006104C9" w:rsidRPr="00F26402">
        <w:rPr>
          <w:rFonts w:ascii="Times New Roman" w:eastAsia="標楷體" w:hAnsi="Times New Roman" w:cs="Times New Roman"/>
          <w:szCs w:val="24"/>
        </w:rPr>
        <w:t xml:space="preserve"> </w:t>
      </w:r>
      <w:r w:rsidR="00CB7EA2" w:rsidRPr="00F26402">
        <w:rPr>
          <w:rFonts w:ascii="Times New Roman" w:eastAsia="標楷體" w:hAnsi="Times New Roman" w:cs="Times New Roman"/>
          <w:szCs w:val="24"/>
        </w:rPr>
        <w:t>Hakka ancestry or heritage or those who identify themselves as Hakka</w:t>
      </w:r>
      <w:r w:rsidRPr="00F26402">
        <w:rPr>
          <w:rFonts w:ascii="Times New Roman" w:eastAsia="標楷體" w:hAnsi="Times New Roman" w:cs="Times New Roman"/>
        </w:rPr>
        <w:t>) totaled approximately 4,669,000, representing 19.8% of the total population. People of Mongolian origin currently total 442 in 205 households in Taiwan, while people of Tibetan origin currently total 684 in 357 households.</w:t>
      </w:r>
      <w:r w:rsidR="0009741C" w:rsidRPr="00F26402">
        <w:rPr>
          <w:rFonts w:ascii="Times New Roman" w:eastAsia="標楷體" w:hAnsi="Times New Roman" w:cs="Times New Roman"/>
        </w:rPr>
        <w:t xml:space="preserve"> </w:t>
      </w:r>
      <w:r w:rsidRPr="00F26402">
        <w:rPr>
          <w:rFonts w:ascii="Times New Roman" w:eastAsia="標楷體" w:hAnsi="Times New Roman" w:cs="Times New Roman"/>
        </w:rPr>
        <w:t>In addition, immigrants with registered permanent residence account for 1.2%</w:t>
      </w:r>
      <w:r w:rsidR="00AA183E" w:rsidRPr="00F26402">
        <w:rPr>
          <w:rStyle w:val="afff1"/>
          <w:rFonts w:ascii="Times New Roman" w:eastAsia="標楷體" w:hAnsi="Times New Roman" w:cs="Times New Roman"/>
        </w:rPr>
        <w:footnoteReference w:id="1"/>
      </w:r>
      <w:r w:rsidRPr="00F26402">
        <w:rPr>
          <w:rFonts w:ascii="Times New Roman" w:eastAsia="標楷體" w:hAnsi="Times New Roman" w:cs="Times New Roman"/>
        </w:rPr>
        <w:t xml:space="preserve"> of the total population.</w:t>
      </w:r>
      <w:r w:rsidR="0009741C" w:rsidRPr="00F26402">
        <w:rPr>
          <w:rFonts w:ascii="Times New Roman" w:eastAsia="標楷體" w:hAnsi="Times New Roman" w:cs="Times New Roman"/>
        </w:rPr>
        <w:t xml:space="preserve"> </w:t>
      </w:r>
      <w:r w:rsidRPr="00F26402">
        <w:rPr>
          <w:rFonts w:ascii="Times New Roman" w:eastAsia="標楷體" w:hAnsi="Times New Roman" w:cs="Times New Roman"/>
        </w:rPr>
        <w:t>Intermarriage between ethnic groups is common, and different groups have</w:t>
      </w:r>
      <w:r w:rsidR="00DA3861" w:rsidRPr="00F26402">
        <w:rPr>
          <w:rFonts w:ascii="Times New Roman" w:eastAsia="標楷體" w:hAnsi="Times New Roman" w:cs="Times New Roman"/>
        </w:rPr>
        <w:t xml:space="preserve"> converged gradually over time.</w:t>
      </w:r>
    </w:p>
    <w:p w14:paraId="639D7BD7" w14:textId="74047EA8" w:rsidR="003C42EF" w:rsidRPr="00F26402" w:rsidRDefault="003234E9" w:rsidP="00C43E2C">
      <w:pPr>
        <w:pStyle w:val="a8"/>
        <w:numPr>
          <w:ilvl w:val="0"/>
          <w:numId w:val="6"/>
        </w:numPr>
        <w:overflowPunct w:val="0"/>
        <w:spacing w:line="300" w:lineRule="exact"/>
        <w:ind w:leftChars="0"/>
        <w:jc w:val="both"/>
        <w:rPr>
          <w:rFonts w:ascii="Times New Roman" w:eastAsia="標楷體" w:hAnsi="Times New Roman" w:cs="Times New Roman"/>
        </w:rPr>
      </w:pPr>
      <w:r w:rsidRPr="00F26402">
        <w:rPr>
          <w:rFonts w:ascii="Times New Roman" w:eastAsia="標楷體" w:hAnsi="Times New Roman" w:cs="Times New Roman"/>
        </w:rPr>
        <w:t>As of 2024, there were 1,074,454 foreigners residing in Taiwan with valid Alien Resident Certificates (ARC), 537,829 (50.06%) of whom were male and 536,625 (49.94%) of whom were female. Among these, migrant workers constituted the largest number of 787,059, accounting for 73.25%; followed by students at 84,726 (7.89%). The next largest categories of foreigners consisted of dependent immigrants at 68,685 (6.39%); professionals at 40,726 (3.79%); investors at 403 (0.04%); missionaries at 1,571 (0.15%); permanent residents at 41,084 (3.82%); and others at 50,200 (4.67%).</w:t>
      </w:r>
    </w:p>
    <w:p w14:paraId="2BA4D22E" w14:textId="64BF4FB1" w:rsidR="003C42EF" w:rsidRPr="00F26402" w:rsidRDefault="003C42EF" w:rsidP="00C43E2C">
      <w:pPr>
        <w:pStyle w:val="a8"/>
        <w:numPr>
          <w:ilvl w:val="0"/>
          <w:numId w:val="6"/>
        </w:numPr>
        <w:overflowPunct w:val="0"/>
        <w:spacing w:line="30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The most common language is still Mandarin. The monolingual policy adopted by the R.O.C. in the past has led to the severe loss of languages of certain groups. To protect and </w:t>
      </w:r>
      <w:r w:rsidR="00A45577" w:rsidRPr="00F26402">
        <w:rPr>
          <w:rFonts w:ascii="Times New Roman" w:eastAsia="標楷體" w:hAnsi="Times New Roman" w:cs="Times New Roman"/>
          <w:szCs w:val="24"/>
        </w:rPr>
        <w:t>revitalize</w:t>
      </w:r>
      <w:r w:rsidRPr="00F26402">
        <w:rPr>
          <w:rFonts w:ascii="Times New Roman" w:eastAsia="標楷體" w:hAnsi="Times New Roman" w:cs="Times New Roman"/>
        </w:rPr>
        <w:t xml:space="preserve"> the languages of different ethnicities in Taiwan and Taiwan Sign Language, the government has established/amended the Indigenous Languages Development Act, Hakka Basic Act, and Development of National Languages Act from 2017 to 2019. These legislations grant equal rights to languages of all ethnicities and Taiwan Sign Language before the law. In 2021, </w:t>
      </w:r>
      <w:r w:rsidR="00A45577" w:rsidRPr="00F26402">
        <w:rPr>
          <w:rFonts w:ascii="Times New Roman" w:hAnsi="Times New Roman" w:cs="Times New Roman"/>
          <w:szCs w:val="24"/>
        </w:rPr>
        <w:t>a draft of the Hakka Language Development Act was formulated to strengthen the development of the Hakka language in traditional Hakka regions from a legal and institutional perspective</w:t>
      </w:r>
      <w:r w:rsidR="00A45577" w:rsidRPr="00F26402">
        <w:rPr>
          <w:rFonts w:ascii="Times New Roman" w:eastAsia="標楷體" w:hAnsi="Times New Roman" w:cs="Times New Roman"/>
          <w:szCs w:val="24"/>
        </w:rPr>
        <w:t>.</w:t>
      </w:r>
    </w:p>
    <w:p w14:paraId="6D1FF7D7" w14:textId="4A1CF442" w:rsidR="006F09F6" w:rsidRPr="00F26402" w:rsidRDefault="00B26D56" w:rsidP="00C43E2C">
      <w:pPr>
        <w:pStyle w:val="a8"/>
        <w:numPr>
          <w:ilvl w:val="0"/>
          <w:numId w:val="6"/>
        </w:numPr>
        <w:overflowPunct w:val="0"/>
        <w:spacing w:line="300" w:lineRule="exact"/>
        <w:ind w:leftChars="0"/>
        <w:jc w:val="both"/>
        <w:rPr>
          <w:rFonts w:ascii="Times New Roman" w:eastAsia="標楷體" w:hAnsi="Times New Roman" w:cs="Times New Roman"/>
          <w:b/>
        </w:rPr>
      </w:pPr>
      <w:r w:rsidRPr="00F26402">
        <w:rPr>
          <w:rFonts w:ascii="Times New Roman" w:eastAsia="標楷體" w:hAnsi="Times New Roman" w:cs="Times New Roman"/>
        </w:rPr>
        <w:t>Affected by the COVID-19 pandemic, Taiwan’s total population showed negative growth between 202</w:t>
      </w:r>
      <w:r w:rsidR="002654F9" w:rsidRPr="00F26402">
        <w:rPr>
          <w:rFonts w:ascii="Times New Roman" w:eastAsia="標楷體" w:hAnsi="Times New Roman" w:cs="Times New Roman"/>
        </w:rPr>
        <w:t>1</w:t>
      </w:r>
      <w:r w:rsidRPr="00F26402">
        <w:rPr>
          <w:rFonts w:ascii="Times New Roman" w:eastAsia="標楷體" w:hAnsi="Times New Roman" w:cs="Times New Roman"/>
        </w:rPr>
        <w:t xml:space="preserve"> and 2022. Meanwhile, the population growth in 2023 turned positive, amounting </w:t>
      </w:r>
      <w:r w:rsidRPr="00F26402">
        <w:rPr>
          <w:rFonts w:ascii="Times New Roman" w:eastAsia="標楷體" w:hAnsi="Times New Roman" w:cs="Times New Roman"/>
        </w:rPr>
        <w:lastRenderedPageBreak/>
        <w:t>to a 6.7</w:t>
      </w:r>
      <w:r w:rsidR="00154F0C" w:rsidRPr="00F26402">
        <w:rPr>
          <w:rFonts w:ascii="Times New Roman" w:eastAsia="標楷體" w:hAnsi="Times New Roman" w:cs="Times New Roman"/>
          <w:sz w:val="20"/>
        </w:rPr>
        <w:t>‰</w:t>
      </w:r>
      <w:r w:rsidRPr="00F26402">
        <w:rPr>
          <w:rFonts w:ascii="Times New Roman" w:eastAsia="標楷體" w:hAnsi="Times New Roman" w:cs="Times New Roman"/>
        </w:rPr>
        <w:t xml:space="preserve"> growth due to the easing of the pandemic. The sex ratio has been decreasing on a yearly basis, and the population density shows a fluctuating downward trend. Table 1 shows Taiwan’s total population, population growth, sex ratio, and population</w:t>
      </w:r>
      <w:r w:rsidR="005B11FE" w:rsidRPr="00F26402">
        <w:rPr>
          <w:rFonts w:ascii="Times New Roman" w:eastAsia="標楷體" w:hAnsi="Times New Roman" w:cs="Times New Roman"/>
        </w:rPr>
        <w:t xml:space="preserve"> density between 202</w:t>
      </w:r>
      <w:r w:rsidR="002654F9" w:rsidRPr="00F26402">
        <w:rPr>
          <w:rFonts w:ascii="Times New Roman" w:eastAsia="標楷體" w:hAnsi="Times New Roman" w:cs="Times New Roman"/>
        </w:rPr>
        <w:t>1</w:t>
      </w:r>
      <w:r w:rsidR="005B11FE" w:rsidRPr="00F26402">
        <w:rPr>
          <w:rFonts w:ascii="Times New Roman" w:eastAsia="標楷體" w:hAnsi="Times New Roman" w:cs="Times New Roman"/>
        </w:rPr>
        <w:t xml:space="preserve"> and 2024.</w:t>
      </w:r>
    </w:p>
    <w:p w14:paraId="22FA2D40" w14:textId="276DB7ED" w:rsidR="006F09F6" w:rsidRPr="00F26402" w:rsidRDefault="003C42EF" w:rsidP="00541A99">
      <w:pPr>
        <w:widowControl/>
        <w:spacing w:beforeLines="50" w:before="180" w:line="240" w:lineRule="exact"/>
        <w:jc w:val="center"/>
        <w:rPr>
          <w:rFonts w:ascii="Times New Roman" w:hAnsi="Times New Roman" w:cs="Times New Roman"/>
          <w:b/>
        </w:rPr>
      </w:pPr>
      <w:bookmarkStart w:id="5" w:name="_Toc219880336"/>
      <w:r w:rsidRPr="00F26402">
        <w:rPr>
          <w:rFonts w:ascii="Times New Roman" w:hAnsi="Times New Roman" w:cs="Times New Roman"/>
          <w:b/>
        </w:rPr>
        <w:t>Table</w:t>
      </w:r>
      <w:r w:rsidR="00327789" w:rsidRPr="00F26402">
        <w:rPr>
          <w:rFonts w:ascii="Times New Roman" w:hAnsi="Times New Roman" w:cs="Times New Roman"/>
          <w:b/>
        </w:rPr>
        <w:t xml:space="preserve"> </w:t>
      </w:r>
      <w:r w:rsidR="001739F3" w:rsidRPr="00F26402">
        <w:rPr>
          <w:rFonts w:ascii="Times New Roman" w:hAnsi="Times New Roman" w:cs="Times New Roman"/>
          <w:b/>
        </w:rPr>
        <w:fldChar w:fldCharType="begin"/>
      </w:r>
      <w:r w:rsidR="001739F3" w:rsidRPr="00F26402">
        <w:rPr>
          <w:rFonts w:ascii="Times New Roman" w:hAnsi="Times New Roman" w:cs="Times New Roman"/>
          <w:b/>
        </w:rPr>
        <w:instrText xml:space="preserve"> SEQ </w:instrText>
      </w:r>
      <w:r w:rsidR="001739F3" w:rsidRPr="00F26402">
        <w:rPr>
          <w:rFonts w:ascii="Times New Roman" w:hAnsi="Times New Roman" w:cs="Times New Roman" w:hint="eastAsia"/>
          <w:b/>
        </w:rPr>
        <w:instrText>表</w:instrText>
      </w:r>
      <w:r w:rsidR="001739F3" w:rsidRPr="00F26402">
        <w:rPr>
          <w:rFonts w:ascii="Times New Roman" w:hAnsi="Times New Roman" w:cs="Times New Roman"/>
          <w:b/>
        </w:rPr>
        <w:instrText xml:space="preserve"> \* ARABIC </w:instrText>
      </w:r>
      <w:r w:rsidR="001739F3" w:rsidRPr="00F26402">
        <w:rPr>
          <w:rFonts w:ascii="Times New Roman" w:hAnsi="Times New Roman" w:cs="Times New Roman"/>
          <w:b/>
        </w:rPr>
        <w:fldChar w:fldCharType="separate"/>
      </w:r>
      <w:r w:rsidR="00917008">
        <w:rPr>
          <w:rFonts w:ascii="Times New Roman" w:hAnsi="Times New Roman" w:cs="Times New Roman"/>
          <w:b/>
          <w:noProof/>
        </w:rPr>
        <w:t>1</w:t>
      </w:r>
      <w:r w:rsidR="001739F3" w:rsidRPr="00F26402">
        <w:rPr>
          <w:rFonts w:ascii="Times New Roman" w:hAnsi="Times New Roman" w:cs="Times New Roman"/>
          <w:b/>
        </w:rPr>
        <w:fldChar w:fldCharType="end"/>
      </w:r>
      <w:r w:rsidR="00327789" w:rsidRPr="00F26402">
        <w:rPr>
          <w:rFonts w:ascii="Times New Roman" w:hAnsi="Times New Roman" w:cs="Times New Roman"/>
          <w:b/>
        </w:rPr>
        <w:t xml:space="preserve"> </w:t>
      </w:r>
      <w:r w:rsidRPr="00F26402">
        <w:rPr>
          <w:rFonts w:ascii="Times New Roman" w:hAnsi="Times New Roman" w:cs="Times New Roman"/>
          <w:b/>
        </w:rPr>
        <w:t>Population, Population Growth, Sex Ratio and Population Density</w:t>
      </w:r>
      <w:bookmarkEnd w:id="5"/>
    </w:p>
    <w:p w14:paraId="3D281F0A" w14:textId="29043F39" w:rsidR="003C42EF" w:rsidRPr="00F26402" w:rsidRDefault="003C42EF" w:rsidP="00C43E2C">
      <w:pPr>
        <w:overflowPunct w:val="0"/>
        <w:spacing w:line="240" w:lineRule="exact"/>
        <w:ind w:right="-2"/>
        <w:jc w:val="right"/>
        <w:rPr>
          <w:rFonts w:ascii="Times New Roman" w:eastAsia="標楷體" w:hAnsi="Times New Roman" w:cs="Times New Roman"/>
          <w:sz w:val="20"/>
          <w:szCs w:val="20"/>
        </w:rPr>
      </w:pPr>
      <w:r w:rsidRPr="00F26402">
        <w:rPr>
          <w:rFonts w:ascii="Times New Roman" w:eastAsia="標楷體" w:hAnsi="Times New Roman" w:cs="Times New Roman"/>
          <w:sz w:val="20"/>
        </w:rPr>
        <w:t>Unit: persons; ‰; persons/square kilometer</w:t>
      </w:r>
    </w:p>
    <w:tbl>
      <w:tblPr>
        <w:tblStyle w:val="13"/>
        <w:tblW w:w="5000" w:type="pct"/>
        <w:jc w:val="center"/>
        <w:tblLook w:val="01E0" w:firstRow="1" w:lastRow="1" w:firstColumn="1" w:lastColumn="1" w:noHBand="0" w:noVBand="0"/>
      </w:tblPr>
      <w:tblGrid>
        <w:gridCol w:w="935"/>
        <w:gridCol w:w="1436"/>
        <w:gridCol w:w="1436"/>
        <w:gridCol w:w="1436"/>
        <w:gridCol w:w="1451"/>
        <w:gridCol w:w="1444"/>
        <w:gridCol w:w="1500"/>
      </w:tblGrid>
      <w:tr w:rsidR="00A0431D" w:rsidRPr="00F26402" w14:paraId="06E8ABD9" w14:textId="77777777" w:rsidTr="002B57A9">
        <w:trPr>
          <w:trHeight w:val="20"/>
          <w:jc w:val="center"/>
        </w:trPr>
        <w:tc>
          <w:tcPr>
            <w:tcW w:w="485" w:type="pct"/>
            <w:vMerge w:val="restart"/>
            <w:tcBorders>
              <w:left w:val="nil"/>
              <w:tl2br w:val="single" w:sz="4" w:space="0" w:color="auto"/>
            </w:tcBorders>
          </w:tcPr>
          <w:p w14:paraId="262D52F7"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Item</w:t>
            </w:r>
          </w:p>
          <w:p w14:paraId="33D4A2DA" w14:textId="77777777" w:rsidR="00B26D56" w:rsidRPr="00F26402" w:rsidRDefault="00B26D56" w:rsidP="00273D49">
            <w:pPr>
              <w:overflowPunct w:val="0"/>
              <w:adjustRightInd w:val="0"/>
              <w:spacing w:beforeLines="5" w:before="18" w:afterLines="5" w:after="18" w:line="240" w:lineRule="exact"/>
              <w:rPr>
                <w:rFonts w:eastAsia="標楷體"/>
                <w:sz w:val="18"/>
                <w:szCs w:val="18"/>
              </w:rPr>
            </w:pPr>
            <w:r w:rsidRPr="00F26402">
              <w:rPr>
                <w:rFonts w:eastAsia="標楷體"/>
              </w:rPr>
              <w:t>Year</w:t>
            </w:r>
          </w:p>
        </w:tc>
        <w:tc>
          <w:tcPr>
            <w:tcW w:w="2235" w:type="pct"/>
            <w:gridSpan w:val="3"/>
          </w:tcPr>
          <w:p w14:paraId="7F7845DB" w14:textId="77777777" w:rsidR="00B26D56" w:rsidRPr="00F26402" w:rsidRDefault="00B26D56" w:rsidP="00273D49">
            <w:pPr>
              <w:overflowPunct w:val="0"/>
              <w:adjustRightInd w:val="0"/>
              <w:spacing w:beforeLines="5" w:before="18" w:afterLines="5" w:after="18" w:line="240" w:lineRule="exact"/>
              <w:jc w:val="center"/>
              <w:rPr>
                <w:rFonts w:eastAsia="標楷體"/>
              </w:rPr>
            </w:pPr>
            <w:r w:rsidRPr="00F26402">
              <w:rPr>
                <w:rFonts w:eastAsia="標楷體"/>
              </w:rPr>
              <w:t>Total population</w:t>
            </w:r>
          </w:p>
        </w:tc>
        <w:tc>
          <w:tcPr>
            <w:tcW w:w="753" w:type="pct"/>
            <w:vMerge w:val="restart"/>
            <w:vAlign w:val="center"/>
          </w:tcPr>
          <w:p w14:paraId="441CD965" w14:textId="77777777" w:rsidR="00B26D56" w:rsidRPr="00F26402" w:rsidRDefault="00B26D56" w:rsidP="00273D49">
            <w:pPr>
              <w:overflowPunct w:val="0"/>
              <w:adjustRightInd w:val="0"/>
              <w:spacing w:beforeLines="5" w:before="18" w:afterLines="5" w:after="18" w:line="240" w:lineRule="exact"/>
              <w:jc w:val="center"/>
              <w:rPr>
                <w:rFonts w:eastAsia="標楷體"/>
              </w:rPr>
            </w:pPr>
            <w:r w:rsidRPr="00F26402">
              <w:rPr>
                <w:rFonts w:eastAsia="標楷體"/>
              </w:rPr>
              <w:t>Population growth</w:t>
            </w:r>
          </w:p>
        </w:tc>
        <w:tc>
          <w:tcPr>
            <w:tcW w:w="749" w:type="pct"/>
            <w:vMerge w:val="restart"/>
            <w:vAlign w:val="center"/>
          </w:tcPr>
          <w:p w14:paraId="21CCD4D4" w14:textId="77777777" w:rsidR="00B26D56" w:rsidRPr="00F26402" w:rsidRDefault="00B26D56" w:rsidP="00273D49">
            <w:pPr>
              <w:overflowPunct w:val="0"/>
              <w:adjustRightInd w:val="0"/>
              <w:spacing w:beforeLines="5" w:before="18" w:afterLines="5" w:after="18" w:line="240" w:lineRule="exact"/>
              <w:jc w:val="center"/>
              <w:rPr>
                <w:rFonts w:eastAsia="標楷體"/>
              </w:rPr>
            </w:pPr>
            <w:r w:rsidRPr="00F26402">
              <w:rPr>
                <w:rFonts w:eastAsia="標楷體"/>
              </w:rPr>
              <w:t>Sex ratio</w:t>
            </w:r>
          </w:p>
        </w:tc>
        <w:tc>
          <w:tcPr>
            <w:tcW w:w="778" w:type="pct"/>
            <w:vMerge w:val="restart"/>
            <w:tcBorders>
              <w:right w:val="nil"/>
            </w:tcBorders>
            <w:vAlign w:val="center"/>
          </w:tcPr>
          <w:p w14:paraId="4A0D9A63" w14:textId="77777777" w:rsidR="00B26D56" w:rsidRPr="00F26402" w:rsidRDefault="00B26D56" w:rsidP="00273D49">
            <w:pPr>
              <w:overflowPunct w:val="0"/>
              <w:adjustRightInd w:val="0"/>
              <w:spacing w:beforeLines="5" w:before="18" w:afterLines="5" w:after="18" w:line="240" w:lineRule="exact"/>
              <w:jc w:val="center"/>
              <w:rPr>
                <w:rFonts w:eastAsia="標楷體"/>
              </w:rPr>
            </w:pPr>
            <w:r w:rsidRPr="00F26402">
              <w:rPr>
                <w:rFonts w:eastAsia="標楷體"/>
              </w:rPr>
              <w:t>Population density</w:t>
            </w:r>
          </w:p>
        </w:tc>
      </w:tr>
      <w:tr w:rsidR="00A0431D" w:rsidRPr="00F26402" w14:paraId="12AA9ED5" w14:textId="77777777" w:rsidTr="002B57A9">
        <w:trPr>
          <w:trHeight w:val="20"/>
          <w:jc w:val="center"/>
        </w:trPr>
        <w:tc>
          <w:tcPr>
            <w:tcW w:w="485" w:type="pct"/>
            <w:vMerge/>
            <w:tcBorders>
              <w:left w:val="nil"/>
              <w:tl2br w:val="single" w:sz="4" w:space="0" w:color="auto"/>
            </w:tcBorders>
          </w:tcPr>
          <w:p w14:paraId="27155C2E" w14:textId="77777777" w:rsidR="00B26D56" w:rsidRPr="00F26402" w:rsidRDefault="00B26D56" w:rsidP="00273D49">
            <w:pPr>
              <w:overflowPunct w:val="0"/>
              <w:adjustRightInd w:val="0"/>
              <w:spacing w:beforeLines="5" w:before="18" w:afterLines="5" w:after="18" w:line="240" w:lineRule="exact"/>
              <w:jc w:val="center"/>
              <w:rPr>
                <w:rFonts w:eastAsia="標楷體"/>
              </w:rPr>
            </w:pPr>
          </w:p>
        </w:tc>
        <w:tc>
          <w:tcPr>
            <w:tcW w:w="745" w:type="pct"/>
            <w:tcBorders>
              <w:bottom w:val="single" w:sz="4" w:space="0" w:color="auto"/>
            </w:tcBorders>
          </w:tcPr>
          <w:p w14:paraId="797E1AF6" w14:textId="77777777" w:rsidR="00B26D56" w:rsidRPr="00F26402" w:rsidRDefault="00B26D56" w:rsidP="00273D49">
            <w:pPr>
              <w:overflowPunct w:val="0"/>
              <w:adjustRightInd w:val="0"/>
              <w:spacing w:beforeLines="5" w:before="18" w:afterLines="5" w:after="18" w:line="240" w:lineRule="exact"/>
              <w:jc w:val="center"/>
              <w:rPr>
                <w:rFonts w:eastAsia="標楷體"/>
              </w:rPr>
            </w:pPr>
            <w:r w:rsidRPr="00F26402">
              <w:rPr>
                <w:rFonts w:eastAsia="標楷體"/>
              </w:rPr>
              <w:t>Total</w:t>
            </w:r>
          </w:p>
        </w:tc>
        <w:tc>
          <w:tcPr>
            <w:tcW w:w="745" w:type="pct"/>
            <w:tcBorders>
              <w:bottom w:val="single" w:sz="4" w:space="0" w:color="auto"/>
            </w:tcBorders>
          </w:tcPr>
          <w:p w14:paraId="75DD4FCB" w14:textId="77777777" w:rsidR="00B26D56" w:rsidRPr="00F26402" w:rsidRDefault="00B26D56" w:rsidP="00273D49">
            <w:pPr>
              <w:overflowPunct w:val="0"/>
              <w:adjustRightInd w:val="0"/>
              <w:spacing w:beforeLines="5" w:before="18" w:afterLines="5" w:after="18" w:line="240" w:lineRule="exact"/>
              <w:jc w:val="center"/>
              <w:rPr>
                <w:rFonts w:eastAsia="標楷體"/>
              </w:rPr>
            </w:pPr>
            <w:r w:rsidRPr="00F26402">
              <w:rPr>
                <w:rFonts w:eastAsia="標楷體"/>
              </w:rPr>
              <w:t>Male</w:t>
            </w:r>
          </w:p>
        </w:tc>
        <w:tc>
          <w:tcPr>
            <w:tcW w:w="745" w:type="pct"/>
            <w:tcBorders>
              <w:bottom w:val="single" w:sz="4" w:space="0" w:color="auto"/>
            </w:tcBorders>
          </w:tcPr>
          <w:p w14:paraId="464B0579" w14:textId="77777777" w:rsidR="00B26D56" w:rsidRPr="00F26402" w:rsidRDefault="00B26D56" w:rsidP="00273D49">
            <w:pPr>
              <w:overflowPunct w:val="0"/>
              <w:adjustRightInd w:val="0"/>
              <w:spacing w:beforeLines="5" w:before="18" w:afterLines="5" w:after="18" w:line="240" w:lineRule="exact"/>
              <w:jc w:val="center"/>
              <w:rPr>
                <w:rFonts w:eastAsia="標楷體"/>
              </w:rPr>
            </w:pPr>
            <w:r w:rsidRPr="00F26402">
              <w:rPr>
                <w:rFonts w:eastAsia="標楷體"/>
              </w:rPr>
              <w:t>Female</w:t>
            </w:r>
          </w:p>
        </w:tc>
        <w:tc>
          <w:tcPr>
            <w:tcW w:w="753" w:type="pct"/>
            <w:vMerge/>
            <w:tcBorders>
              <w:bottom w:val="single" w:sz="4" w:space="0" w:color="auto"/>
            </w:tcBorders>
          </w:tcPr>
          <w:p w14:paraId="471DCDFF" w14:textId="77777777" w:rsidR="00B26D56" w:rsidRPr="00F26402" w:rsidRDefault="00B26D56" w:rsidP="00273D49">
            <w:pPr>
              <w:overflowPunct w:val="0"/>
              <w:adjustRightInd w:val="0"/>
              <w:spacing w:beforeLines="5" w:before="18" w:afterLines="5" w:after="18" w:line="240" w:lineRule="exact"/>
              <w:jc w:val="center"/>
              <w:rPr>
                <w:rFonts w:eastAsia="標楷體"/>
              </w:rPr>
            </w:pPr>
          </w:p>
        </w:tc>
        <w:tc>
          <w:tcPr>
            <w:tcW w:w="749" w:type="pct"/>
            <w:vMerge/>
            <w:tcBorders>
              <w:bottom w:val="single" w:sz="4" w:space="0" w:color="auto"/>
            </w:tcBorders>
          </w:tcPr>
          <w:p w14:paraId="5D747DB6" w14:textId="77777777" w:rsidR="00B26D56" w:rsidRPr="00F26402" w:rsidRDefault="00B26D56" w:rsidP="00273D49">
            <w:pPr>
              <w:overflowPunct w:val="0"/>
              <w:adjustRightInd w:val="0"/>
              <w:spacing w:beforeLines="5" w:before="18" w:afterLines="5" w:after="18" w:line="240" w:lineRule="exact"/>
              <w:jc w:val="center"/>
              <w:rPr>
                <w:rFonts w:eastAsia="標楷體"/>
              </w:rPr>
            </w:pPr>
          </w:p>
        </w:tc>
        <w:tc>
          <w:tcPr>
            <w:tcW w:w="778" w:type="pct"/>
            <w:vMerge/>
            <w:tcBorders>
              <w:bottom w:val="single" w:sz="4" w:space="0" w:color="auto"/>
              <w:right w:val="nil"/>
            </w:tcBorders>
          </w:tcPr>
          <w:p w14:paraId="5907934C" w14:textId="77777777" w:rsidR="00B26D56" w:rsidRPr="00F26402" w:rsidRDefault="00B26D56" w:rsidP="00273D49">
            <w:pPr>
              <w:overflowPunct w:val="0"/>
              <w:adjustRightInd w:val="0"/>
              <w:spacing w:beforeLines="5" w:before="18" w:afterLines="5" w:after="18" w:line="240" w:lineRule="exact"/>
              <w:jc w:val="center"/>
              <w:rPr>
                <w:rFonts w:eastAsia="標楷體"/>
              </w:rPr>
            </w:pPr>
          </w:p>
        </w:tc>
      </w:tr>
      <w:tr w:rsidR="00A0431D" w:rsidRPr="00F26402" w14:paraId="10B2F496" w14:textId="77777777" w:rsidTr="002B57A9">
        <w:trPr>
          <w:trHeight w:val="20"/>
          <w:jc w:val="center"/>
        </w:trPr>
        <w:tc>
          <w:tcPr>
            <w:tcW w:w="485" w:type="pct"/>
            <w:tcBorders>
              <w:left w:val="nil"/>
            </w:tcBorders>
          </w:tcPr>
          <w:p w14:paraId="1DE1012D" w14:textId="77777777" w:rsidR="00B26D56" w:rsidRPr="00F26402" w:rsidRDefault="00B26D56" w:rsidP="00273D49">
            <w:pPr>
              <w:overflowPunct w:val="0"/>
              <w:adjustRightInd w:val="0"/>
              <w:spacing w:beforeLines="5" w:before="18" w:afterLines="5" w:after="18" w:line="240" w:lineRule="exact"/>
              <w:jc w:val="center"/>
              <w:rPr>
                <w:rFonts w:eastAsia="標楷體"/>
              </w:rPr>
            </w:pPr>
            <w:r w:rsidRPr="00F26402">
              <w:rPr>
                <w:rFonts w:eastAsia="標楷體"/>
              </w:rPr>
              <w:t>2021</w:t>
            </w:r>
          </w:p>
        </w:tc>
        <w:tc>
          <w:tcPr>
            <w:tcW w:w="745" w:type="pct"/>
            <w:tcBorders>
              <w:top w:val="nil"/>
              <w:bottom w:val="nil"/>
              <w:right w:val="nil"/>
            </w:tcBorders>
          </w:tcPr>
          <w:p w14:paraId="5BF6D38B"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23,375,314</w:t>
            </w:r>
          </w:p>
        </w:tc>
        <w:tc>
          <w:tcPr>
            <w:tcW w:w="745" w:type="pct"/>
            <w:tcBorders>
              <w:top w:val="nil"/>
              <w:left w:val="nil"/>
              <w:bottom w:val="nil"/>
              <w:right w:val="nil"/>
            </w:tcBorders>
          </w:tcPr>
          <w:p w14:paraId="271E5E2E"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11,578,696</w:t>
            </w:r>
          </w:p>
        </w:tc>
        <w:tc>
          <w:tcPr>
            <w:tcW w:w="745" w:type="pct"/>
            <w:tcBorders>
              <w:top w:val="nil"/>
              <w:left w:val="nil"/>
              <w:bottom w:val="nil"/>
              <w:right w:val="nil"/>
            </w:tcBorders>
          </w:tcPr>
          <w:p w14:paraId="530FC6A7"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11,796,618</w:t>
            </w:r>
          </w:p>
        </w:tc>
        <w:tc>
          <w:tcPr>
            <w:tcW w:w="753" w:type="pct"/>
            <w:tcBorders>
              <w:top w:val="nil"/>
              <w:left w:val="nil"/>
              <w:bottom w:val="nil"/>
              <w:right w:val="nil"/>
            </w:tcBorders>
          </w:tcPr>
          <w:p w14:paraId="1F44DA7F"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-7.89</w:t>
            </w:r>
          </w:p>
        </w:tc>
        <w:tc>
          <w:tcPr>
            <w:tcW w:w="749" w:type="pct"/>
            <w:tcBorders>
              <w:top w:val="nil"/>
              <w:left w:val="nil"/>
              <w:bottom w:val="nil"/>
              <w:right w:val="nil"/>
            </w:tcBorders>
          </w:tcPr>
          <w:p w14:paraId="2F7F0E35"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98.15</w:t>
            </w:r>
          </w:p>
        </w:tc>
        <w:tc>
          <w:tcPr>
            <w:tcW w:w="778" w:type="pct"/>
            <w:tcBorders>
              <w:top w:val="nil"/>
              <w:left w:val="nil"/>
              <w:bottom w:val="nil"/>
              <w:right w:val="nil"/>
            </w:tcBorders>
          </w:tcPr>
          <w:p w14:paraId="3850D973"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646</w:t>
            </w:r>
          </w:p>
        </w:tc>
      </w:tr>
      <w:tr w:rsidR="00A0431D" w:rsidRPr="00F26402" w14:paraId="49A42C79" w14:textId="77777777" w:rsidTr="002B57A9">
        <w:trPr>
          <w:trHeight w:val="20"/>
          <w:jc w:val="center"/>
        </w:trPr>
        <w:tc>
          <w:tcPr>
            <w:tcW w:w="485" w:type="pct"/>
            <w:tcBorders>
              <w:left w:val="nil"/>
            </w:tcBorders>
          </w:tcPr>
          <w:p w14:paraId="3C5DCFDF" w14:textId="77777777" w:rsidR="00B26D56" w:rsidRPr="00F26402" w:rsidRDefault="00B26D56" w:rsidP="00273D49">
            <w:pPr>
              <w:overflowPunct w:val="0"/>
              <w:adjustRightInd w:val="0"/>
              <w:spacing w:beforeLines="5" w:before="18" w:afterLines="5" w:after="18" w:line="240" w:lineRule="exact"/>
              <w:jc w:val="center"/>
              <w:rPr>
                <w:rFonts w:eastAsia="標楷體"/>
              </w:rPr>
            </w:pPr>
            <w:r w:rsidRPr="00F26402">
              <w:rPr>
                <w:rFonts w:eastAsia="標楷體"/>
              </w:rPr>
              <w:t>2022</w:t>
            </w:r>
          </w:p>
        </w:tc>
        <w:tc>
          <w:tcPr>
            <w:tcW w:w="745" w:type="pct"/>
            <w:tcBorders>
              <w:top w:val="nil"/>
              <w:bottom w:val="nil"/>
              <w:right w:val="nil"/>
            </w:tcBorders>
          </w:tcPr>
          <w:p w14:paraId="75FC6C62"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23,264,640</w:t>
            </w:r>
          </w:p>
        </w:tc>
        <w:tc>
          <w:tcPr>
            <w:tcW w:w="745" w:type="pct"/>
            <w:tcBorders>
              <w:top w:val="nil"/>
              <w:left w:val="nil"/>
              <w:bottom w:val="nil"/>
              <w:right w:val="nil"/>
            </w:tcBorders>
          </w:tcPr>
          <w:p w14:paraId="6FD6EBA7"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11,499,136</w:t>
            </w:r>
          </w:p>
        </w:tc>
        <w:tc>
          <w:tcPr>
            <w:tcW w:w="745" w:type="pct"/>
            <w:tcBorders>
              <w:top w:val="nil"/>
              <w:left w:val="nil"/>
              <w:bottom w:val="nil"/>
              <w:right w:val="nil"/>
            </w:tcBorders>
          </w:tcPr>
          <w:p w14:paraId="231B4FD8"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11,765,504</w:t>
            </w:r>
          </w:p>
        </w:tc>
        <w:tc>
          <w:tcPr>
            <w:tcW w:w="753" w:type="pct"/>
            <w:tcBorders>
              <w:top w:val="nil"/>
              <w:left w:val="nil"/>
              <w:bottom w:val="nil"/>
              <w:right w:val="nil"/>
            </w:tcBorders>
          </w:tcPr>
          <w:p w14:paraId="69D2D3C7"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-4.73</w:t>
            </w:r>
          </w:p>
        </w:tc>
        <w:tc>
          <w:tcPr>
            <w:tcW w:w="749" w:type="pct"/>
            <w:tcBorders>
              <w:top w:val="nil"/>
              <w:left w:val="nil"/>
              <w:bottom w:val="nil"/>
              <w:right w:val="nil"/>
            </w:tcBorders>
          </w:tcPr>
          <w:p w14:paraId="58136FFA"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97.74</w:t>
            </w:r>
          </w:p>
        </w:tc>
        <w:tc>
          <w:tcPr>
            <w:tcW w:w="778" w:type="pct"/>
            <w:tcBorders>
              <w:top w:val="nil"/>
              <w:left w:val="nil"/>
              <w:bottom w:val="nil"/>
              <w:right w:val="nil"/>
            </w:tcBorders>
          </w:tcPr>
          <w:p w14:paraId="7CBBBF3B"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643</w:t>
            </w:r>
          </w:p>
        </w:tc>
      </w:tr>
      <w:tr w:rsidR="00A0431D" w:rsidRPr="00F26402" w14:paraId="12EF0691" w14:textId="77777777" w:rsidTr="002B57A9">
        <w:trPr>
          <w:trHeight w:val="20"/>
          <w:jc w:val="center"/>
        </w:trPr>
        <w:tc>
          <w:tcPr>
            <w:tcW w:w="485" w:type="pct"/>
            <w:tcBorders>
              <w:left w:val="nil"/>
            </w:tcBorders>
          </w:tcPr>
          <w:p w14:paraId="3A4B097B" w14:textId="77777777" w:rsidR="00B26D56" w:rsidRPr="00F26402" w:rsidRDefault="00B26D56" w:rsidP="00273D49">
            <w:pPr>
              <w:overflowPunct w:val="0"/>
              <w:adjustRightInd w:val="0"/>
              <w:spacing w:beforeLines="5" w:before="18" w:afterLines="5" w:after="18" w:line="240" w:lineRule="exact"/>
              <w:jc w:val="center"/>
              <w:rPr>
                <w:rFonts w:eastAsia="標楷體"/>
              </w:rPr>
            </w:pPr>
            <w:r w:rsidRPr="00F26402">
              <w:rPr>
                <w:rFonts w:eastAsia="標楷體"/>
              </w:rPr>
              <w:t>2023</w:t>
            </w:r>
          </w:p>
        </w:tc>
        <w:tc>
          <w:tcPr>
            <w:tcW w:w="745" w:type="pct"/>
            <w:tcBorders>
              <w:top w:val="nil"/>
              <w:bottom w:val="nil"/>
              <w:right w:val="nil"/>
            </w:tcBorders>
          </w:tcPr>
          <w:p w14:paraId="6BB78042"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23,420,442</w:t>
            </w:r>
          </w:p>
        </w:tc>
        <w:tc>
          <w:tcPr>
            <w:tcW w:w="745" w:type="pct"/>
            <w:tcBorders>
              <w:top w:val="nil"/>
              <w:left w:val="nil"/>
              <w:bottom w:val="nil"/>
              <w:right w:val="nil"/>
            </w:tcBorders>
          </w:tcPr>
          <w:p w14:paraId="79C0563D"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11,553,267</w:t>
            </w:r>
          </w:p>
        </w:tc>
        <w:tc>
          <w:tcPr>
            <w:tcW w:w="745" w:type="pct"/>
            <w:tcBorders>
              <w:top w:val="nil"/>
              <w:left w:val="nil"/>
              <w:bottom w:val="nil"/>
              <w:right w:val="nil"/>
            </w:tcBorders>
          </w:tcPr>
          <w:p w14:paraId="62B96283"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11,867,175</w:t>
            </w:r>
          </w:p>
        </w:tc>
        <w:tc>
          <w:tcPr>
            <w:tcW w:w="753" w:type="pct"/>
            <w:tcBorders>
              <w:top w:val="nil"/>
              <w:left w:val="nil"/>
              <w:bottom w:val="nil"/>
              <w:right w:val="nil"/>
            </w:tcBorders>
          </w:tcPr>
          <w:p w14:paraId="7D051B45"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6.7</w:t>
            </w:r>
          </w:p>
        </w:tc>
        <w:tc>
          <w:tcPr>
            <w:tcW w:w="749" w:type="pct"/>
            <w:tcBorders>
              <w:top w:val="nil"/>
              <w:left w:val="nil"/>
              <w:bottom w:val="nil"/>
              <w:right w:val="nil"/>
            </w:tcBorders>
          </w:tcPr>
          <w:p w14:paraId="47F4248C"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97.35</w:t>
            </w:r>
          </w:p>
        </w:tc>
        <w:tc>
          <w:tcPr>
            <w:tcW w:w="778" w:type="pct"/>
            <w:tcBorders>
              <w:top w:val="nil"/>
              <w:left w:val="nil"/>
              <w:bottom w:val="nil"/>
              <w:right w:val="nil"/>
            </w:tcBorders>
          </w:tcPr>
          <w:p w14:paraId="7C2AD9B6" w14:textId="77777777" w:rsidR="00B26D56" w:rsidRPr="00F26402" w:rsidRDefault="00B26D56" w:rsidP="00273D49">
            <w:pPr>
              <w:overflowPunct w:val="0"/>
              <w:adjustRightInd w:val="0"/>
              <w:spacing w:beforeLines="5" w:before="18" w:afterLines="5" w:after="18" w:line="240" w:lineRule="exact"/>
              <w:jc w:val="right"/>
              <w:rPr>
                <w:rFonts w:eastAsia="標楷體"/>
              </w:rPr>
            </w:pPr>
            <w:r w:rsidRPr="00F26402">
              <w:rPr>
                <w:rFonts w:eastAsia="標楷體"/>
              </w:rPr>
              <w:t>647</w:t>
            </w:r>
          </w:p>
        </w:tc>
      </w:tr>
      <w:tr w:rsidR="00A0431D" w:rsidRPr="00F26402" w14:paraId="4D615CA8" w14:textId="77777777" w:rsidTr="002B57A9">
        <w:trPr>
          <w:trHeight w:val="20"/>
          <w:jc w:val="center"/>
        </w:trPr>
        <w:tc>
          <w:tcPr>
            <w:tcW w:w="485" w:type="pct"/>
            <w:tcBorders>
              <w:left w:val="nil"/>
            </w:tcBorders>
          </w:tcPr>
          <w:p w14:paraId="76DBAE6E" w14:textId="02ECA5B9" w:rsidR="00C61D9D" w:rsidRPr="00F26402" w:rsidRDefault="00C61D9D" w:rsidP="00273D49">
            <w:pPr>
              <w:overflowPunct w:val="0"/>
              <w:adjustRightInd w:val="0"/>
              <w:spacing w:beforeLines="5" w:before="18" w:afterLines="5" w:after="18" w:line="240" w:lineRule="exact"/>
              <w:jc w:val="center"/>
              <w:rPr>
                <w:rFonts w:eastAsia="標楷體"/>
              </w:rPr>
            </w:pPr>
            <w:r w:rsidRPr="00F26402">
              <w:rPr>
                <w:rFonts w:eastAsia="標楷體"/>
              </w:rPr>
              <w:t>2024</w:t>
            </w:r>
          </w:p>
        </w:tc>
        <w:tc>
          <w:tcPr>
            <w:tcW w:w="745" w:type="pct"/>
            <w:tcBorders>
              <w:top w:val="nil"/>
              <w:right w:val="nil"/>
            </w:tcBorders>
          </w:tcPr>
          <w:p w14:paraId="64BFB648" w14:textId="58AABCDF" w:rsidR="00C61D9D" w:rsidRPr="00F26402" w:rsidRDefault="00C61D9D" w:rsidP="00273D49">
            <w:pPr>
              <w:overflowPunct w:val="0"/>
              <w:adjustRightInd w:val="0"/>
              <w:spacing w:beforeLines="5" w:before="18" w:afterLines="5" w:after="18" w:line="240" w:lineRule="exact"/>
              <w:jc w:val="right"/>
              <w:rPr>
                <w:rFonts w:eastAsia="標楷體"/>
              </w:rPr>
            </w:pPr>
            <w:r w:rsidRPr="00F26402">
              <w:rPr>
                <w:rFonts w:eastAsia="標楷體"/>
              </w:rPr>
              <w:t>23,400,220</w:t>
            </w:r>
          </w:p>
        </w:tc>
        <w:tc>
          <w:tcPr>
            <w:tcW w:w="745" w:type="pct"/>
            <w:tcBorders>
              <w:top w:val="nil"/>
              <w:left w:val="nil"/>
              <w:right w:val="nil"/>
            </w:tcBorders>
          </w:tcPr>
          <w:p w14:paraId="29C0DFF8" w14:textId="488EC5A0" w:rsidR="00C61D9D" w:rsidRPr="00F26402" w:rsidRDefault="00C61D9D" w:rsidP="00273D49">
            <w:pPr>
              <w:overflowPunct w:val="0"/>
              <w:adjustRightInd w:val="0"/>
              <w:spacing w:beforeLines="5" w:before="18" w:afterLines="5" w:after="18" w:line="240" w:lineRule="exact"/>
              <w:jc w:val="right"/>
              <w:rPr>
                <w:rFonts w:eastAsia="標楷體"/>
              </w:rPr>
            </w:pPr>
            <w:r w:rsidRPr="00F26402">
              <w:rPr>
                <w:rFonts w:eastAsia="標楷體"/>
              </w:rPr>
              <w:t>11,526,193</w:t>
            </w:r>
          </w:p>
        </w:tc>
        <w:tc>
          <w:tcPr>
            <w:tcW w:w="745" w:type="pct"/>
            <w:tcBorders>
              <w:top w:val="nil"/>
              <w:left w:val="nil"/>
              <w:right w:val="nil"/>
            </w:tcBorders>
          </w:tcPr>
          <w:p w14:paraId="675CF193" w14:textId="4945EB36" w:rsidR="00C61D9D" w:rsidRPr="00F26402" w:rsidRDefault="00C61D9D" w:rsidP="00273D49">
            <w:pPr>
              <w:overflowPunct w:val="0"/>
              <w:adjustRightInd w:val="0"/>
              <w:spacing w:beforeLines="5" w:before="18" w:afterLines="5" w:after="18" w:line="240" w:lineRule="exact"/>
              <w:jc w:val="right"/>
              <w:rPr>
                <w:rFonts w:eastAsia="標楷體"/>
              </w:rPr>
            </w:pPr>
            <w:r w:rsidRPr="00F26402">
              <w:rPr>
                <w:rFonts w:eastAsia="標楷體"/>
              </w:rPr>
              <w:t>11,874,027</w:t>
            </w:r>
          </w:p>
        </w:tc>
        <w:tc>
          <w:tcPr>
            <w:tcW w:w="753" w:type="pct"/>
            <w:tcBorders>
              <w:top w:val="nil"/>
              <w:left w:val="nil"/>
              <w:right w:val="nil"/>
            </w:tcBorders>
          </w:tcPr>
          <w:p w14:paraId="73AC955A" w14:textId="0BB8C997" w:rsidR="00C61D9D" w:rsidRPr="00F26402" w:rsidRDefault="00C61D9D" w:rsidP="00273D49">
            <w:pPr>
              <w:overflowPunct w:val="0"/>
              <w:adjustRightInd w:val="0"/>
              <w:spacing w:beforeLines="5" w:before="18" w:afterLines="5" w:after="18" w:line="240" w:lineRule="exact"/>
              <w:jc w:val="right"/>
              <w:rPr>
                <w:rFonts w:eastAsia="標楷體"/>
              </w:rPr>
            </w:pPr>
            <w:r w:rsidRPr="00F26402">
              <w:rPr>
                <w:rFonts w:eastAsia="標楷體"/>
              </w:rPr>
              <w:t>-0.09</w:t>
            </w:r>
          </w:p>
        </w:tc>
        <w:tc>
          <w:tcPr>
            <w:tcW w:w="749" w:type="pct"/>
            <w:tcBorders>
              <w:top w:val="nil"/>
              <w:left w:val="nil"/>
              <w:right w:val="nil"/>
            </w:tcBorders>
          </w:tcPr>
          <w:p w14:paraId="3EEA8EB0" w14:textId="4C6928FB" w:rsidR="00C61D9D" w:rsidRPr="00F26402" w:rsidRDefault="00C61D9D" w:rsidP="00273D49">
            <w:pPr>
              <w:overflowPunct w:val="0"/>
              <w:adjustRightInd w:val="0"/>
              <w:spacing w:beforeLines="5" w:before="18" w:afterLines="5" w:after="18" w:line="240" w:lineRule="exact"/>
              <w:jc w:val="right"/>
              <w:rPr>
                <w:rFonts w:eastAsia="標楷體"/>
              </w:rPr>
            </w:pPr>
            <w:r w:rsidRPr="00F26402">
              <w:rPr>
                <w:rFonts w:eastAsia="標楷體"/>
              </w:rPr>
              <w:t>97.07</w:t>
            </w:r>
          </w:p>
        </w:tc>
        <w:tc>
          <w:tcPr>
            <w:tcW w:w="778" w:type="pct"/>
            <w:tcBorders>
              <w:top w:val="nil"/>
              <w:left w:val="nil"/>
              <w:right w:val="nil"/>
            </w:tcBorders>
          </w:tcPr>
          <w:p w14:paraId="4770CC7B" w14:textId="760539BE" w:rsidR="00C61D9D" w:rsidRPr="00F26402" w:rsidRDefault="00C61D9D" w:rsidP="00273D49">
            <w:pPr>
              <w:overflowPunct w:val="0"/>
              <w:adjustRightInd w:val="0"/>
              <w:spacing w:beforeLines="5" w:before="18" w:afterLines="5" w:after="18" w:line="240" w:lineRule="exact"/>
              <w:jc w:val="right"/>
              <w:rPr>
                <w:rFonts w:eastAsia="標楷體"/>
              </w:rPr>
            </w:pPr>
            <w:r w:rsidRPr="00F26402">
              <w:rPr>
                <w:rFonts w:eastAsia="標楷體"/>
              </w:rPr>
              <w:t>646</w:t>
            </w:r>
          </w:p>
        </w:tc>
      </w:tr>
    </w:tbl>
    <w:p w14:paraId="64C5DF08" w14:textId="32A36B11" w:rsidR="002B57A9" w:rsidRPr="00F26402" w:rsidRDefault="003C42EF">
      <w:pPr>
        <w:pStyle w:val="12"/>
        <w:spacing w:before="0" w:afterLines="50" w:line="240" w:lineRule="auto"/>
        <w:ind w:firstLine="0"/>
        <w:rPr>
          <w:sz w:val="20"/>
        </w:rPr>
      </w:pPr>
      <w:r w:rsidRPr="00F26402">
        <w:rPr>
          <w:sz w:val="20"/>
        </w:rPr>
        <w:t>Source: Ministry of the Interior</w:t>
      </w:r>
    </w:p>
    <w:p w14:paraId="160A27A6" w14:textId="46BAC41C" w:rsidR="003C42EF" w:rsidRPr="00F26402" w:rsidRDefault="00271AD2" w:rsidP="00C43E2C">
      <w:pPr>
        <w:pStyle w:val="a8"/>
        <w:numPr>
          <w:ilvl w:val="0"/>
          <w:numId w:val="6"/>
        </w:numPr>
        <w:overflowPunct w:val="0"/>
        <w:spacing w:line="300" w:lineRule="exact"/>
        <w:ind w:leftChars="0"/>
        <w:jc w:val="both"/>
        <w:rPr>
          <w:rFonts w:ascii="Times New Roman" w:eastAsia="標楷體" w:hAnsi="Times New Roman" w:cs="Times New Roman"/>
        </w:rPr>
      </w:pPr>
      <w:r w:rsidRPr="00F26402">
        <w:rPr>
          <w:rFonts w:ascii="Times New Roman" w:eastAsia="標楷體" w:hAnsi="Times New Roman" w:cs="Times New Roman"/>
        </w:rPr>
        <w:t>This shows a gradual decrease in the number of younger people and a gradual increase in the number of older people. Between 202</w:t>
      </w:r>
      <w:r w:rsidR="002654F9" w:rsidRPr="00F26402">
        <w:rPr>
          <w:rFonts w:ascii="Times New Roman" w:eastAsia="標楷體" w:hAnsi="Times New Roman" w:cs="Times New Roman"/>
        </w:rPr>
        <w:t>1</w:t>
      </w:r>
      <w:r w:rsidRPr="00F26402">
        <w:rPr>
          <w:rFonts w:ascii="Times New Roman" w:eastAsia="標楷體" w:hAnsi="Times New Roman" w:cs="Times New Roman"/>
        </w:rPr>
        <w:t xml:space="preserve"> and 2024, the population aged 0-14 fell from 2,</w:t>
      </w:r>
      <w:r w:rsidR="002654F9" w:rsidRPr="00F26402">
        <w:rPr>
          <w:rFonts w:ascii="Times New Roman" w:eastAsia="標楷體" w:hAnsi="Times New Roman" w:cs="Times New Roman"/>
        </w:rPr>
        <w:t>889</w:t>
      </w:r>
      <w:r w:rsidRPr="00F26402">
        <w:rPr>
          <w:rFonts w:ascii="Times New Roman" w:eastAsia="標楷體" w:hAnsi="Times New Roman" w:cs="Times New Roman"/>
        </w:rPr>
        <w:t>,</w:t>
      </w:r>
      <w:r w:rsidR="002654F9" w:rsidRPr="00F26402">
        <w:rPr>
          <w:rFonts w:ascii="Times New Roman" w:eastAsia="標楷體" w:hAnsi="Times New Roman" w:cs="Times New Roman"/>
        </w:rPr>
        <w:t>908</w:t>
      </w:r>
      <w:r w:rsidRPr="00F26402">
        <w:rPr>
          <w:rFonts w:ascii="Times New Roman" w:eastAsia="標楷體" w:hAnsi="Times New Roman" w:cs="Times New Roman"/>
        </w:rPr>
        <w:t xml:space="preserve"> to 2,742,386 (representing 11.72% of the total); whereas the population aged 15-64 decreased from 16,</w:t>
      </w:r>
      <w:r w:rsidR="002654F9" w:rsidRPr="00F26402">
        <w:rPr>
          <w:rFonts w:ascii="Times New Roman" w:eastAsia="標楷體" w:hAnsi="Times New Roman" w:cs="Times New Roman"/>
        </w:rPr>
        <w:t>546</w:t>
      </w:r>
      <w:r w:rsidRPr="00F26402">
        <w:rPr>
          <w:rFonts w:ascii="Times New Roman" w:eastAsia="標楷體" w:hAnsi="Times New Roman" w:cs="Times New Roman"/>
        </w:rPr>
        <w:t>,</w:t>
      </w:r>
      <w:r w:rsidR="002654F9" w:rsidRPr="00F26402">
        <w:rPr>
          <w:rFonts w:ascii="Times New Roman" w:eastAsia="標楷體" w:hAnsi="Times New Roman" w:cs="Times New Roman"/>
        </w:rPr>
        <w:t>373</w:t>
      </w:r>
      <w:r w:rsidRPr="00F26402">
        <w:rPr>
          <w:rFonts w:ascii="Times New Roman" w:eastAsia="標楷體" w:hAnsi="Times New Roman" w:cs="Times New Roman"/>
        </w:rPr>
        <w:t xml:space="preserve"> to 16,169,127 (representing 69.10% of the total); and the population aged 65 and above increased from 3,</w:t>
      </w:r>
      <w:r w:rsidR="002654F9" w:rsidRPr="00F26402">
        <w:rPr>
          <w:rFonts w:ascii="Times New Roman" w:eastAsia="標楷體" w:hAnsi="Times New Roman" w:cs="Times New Roman"/>
        </w:rPr>
        <w:t>939</w:t>
      </w:r>
      <w:r w:rsidRPr="00F26402">
        <w:rPr>
          <w:rFonts w:ascii="Times New Roman" w:eastAsia="標楷體" w:hAnsi="Times New Roman" w:cs="Times New Roman"/>
        </w:rPr>
        <w:t>,</w:t>
      </w:r>
      <w:r w:rsidR="002654F9" w:rsidRPr="00F26402">
        <w:rPr>
          <w:rFonts w:ascii="Times New Roman" w:eastAsia="標楷體" w:hAnsi="Times New Roman" w:cs="Times New Roman"/>
        </w:rPr>
        <w:t>033</w:t>
      </w:r>
      <w:r w:rsidRPr="00F26402">
        <w:rPr>
          <w:rFonts w:ascii="Times New Roman" w:eastAsia="標楷體" w:hAnsi="Times New Roman" w:cs="Times New Roman"/>
        </w:rPr>
        <w:t xml:space="preserve"> to 4,488,707 (rep</w:t>
      </w:r>
      <w:r w:rsidR="005B11FE" w:rsidRPr="00F26402">
        <w:rPr>
          <w:rFonts w:ascii="Times New Roman" w:eastAsia="標楷體" w:hAnsi="Times New Roman" w:cs="Times New Roman"/>
        </w:rPr>
        <w:t>resenting 19.18% of the total).</w:t>
      </w:r>
    </w:p>
    <w:p w14:paraId="1E9FDACE" w14:textId="6F09FCFC" w:rsidR="003C42EF" w:rsidRPr="00F26402" w:rsidRDefault="00A072F0" w:rsidP="00C43E2C">
      <w:pPr>
        <w:pStyle w:val="a8"/>
        <w:numPr>
          <w:ilvl w:val="0"/>
          <w:numId w:val="6"/>
        </w:numPr>
        <w:overflowPunct w:val="0"/>
        <w:spacing w:line="300" w:lineRule="exact"/>
        <w:ind w:leftChars="0"/>
        <w:jc w:val="both"/>
        <w:rPr>
          <w:rFonts w:ascii="Times New Roman" w:eastAsia="標楷體" w:hAnsi="Times New Roman" w:cs="Times New Roman"/>
        </w:rPr>
      </w:pPr>
      <w:r w:rsidRPr="00F26402">
        <w:rPr>
          <w:rFonts w:ascii="Times New Roman" w:eastAsia="標楷體" w:hAnsi="Times New Roman" w:cs="Times New Roman"/>
        </w:rPr>
        <w:t>The dependency ratio</w:t>
      </w:r>
      <w:r w:rsidR="00374C76" w:rsidRPr="00F26402">
        <w:rPr>
          <w:rStyle w:val="afff1"/>
          <w:rFonts w:ascii="Times New Roman" w:eastAsia="標楷體" w:hAnsi="Times New Roman" w:cs="Times New Roman"/>
        </w:rPr>
        <w:footnoteReference w:id="2"/>
      </w:r>
      <w:r w:rsidRPr="00F26402">
        <w:rPr>
          <w:rFonts w:ascii="Times New Roman" w:eastAsia="標楷體" w:hAnsi="Times New Roman" w:cs="Times New Roman"/>
        </w:rPr>
        <w:t xml:space="preserve"> amounted to 41.27 in 2021, 42.21 in 2022, 43.42 in 2023, and 44.72 in 2024, showing a year-on-year upward trend from 202</w:t>
      </w:r>
      <w:r w:rsidR="002654F9" w:rsidRPr="00F26402">
        <w:rPr>
          <w:rFonts w:ascii="Times New Roman" w:eastAsia="標楷體" w:hAnsi="Times New Roman" w:cs="Times New Roman"/>
        </w:rPr>
        <w:t>1</w:t>
      </w:r>
      <w:r w:rsidRPr="00F26402">
        <w:rPr>
          <w:rFonts w:ascii="Times New Roman" w:eastAsia="標楷體" w:hAnsi="Times New Roman" w:cs="Times New Roman"/>
        </w:rPr>
        <w:t xml:space="preserve"> to 2024. Demographic statistics for the period 202</w:t>
      </w:r>
      <w:r w:rsidR="002654F9" w:rsidRPr="00F26402">
        <w:rPr>
          <w:rFonts w:ascii="Times New Roman" w:eastAsia="標楷體" w:hAnsi="Times New Roman" w:cs="Times New Roman"/>
        </w:rPr>
        <w:t>1</w:t>
      </w:r>
      <w:r w:rsidR="005B11FE" w:rsidRPr="00F26402">
        <w:rPr>
          <w:rFonts w:ascii="Times New Roman" w:eastAsia="標楷體" w:hAnsi="Times New Roman" w:cs="Times New Roman"/>
        </w:rPr>
        <w:t>-2024 are presented in Table 2.</w:t>
      </w:r>
    </w:p>
    <w:p w14:paraId="7E11E62B" w14:textId="23186055" w:rsidR="006F09F6" w:rsidRPr="00F26402" w:rsidRDefault="003C42EF" w:rsidP="00541A99">
      <w:pPr>
        <w:pStyle w:val="af"/>
        <w:overflowPunct w:val="0"/>
        <w:spacing w:beforeLines="50" w:before="180" w:line="240" w:lineRule="exact"/>
        <w:ind w:left="510"/>
        <w:jc w:val="center"/>
        <w:rPr>
          <w:b/>
          <w:sz w:val="24"/>
        </w:rPr>
      </w:pPr>
      <w:bookmarkStart w:id="6" w:name="_Toc219880337"/>
      <w:r w:rsidRPr="00F26402">
        <w:rPr>
          <w:b/>
          <w:sz w:val="24"/>
        </w:rPr>
        <w:t>Table</w:t>
      </w:r>
      <w:r w:rsidR="00AB6C56"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2</w:t>
      </w:r>
      <w:r w:rsidR="001739F3" w:rsidRPr="00F26402">
        <w:rPr>
          <w:b/>
          <w:sz w:val="24"/>
        </w:rPr>
        <w:fldChar w:fldCharType="end"/>
      </w:r>
      <w:r w:rsidR="00AB6C56" w:rsidRPr="00F26402">
        <w:rPr>
          <w:b/>
          <w:sz w:val="24"/>
        </w:rPr>
        <w:t xml:space="preserve"> </w:t>
      </w:r>
      <w:r w:rsidRPr="00F26402">
        <w:rPr>
          <w:b/>
          <w:sz w:val="24"/>
        </w:rPr>
        <w:t>Demographic Statistics</w:t>
      </w:r>
      <w:r w:rsidR="0067086B" w:rsidRPr="00F26402">
        <w:rPr>
          <w:rStyle w:val="afff1"/>
          <w:b/>
          <w:bCs/>
          <w:sz w:val="24"/>
          <w:szCs w:val="24"/>
        </w:rPr>
        <w:footnoteReference w:id="3"/>
      </w:r>
      <w:bookmarkEnd w:id="6"/>
    </w:p>
    <w:p w14:paraId="2B31B304" w14:textId="72A6A4EC" w:rsidR="003C42EF" w:rsidRPr="00F26402" w:rsidRDefault="003C42EF" w:rsidP="00C43E2C">
      <w:pPr>
        <w:pStyle w:val="00"/>
        <w:overflowPunct w:val="0"/>
        <w:adjustRightInd w:val="0"/>
        <w:spacing w:line="240" w:lineRule="exact"/>
        <w:ind w:left="510"/>
        <w:jc w:val="right"/>
      </w:pPr>
      <w:r w:rsidRPr="00F26402">
        <w:t>Unit: persons; %;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43"/>
        <w:gridCol w:w="705"/>
        <w:gridCol w:w="429"/>
        <w:gridCol w:w="779"/>
        <w:gridCol w:w="463"/>
        <w:gridCol w:w="677"/>
        <w:gridCol w:w="413"/>
        <w:gridCol w:w="434"/>
        <w:gridCol w:w="549"/>
        <w:gridCol w:w="405"/>
        <w:gridCol w:w="619"/>
        <w:gridCol w:w="403"/>
        <w:gridCol w:w="461"/>
        <w:gridCol w:w="463"/>
        <w:gridCol w:w="416"/>
        <w:gridCol w:w="463"/>
        <w:gridCol w:w="389"/>
        <w:gridCol w:w="418"/>
        <w:gridCol w:w="609"/>
      </w:tblGrid>
      <w:tr w:rsidR="00A0431D" w:rsidRPr="00F26402" w14:paraId="079F4316" w14:textId="77777777" w:rsidTr="002B57A9">
        <w:trPr>
          <w:trHeight w:val="20"/>
          <w:tblHeader/>
        </w:trPr>
        <w:tc>
          <w:tcPr>
            <w:tcW w:w="282" w:type="pct"/>
            <w:vMerge w:val="restart"/>
            <w:tcBorders>
              <w:left w:val="nil"/>
              <w:tl2br w:val="single" w:sz="4" w:space="0" w:color="auto"/>
            </w:tcBorders>
          </w:tcPr>
          <w:p w14:paraId="7385CB60" w14:textId="09E19286" w:rsidR="00A072F0" w:rsidRPr="00F26402" w:rsidRDefault="00A072F0" w:rsidP="00273D49">
            <w:pPr>
              <w:overflowPunct w:val="0"/>
              <w:spacing w:beforeLines="10" w:before="36" w:afterLines="10" w:after="36" w:line="20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Item</w:t>
            </w:r>
          </w:p>
          <w:p w14:paraId="2DBECCE9" w14:textId="0BC7E342" w:rsidR="00D332C8" w:rsidRPr="00F26402" w:rsidRDefault="00D332C8" w:rsidP="00273D49">
            <w:pPr>
              <w:overflowPunct w:val="0"/>
              <w:spacing w:beforeLines="10" w:before="36" w:afterLines="10" w:after="36" w:line="200" w:lineRule="exact"/>
              <w:jc w:val="center"/>
              <w:rPr>
                <w:rFonts w:ascii="Times New Roman" w:eastAsia="標楷體" w:hAnsi="Times New Roman" w:cs="Times New Roman"/>
                <w:sz w:val="16"/>
                <w:szCs w:val="16"/>
              </w:rPr>
            </w:pPr>
          </w:p>
          <w:p w14:paraId="0E6621F0" w14:textId="7F30A82F" w:rsidR="00D332C8" w:rsidRPr="00F26402" w:rsidRDefault="00D332C8" w:rsidP="00273D49">
            <w:pPr>
              <w:overflowPunct w:val="0"/>
              <w:spacing w:beforeLines="10" w:before="36" w:afterLines="10" w:after="36" w:line="200" w:lineRule="exact"/>
              <w:jc w:val="center"/>
              <w:rPr>
                <w:rFonts w:ascii="Times New Roman" w:eastAsia="標楷體" w:hAnsi="Times New Roman" w:cs="Times New Roman"/>
                <w:sz w:val="16"/>
                <w:szCs w:val="16"/>
              </w:rPr>
            </w:pPr>
          </w:p>
          <w:p w14:paraId="08B11587" w14:textId="0C9398AA" w:rsidR="00D332C8" w:rsidRPr="00F26402" w:rsidRDefault="00D332C8" w:rsidP="00273D49">
            <w:pPr>
              <w:overflowPunct w:val="0"/>
              <w:spacing w:beforeLines="10" w:before="36" w:afterLines="10" w:after="36" w:line="200" w:lineRule="exact"/>
              <w:jc w:val="center"/>
              <w:rPr>
                <w:rFonts w:ascii="Times New Roman" w:eastAsia="標楷體" w:hAnsi="Times New Roman" w:cs="Times New Roman"/>
                <w:sz w:val="16"/>
                <w:szCs w:val="16"/>
              </w:rPr>
            </w:pPr>
          </w:p>
          <w:p w14:paraId="15546337" w14:textId="616EE3F5" w:rsidR="00D332C8" w:rsidRPr="00F26402" w:rsidRDefault="00D332C8" w:rsidP="00273D49">
            <w:pPr>
              <w:overflowPunct w:val="0"/>
              <w:spacing w:beforeLines="10" w:before="36" w:afterLines="10" w:after="36" w:line="200" w:lineRule="exact"/>
              <w:jc w:val="center"/>
              <w:rPr>
                <w:rFonts w:ascii="Times New Roman" w:eastAsia="標楷體" w:hAnsi="Times New Roman" w:cs="Times New Roman"/>
                <w:sz w:val="16"/>
                <w:szCs w:val="16"/>
              </w:rPr>
            </w:pPr>
          </w:p>
          <w:p w14:paraId="762C29EF" w14:textId="5A0D5545" w:rsidR="00D332C8" w:rsidRPr="00F26402" w:rsidRDefault="00D332C8" w:rsidP="00273D49">
            <w:pPr>
              <w:overflowPunct w:val="0"/>
              <w:spacing w:beforeLines="10" w:before="36" w:afterLines="10" w:after="36" w:line="200" w:lineRule="exact"/>
              <w:jc w:val="center"/>
              <w:rPr>
                <w:rFonts w:ascii="Times New Roman" w:eastAsia="標楷體" w:hAnsi="Times New Roman" w:cs="Times New Roman"/>
                <w:sz w:val="16"/>
                <w:szCs w:val="16"/>
              </w:rPr>
            </w:pPr>
          </w:p>
          <w:p w14:paraId="4C8D1AAC" w14:textId="5C4513D2" w:rsidR="006F09F6" w:rsidRPr="00F26402" w:rsidRDefault="006F09F6" w:rsidP="00273D49">
            <w:pPr>
              <w:overflowPunct w:val="0"/>
              <w:spacing w:beforeLines="10" w:before="36" w:afterLines="10" w:after="36" w:line="200" w:lineRule="exact"/>
              <w:jc w:val="center"/>
              <w:rPr>
                <w:rFonts w:ascii="Times New Roman" w:eastAsia="標楷體" w:hAnsi="Times New Roman" w:cs="Times New Roman"/>
                <w:sz w:val="16"/>
                <w:szCs w:val="16"/>
              </w:rPr>
            </w:pPr>
          </w:p>
          <w:p w14:paraId="6116493C" w14:textId="77777777" w:rsidR="006F09F6" w:rsidRPr="00F26402" w:rsidRDefault="006F09F6" w:rsidP="00273D49">
            <w:pPr>
              <w:overflowPunct w:val="0"/>
              <w:spacing w:beforeLines="10" w:before="36" w:afterLines="10" w:after="36" w:line="200" w:lineRule="exact"/>
              <w:jc w:val="center"/>
              <w:rPr>
                <w:rFonts w:ascii="Times New Roman" w:eastAsia="標楷體" w:hAnsi="Times New Roman" w:cs="Times New Roman"/>
                <w:sz w:val="16"/>
                <w:szCs w:val="16"/>
              </w:rPr>
            </w:pPr>
          </w:p>
          <w:p w14:paraId="6ED810C4" w14:textId="77777777" w:rsidR="00A072F0" w:rsidRPr="00F26402" w:rsidRDefault="00A072F0" w:rsidP="00273D49">
            <w:pPr>
              <w:overflowPunct w:val="0"/>
              <w:spacing w:beforeLines="10" w:before="36" w:afterLines="10" w:after="36" w:line="200" w:lineRule="exact"/>
              <w:rPr>
                <w:rFonts w:ascii="Times New Roman" w:eastAsia="標楷體" w:hAnsi="Times New Roman" w:cs="Times New Roman"/>
                <w:sz w:val="16"/>
                <w:szCs w:val="16"/>
              </w:rPr>
            </w:pPr>
            <w:r w:rsidRPr="00F26402">
              <w:rPr>
                <w:rFonts w:ascii="Times New Roman" w:eastAsia="標楷體" w:hAnsi="Times New Roman" w:cs="Times New Roman"/>
                <w:sz w:val="16"/>
                <w:szCs w:val="16"/>
              </w:rPr>
              <w:t>Year</w:t>
            </w:r>
          </w:p>
        </w:tc>
        <w:tc>
          <w:tcPr>
            <w:tcW w:w="1798" w:type="pct"/>
            <w:gridSpan w:val="6"/>
            <w:vAlign w:val="center"/>
          </w:tcPr>
          <w:p w14:paraId="720828CF" w14:textId="77777777" w:rsidR="00A072F0" w:rsidRPr="00F26402" w:rsidRDefault="00A072F0" w:rsidP="00273D49">
            <w:pPr>
              <w:overflowPunct w:val="0"/>
              <w:spacing w:beforeLines="10" w:before="36" w:afterLines="10" w:after="36"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Age structure</w:t>
            </w:r>
          </w:p>
        </w:tc>
        <w:tc>
          <w:tcPr>
            <w:tcW w:w="225" w:type="pct"/>
            <w:vMerge w:val="restart"/>
            <w:textDirection w:val="tbRlV"/>
            <w:vAlign w:val="center"/>
          </w:tcPr>
          <w:p w14:paraId="3E1285E9" w14:textId="77777777" w:rsidR="00A072F0" w:rsidRPr="00F26402" w:rsidRDefault="00A072F0" w:rsidP="00273D49">
            <w:pPr>
              <w:overflowPunct w:val="0"/>
              <w:spacing w:beforeLines="10" w:before="36" w:afterLines="10" w:after="36" w:line="200" w:lineRule="exact"/>
              <w:ind w:left="113" w:right="113"/>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Dependency ratio</w:t>
            </w:r>
          </w:p>
        </w:tc>
        <w:tc>
          <w:tcPr>
            <w:tcW w:w="495" w:type="pct"/>
            <w:gridSpan w:val="2"/>
            <w:vAlign w:val="center"/>
          </w:tcPr>
          <w:p w14:paraId="67A80718" w14:textId="77777777" w:rsidR="00A072F0" w:rsidRPr="00F26402" w:rsidRDefault="00A072F0" w:rsidP="00273D49">
            <w:pPr>
              <w:overflowPunct w:val="0"/>
              <w:spacing w:beforeLines="10" w:before="36" w:afterLines="10" w:after="36"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Births</w:t>
            </w:r>
          </w:p>
        </w:tc>
        <w:tc>
          <w:tcPr>
            <w:tcW w:w="530" w:type="pct"/>
            <w:gridSpan w:val="2"/>
            <w:vAlign w:val="center"/>
          </w:tcPr>
          <w:p w14:paraId="3425208D" w14:textId="77777777" w:rsidR="00A072F0" w:rsidRPr="00F26402" w:rsidRDefault="00A072F0" w:rsidP="00273D49">
            <w:pPr>
              <w:overflowPunct w:val="0"/>
              <w:spacing w:beforeLines="10" w:before="36" w:afterLines="10" w:after="36"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Deaths</w:t>
            </w:r>
          </w:p>
        </w:tc>
        <w:tc>
          <w:tcPr>
            <w:tcW w:w="935" w:type="pct"/>
            <w:gridSpan w:val="4"/>
            <w:vAlign w:val="center"/>
          </w:tcPr>
          <w:p w14:paraId="0F5E8C3B" w14:textId="1A087D59" w:rsidR="00A072F0" w:rsidRPr="00F26402" w:rsidRDefault="00A072F0" w:rsidP="00273D49">
            <w:pPr>
              <w:overflowPunct w:val="0"/>
              <w:spacing w:beforeLines="10" w:before="36" w:afterLines="10" w:after="36"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Marital status of the population aged 15 or over (%)</w:t>
            </w:r>
          </w:p>
        </w:tc>
        <w:tc>
          <w:tcPr>
            <w:tcW w:w="202" w:type="pct"/>
            <w:vMerge w:val="restart"/>
            <w:textDirection w:val="tbRl"/>
            <w:vAlign w:val="center"/>
          </w:tcPr>
          <w:p w14:paraId="39366017" w14:textId="77777777" w:rsidR="00A072F0" w:rsidRPr="00F26402" w:rsidRDefault="00A072F0" w:rsidP="00273D49">
            <w:pPr>
              <w:overflowPunct w:val="0"/>
              <w:spacing w:beforeLines="10" w:before="36" w:afterLines="10" w:after="36" w:line="200" w:lineRule="exact"/>
              <w:ind w:left="113" w:right="113"/>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Total fertility rate</w:t>
            </w:r>
          </w:p>
        </w:tc>
        <w:tc>
          <w:tcPr>
            <w:tcW w:w="217" w:type="pct"/>
            <w:vMerge w:val="restart"/>
            <w:textDirection w:val="tbRl"/>
            <w:vAlign w:val="center"/>
          </w:tcPr>
          <w:p w14:paraId="76113615" w14:textId="77777777" w:rsidR="00A072F0" w:rsidRPr="00F26402" w:rsidRDefault="00A072F0" w:rsidP="00273D49">
            <w:pPr>
              <w:overflowPunct w:val="0"/>
              <w:spacing w:beforeLines="10" w:before="36" w:afterLines="10" w:after="36" w:line="200" w:lineRule="exact"/>
              <w:ind w:left="113" w:right="113"/>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Average no. of people per household</w:t>
            </w:r>
          </w:p>
        </w:tc>
        <w:tc>
          <w:tcPr>
            <w:tcW w:w="316" w:type="pct"/>
            <w:vMerge w:val="restart"/>
            <w:tcBorders>
              <w:right w:val="nil"/>
            </w:tcBorders>
            <w:textDirection w:val="tbRl"/>
            <w:vAlign w:val="center"/>
          </w:tcPr>
          <w:p w14:paraId="068DC3DA" w14:textId="1C388903" w:rsidR="00A072F0" w:rsidRPr="00F26402" w:rsidRDefault="00A072F0" w:rsidP="00273D49">
            <w:pPr>
              <w:overflowPunct w:val="0"/>
              <w:spacing w:beforeLines="10" w:before="36" w:afterLines="10" w:after="36" w:line="200" w:lineRule="exact"/>
              <w:ind w:left="113" w:right="113"/>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Ratio of women over 15 years of age serving as head of the household (%)</w:t>
            </w:r>
          </w:p>
        </w:tc>
      </w:tr>
      <w:tr w:rsidR="00A0431D" w:rsidRPr="00F26402" w14:paraId="0B9CC375" w14:textId="77777777" w:rsidTr="00A17997">
        <w:trPr>
          <w:trHeight w:val="20"/>
          <w:tblHeader/>
        </w:trPr>
        <w:tc>
          <w:tcPr>
            <w:tcW w:w="282" w:type="pct"/>
            <w:vMerge/>
            <w:tcBorders>
              <w:left w:val="nil"/>
              <w:tl2br w:val="single" w:sz="4" w:space="0" w:color="auto"/>
            </w:tcBorders>
            <w:vAlign w:val="center"/>
          </w:tcPr>
          <w:p w14:paraId="03DD6203" w14:textId="77777777" w:rsidR="00A072F0" w:rsidRPr="00F26402" w:rsidRDefault="00A072F0" w:rsidP="00273D49">
            <w:pPr>
              <w:pStyle w:val="00"/>
              <w:overflowPunct w:val="0"/>
              <w:adjustRightInd w:val="0"/>
              <w:spacing w:beforeLines="10" w:before="36" w:afterLines="10" w:after="36" w:line="200" w:lineRule="exact"/>
              <w:jc w:val="center"/>
              <w:rPr>
                <w:sz w:val="16"/>
                <w:szCs w:val="16"/>
              </w:rPr>
            </w:pPr>
          </w:p>
        </w:tc>
        <w:tc>
          <w:tcPr>
            <w:tcW w:w="588" w:type="pct"/>
            <w:gridSpan w:val="2"/>
            <w:vAlign w:val="center"/>
          </w:tcPr>
          <w:p w14:paraId="5F05B759" w14:textId="77777777" w:rsidR="00A072F0" w:rsidRPr="00F26402" w:rsidRDefault="00A072F0" w:rsidP="00273D49">
            <w:pPr>
              <w:overflowPunct w:val="0"/>
              <w:spacing w:beforeLines="10" w:before="36" w:afterLines="10" w:after="36"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Age 0-14</w:t>
            </w:r>
          </w:p>
        </w:tc>
        <w:tc>
          <w:tcPr>
            <w:tcW w:w="644" w:type="pct"/>
            <w:gridSpan w:val="2"/>
            <w:vAlign w:val="center"/>
          </w:tcPr>
          <w:p w14:paraId="7957BC40" w14:textId="77777777" w:rsidR="00A072F0" w:rsidRPr="00F26402" w:rsidRDefault="00A072F0" w:rsidP="00273D49">
            <w:pPr>
              <w:overflowPunct w:val="0"/>
              <w:spacing w:beforeLines="10" w:before="36" w:afterLines="10" w:after="36"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Age 15-64</w:t>
            </w:r>
          </w:p>
        </w:tc>
        <w:tc>
          <w:tcPr>
            <w:tcW w:w="565" w:type="pct"/>
            <w:gridSpan w:val="2"/>
            <w:vAlign w:val="center"/>
          </w:tcPr>
          <w:p w14:paraId="35DDEB2C" w14:textId="77777777" w:rsidR="00A072F0" w:rsidRPr="00F26402" w:rsidRDefault="00A072F0" w:rsidP="00273D49">
            <w:pPr>
              <w:overflowPunct w:val="0"/>
              <w:spacing w:beforeLines="10" w:before="36" w:afterLines="10" w:after="36"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Age 65 and above</w:t>
            </w:r>
          </w:p>
        </w:tc>
        <w:tc>
          <w:tcPr>
            <w:tcW w:w="225" w:type="pct"/>
            <w:vMerge/>
            <w:vAlign w:val="center"/>
          </w:tcPr>
          <w:p w14:paraId="1D93BDA5" w14:textId="77777777" w:rsidR="00A072F0" w:rsidRPr="00F26402" w:rsidRDefault="00A072F0" w:rsidP="00273D49">
            <w:pPr>
              <w:overflowPunct w:val="0"/>
              <w:spacing w:beforeLines="10" w:before="36" w:afterLines="10" w:after="36" w:line="200" w:lineRule="exact"/>
              <w:jc w:val="center"/>
              <w:rPr>
                <w:rFonts w:ascii="Times New Roman" w:eastAsia="標楷體" w:hAnsi="Times New Roman" w:cs="Times New Roman"/>
                <w:sz w:val="16"/>
                <w:szCs w:val="16"/>
              </w:rPr>
            </w:pPr>
          </w:p>
        </w:tc>
        <w:tc>
          <w:tcPr>
            <w:tcW w:w="285" w:type="pct"/>
            <w:vMerge w:val="restart"/>
            <w:textDirection w:val="tbRl"/>
            <w:vAlign w:val="center"/>
          </w:tcPr>
          <w:p w14:paraId="47DF216E" w14:textId="77777777" w:rsidR="00A072F0" w:rsidRPr="00F26402" w:rsidRDefault="00A072F0" w:rsidP="00273D49">
            <w:pPr>
              <w:overflowPunct w:val="0"/>
              <w:spacing w:beforeLines="10" w:before="36" w:afterLines="10" w:after="36" w:line="200" w:lineRule="exact"/>
              <w:ind w:left="113" w:right="113"/>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Births</w:t>
            </w:r>
          </w:p>
        </w:tc>
        <w:tc>
          <w:tcPr>
            <w:tcW w:w="210" w:type="pct"/>
            <w:vMerge w:val="restart"/>
            <w:textDirection w:val="tbRl"/>
            <w:vAlign w:val="center"/>
          </w:tcPr>
          <w:p w14:paraId="56126588" w14:textId="1F6A8D43" w:rsidR="00A072F0" w:rsidRPr="00F26402" w:rsidRDefault="00A072F0" w:rsidP="00273D49">
            <w:pPr>
              <w:overflowPunct w:val="0"/>
              <w:spacing w:beforeLines="10" w:before="36" w:afterLines="10" w:after="36" w:line="200" w:lineRule="exact"/>
              <w:ind w:left="113" w:right="113"/>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Crude birth rate (</w:t>
            </w:r>
            <w:r w:rsidR="0079494C" w:rsidRPr="00F26402">
              <w:rPr>
                <w:rFonts w:ascii="Times New Roman" w:hAnsi="Times New Roman" w:cs="Times New Roman"/>
                <w:sz w:val="20"/>
                <w:szCs w:val="20"/>
              </w:rPr>
              <w:t>‰</w:t>
            </w:r>
            <w:r w:rsidRPr="00F26402">
              <w:rPr>
                <w:rFonts w:ascii="Times New Roman" w:eastAsia="標楷體" w:hAnsi="Times New Roman" w:cs="Times New Roman"/>
                <w:sz w:val="16"/>
                <w:szCs w:val="16"/>
              </w:rPr>
              <w:t>)</w:t>
            </w:r>
          </w:p>
        </w:tc>
        <w:tc>
          <w:tcPr>
            <w:tcW w:w="321" w:type="pct"/>
            <w:vMerge w:val="restart"/>
            <w:textDirection w:val="tbRl"/>
            <w:vAlign w:val="center"/>
          </w:tcPr>
          <w:p w14:paraId="1ACDF3D1" w14:textId="77777777" w:rsidR="00A072F0" w:rsidRPr="00F26402" w:rsidRDefault="00A072F0" w:rsidP="00273D49">
            <w:pPr>
              <w:overflowPunct w:val="0"/>
              <w:spacing w:beforeLines="10" w:before="36" w:afterLines="10" w:after="36" w:line="200" w:lineRule="exact"/>
              <w:ind w:left="113" w:right="113"/>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Deaths</w:t>
            </w:r>
          </w:p>
        </w:tc>
        <w:tc>
          <w:tcPr>
            <w:tcW w:w="209" w:type="pct"/>
            <w:vMerge w:val="restart"/>
            <w:textDirection w:val="tbRl"/>
            <w:vAlign w:val="center"/>
          </w:tcPr>
          <w:p w14:paraId="6A0F517F" w14:textId="4817B35F" w:rsidR="00A072F0" w:rsidRPr="00F26402" w:rsidRDefault="00A072F0" w:rsidP="00273D49">
            <w:pPr>
              <w:overflowPunct w:val="0"/>
              <w:spacing w:beforeLines="10" w:before="36" w:afterLines="10" w:after="36" w:line="200" w:lineRule="exact"/>
              <w:ind w:left="113" w:right="113"/>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Crude mortality rate (</w:t>
            </w:r>
            <w:r w:rsidR="0079494C" w:rsidRPr="00F26402">
              <w:rPr>
                <w:rFonts w:ascii="Times New Roman" w:hAnsi="Times New Roman" w:cs="Times New Roman"/>
                <w:sz w:val="20"/>
                <w:szCs w:val="20"/>
              </w:rPr>
              <w:t>‰</w:t>
            </w:r>
            <w:r w:rsidRPr="00F26402">
              <w:rPr>
                <w:rFonts w:ascii="Times New Roman" w:eastAsia="標楷體" w:hAnsi="Times New Roman" w:cs="Times New Roman"/>
                <w:sz w:val="16"/>
                <w:szCs w:val="16"/>
              </w:rPr>
              <w:t>)</w:t>
            </w:r>
          </w:p>
        </w:tc>
        <w:tc>
          <w:tcPr>
            <w:tcW w:w="239" w:type="pct"/>
            <w:vMerge w:val="restart"/>
            <w:textDirection w:val="tbRl"/>
            <w:vAlign w:val="center"/>
          </w:tcPr>
          <w:p w14:paraId="68B6544B" w14:textId="77777777" w:rsidR="00A072F0" w:rsidRPr="00F26402" w:rsidRDefault="00A072F0" w:rsidP="00273D49">
            <w:pPr>
              <w:overflowPunct w:val="0"/>
              <w:spacing w:beforeLines="10" w:before="36" w:afterLines="10" w:after="36" w:line="200" w:lineRule="exact"/>
              <w:ind w:left="113" w:right="113"/>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Unmarried</w:t>
            </w:r>
          </w:p>
        </w:tc>
        <w:tc>
          <w:tcPr>
            <w:tcW w:w="240" w:type="pct"/>
            <w:vMerge w:val="restart"/>
            <w:textDirection w:val="tbRl"/>
            <w:vAlign w:val="center"/>
          </w:tcPr>
          <w:p w14:paraId="35CCB550" w14:textId="77777777" w:rsidR="00A072F0" w:rsidRPr="00F26402" w:rsidRDefault="00A072F0" w:rsidP="00273D49">
            <w:pPr>
              <w:overflowPunct w:val="0"/>
              <w:spacing w:beforeLines="10" w:before="36" w:afterLines="10" w:after="36" w:line="200" w:lineRule="exact"/>
              <w:ind w:left="113" w:right="113"/>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Married</w:t>
            </w:r>
          </w:p>
        </w:tc>
        <w:tc>
          <w:tcPr>
            <w:tcW w:w="216" w:type="pct"/>
            <w:vMerge w:val="restart"/>
            <w:textDirection w:val="tbRl"/>
            <w:vAlign w:val="center"/>
          </w:tcPr>
          <w:p w14:paraId="09547F67" w14:textId="77777777" w:rsidR="00A072F0" w:rsidRPr="00F26402" w:rsidRDefault="00A072F0" w:rsidP="00273D49">
            <w:pPr>
              <w:overflowPunct w:val="0"/>
              <w:spacing w:beforeLines="10" w:before="36" w:afterLines="10" w:after="36" w:line="200" w:lineRule="exact"/>
              <w:ind w:left="113" w:right="113"/>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Divorced</w:t>
            </w:r>
          </w:p>
        </w:tc>
        <w:tc>
          <w:tcPr>
            <w:tcW w:w="240" w:type="pct"/>
            <w:vMerge w:val="restart"/>
            <w:textDirection w:val="tbRl"/>
            <w:vAlign w:val="center"/>
          </w:tcPr>
          <w:p w14:paraId="09A854E2" w14:textId="77777777" w:rsidR="00A072F0" w:rsidRPr="00F26402" w:rsidRDefault="00A072F0" w:rsidP="00273D49">
            <w:pPr>
              <w:overflowPunct w:val="0"/>
              <w:spacing w:beforeLines="10" w:before="36" w:afterLines="10" w:after="36" w:line="200" w:lineRule="exact"/>
              <w:ind w:left="113" w:right="113"/>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Widowed</w:t>
            </w:r>
          </w:p>
        </w:tc>
        <w:tc>
          <w:tcPr>
            <w:tcW w:w="202" w:type="pct"/>
            <w:vMerge/>
            <w:vAlign w:val="center"/>
          </w:tcPr>
          <w:p w14:paraId="19CD1A00" w14:textId="77777777" w:rsidR="00A072F0" w:rsidRPr="00F26402" w:rsidRDefault="00A072F0" w:rsidP="00273D49">
            <w:pPr>
              <w:pStyle w:val="00"/>
              <w:overflowPunct w:val="0"/>
              <w:adjustRightInd w:val="0"/>
              <w:spacing w:beforeLines="10" w:before="36" w:afterLines="10" w:after="36" w:line="200" w:lineRule="exact"/>
              <w:jc w:val="center"/>
              <w:rPr>
                <w:kern w:val="2"/>
                <w:sz w:val="16"/>
                <w:szCs w:val="16"/>
              </w:rPr>
            </w:pPr>
          </w:p>
        </w:tc>
        <w:tc>
          <w:tcPr>
            <w:tcW w:w="217" w:type="pct"/>
            <w:vMerge/>
            <w:vAlign w:val="center"/>
          </w:tcPr>
          <w:p w14:paraId="6C6B38CE" w14:textId="77777777" w:rsidR="00A072F0" w:rsidRPr="00F26402" w:rsidRDefault="00A072F0" w:rsidP="00273D49">
            <w:pPr>
              <w:pStyle w:val="00"/>
              <w:overflowPunct w:val="0"/>
              <w:adjustRightInd w:val="0"/>
              <w:spacing w:beforeLines="10" w:before="36" w:afterLines="10" w:after="36" w:line="200" w:lineRule="exact"/>
              <w:jc w:val="center"/>
              <w:rPr>
                <w:kern w:val="2"/>
                <w:sz w:val="16"/>
                <w:szCs w:val="16"/>
              </w:rPr>
            </w:pPr>
          </w:p>
        </w:tc>
        <w:tc>
          <w:tcPr>
            <w:tcW w:w="316" w:type="pct"/>
            <w:vMerge/>
            <w:tcBorders>
              <w:right w:val="nil"/>
            </w:tcBorders>
            <w:vAlign w:val="center"/>
          </w:tcPr>
          <w:p w14:paraId="686F29A0" w14:textId="77777777" w:rsidR="00A072F0" w:rsidRPr="00F26402" w:rsidRDefault="00A072F0" w:rsidP="00273D49">
            <w:pPr>
              <w:pStyle w:val="00"/>
              <w:overflowPunct w:val="0"/>
              <w:adjustRightInd w:val="0"/>
              <w:spacing w:beforeLines="10" w:before="36" w:afterLines="10" w:after="36" w:line="200" w:lineRule="exact"/>
              <w:jc w:val="center"/>
              <w:rPr>
                <w:kern w:val="2"/>
                <w:sz w:val="16"/>
                <w:szCs w:val="16"/>
              </w:rPr>
            </w:pPr>
          </w:p>
        </w:tc>
      </w:tr>
      <w:tr w:rsidR="00A0431D" w:rsidRPr="00F26402" w14:paraId="271C8D60" w14:textId="77777777" w:rsidTr="00A17997">
        <w:trPr>
          <w:cantSplit/>
          <w:trHeight w:val="912"/>
          <w:tblHeader/>
        </w:trPr>
        <w:tc>
          <w:tcPr>
            <w:tcW w:w="282" w:type="pct"/>
            <w:vMerge/>
            <w:tcBorders>
              <w:left w:val="nil"/>
              <w:tl2br w:val="single" w:sz="4" w:space="0" w:color="auto"/>
            </w:tcBorders>
            <w:vAlign w:val="center"/>
          </w:tcPr>
          <w:p w14:paraId="18031B4D" w14:textId="77777777" w:rsidR="00A072F0" w:rsidRPr="00F26402" w:rsidRDefault="00A072F0" w:rsidP="00273D49">
            <w:pPr>
              <w:pStyle w:val="00"/>
              <w:overflowPunct w:val="0"/>
              <w:adjustRightInd w:val="0"/>
              <w:spacing w:beforeLines="10" w:before="36" w:afterLines="10" w:after="36" w:line="200" w:lineRule="exact"/>
              <w:jc w:val="center"/>
              <w:rPr>
                <w:sz w:val="16"/>
                <w:szCs w:val="16"/>
              </w:rPr>
            </w:pPr>
          </w:p>
        </w:tc>
        <w:tc>
          <w:tcPr>
            <w:tcW w:w="366" w:type="pct"/>
            <w:tcBorders>
              <w:bottom w:val="single" w:sz="4" w:space="0" w:color="auto"/>
            </w:tcBorders>
            <w:textDirection w:val="tbRl"/>
            <w:vAlign w:val="center"/>
          </w:tcPr>
          <w:p w14:paraId="4A3B0A80" w14:textId="77777777" w:rsidR="00A072F0" w:rsidRPr="00F26402" w:rsidRDefault="00A072F0" w:rsidP="00273D49">
            <w:pPr>
              <w:overflowPunct w:val="0"/>
              <w:spacing w:beforeLines="10" w:before="36" w:afterLines="10" w:after="36"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Population</w:t>
            </w:r>
          </w:p>
        </w:tc>
        <w:tc>
          <w:tcPr>
            <w:tcW w:w="223" w:type="pct"/>
            <w:tcBorders>
              <w:bottom w:val="single" w:sz="4" w:space="0" w:color="auto"/>
            </w:tcBorders>
            <w:textDirection w:val="tbRl"/>
            <w:vAlign w:val="center"/>
          </w:tcPr>
          <w:p w14:paraId="560EACD0" w14:textId="2F490C18" w:rsidR="00A072F0" w:rsidRPr="00F26402" w:rsidRDefault="00A072F0" w:rsidP="00273D49">
            <w:pPr>
              <w:overflowPunct w:val="0"/>
              <w:spacing w:beforeLines="10" w:before="36" w:afterLines="10" w:after="36"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Percentage (%)</w:t>
            </w:r>
          </w:p>
        </w:tc>
        <w:tc>
          <w:tcPr>
            <w:tcW w:w="404" w:type="pct"/>
            <w:tcBorders>
              <w:bottom w:val="single" w:sz="4" w:space="0" w:color="auto"/>
            </w:tcBorders>
            <w:textDirection w:val="tbRl"/>
            <w:vAlign w:val="center"/>
          </w:tcPr>
          <w:p w14:paraId="0C087903" w14:textId="77777777" w:rsidR="00A072F0" w:rsidRPr="00F26402" w:rsidRDefault="00A072F0" w:rsidP="00273D49">
            <w:pPr>
              <w:overflowPunct w:val="0"/>
              <w:spacing w:beforeLines="10" w:before="36" w:afterLines="10" w:after="36"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Population</w:t>
            </w:r>
          </w:p>
        </w:tc>
        <w:tc>
          <w:tcPr>
            <w:tcW w:w="240" w:type="pct"/>
            <w:tcBorders>
              <w:bottom w:val="single" w:sz="4" w:space="0" w:color="auto"/>
            </w:tcBorders>
            <w:textDirection w:val="tbRl"/>
            <w:vAlign w:val="center"/>
          </w:tcPr>
          <w:p w14:paraId="3C172C93" w14:textId="5E83EC11" w:rsidR="00A072F0" w:rsidRPr="00F26402" w:rsidRDefault="00A072F0" w:rsidP="00273D49">
            <w:pPr>
              <w:overflowPunct w:val="0"/>
              <w:spacing w:beforeLines="10" w:before="36" w:afterLines="10" w:after="36"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Percentage (%)</w:t>
            </w:r>
          </w:p>
        </w:tc>
        <w:tc>
          <w:tcPr>
            <w:tcW w:w="351" w:type="pct"/>
            <w:tcBorders>
              <w:bottom w:val="single" w:sz="4" w:space="0" w:color="auto"/>
            </w:tcBorders>
            <w:textDirection w:val="tbRl"/>
            <w:vAlign w:val="center"/>
          </w:tcPr>
          <w:p w14:paraId="6015DDFD" w14:textId="77777777" w:rsidR="00A072F0" w:rsidRPr="00F26402" w:rsidRDefault="00A072F0" w:rsidP="00273D49">
            <w:pPr>
              <w:overflowPunct w:val="0"/>
              <w:spacing w:beforeLines="10" w:before="36" w:afterLines="10" w:after="36"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Population</w:t>
            </w:r>
          </w:p>
        </w:tc>
        <w:tc>
          <w:tcPr>
            <w:tcW w:w="214" w:type="pct"/>
            <w:tcBorders>
              <w:bottom w:val="single" w:sz="4" w:space="0" w:color="auto"/>
            </w:tcBorders>
            <w:textDirection w:val="tbRl"/>
            <w:vAlign w:val="center"/>
          </w:tcPr>
          <w:p w14:paraId="41F223E7" w14:textId="68D31707" w:rsidR="00A072F0" w:rsidRPr="00F26402" w:rsidRDefault="00A072F0" w:rsidP="00273D49">
            <w:pPr>
              <w:overflowPunct w:val="0"/>
              <w:spacing w:beforeLines="10" w:before="36" w:afterLines="10" w:after="36"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Percentage (%)</w:t>
            </w:r>
          </w:p>
        </w:tc>
        <w:tc>
          <w:tcPr>
            <w:tcW w:w="225" w:type="pct"/>
            <w:vMerge/>
            <w:tcBorders>
              <w:bottom w:val="single" w:sz="4" w:space="0" w:color="auto"/>
            </w:tcBorders>
            <w:vAlign w:val="center"/>
          </w:tcPr>
          <w:p w14:paraId="01582B77" w14:textId="77777777" w:rsidR="00A072F0" w:rsidRPr="00F26402" w:rsidRDefault="00A072F0" w:rsidP="00273D49">
            <w:pPr>
              <w:pStyle w:val="00"/>
              <w:overflowPunct w:val="0"/>
              <w:adjustRightInd w:val="0"/>
              <w:spacing w:beforeLines="10" w:before="36" w:afterLines="10" w:after="36" w:line="200" w:lineRule="exact"/>
              <w:jc w:val="center"/>
              <w:rPr>
                <w:kern w:val="2"/>
                <w:sz w:val="16"/>
                <w:szCs w:val="16"/>
              </w:rPr>
            </w:pPr>
          </w:p>
        </w:tc>
        <w:tc>
          <w:tcPr>
            <w:tcW w:w="285" w:type="pct"/>
            <w:vMerge/>
            <w:tcBorders>
              <w:bottom w:val="single" w:sz="4" w:space="0" w:color="auto"/>
            </w:tcBorders>
            <w:vAlign w:val="center"/>
          </w:tcPr>
          <w:p w14:paraId="2E881FD7" w14:textId="77777777" w:rsidR="00A072F0" w:rsidRPr="00F26402" w:rsidRDefault="00A072F0" w:rsidP="00273D49">
            <w:pPr>
              <w:pStyle w:val="00"/>
              <w:overflowPunct w:val="0"/>
              <w:adjustRightInd w:val="0"/>
              <w:spacing w:beforeLines="10" w:before="36" w:afterLines="10" w:after="36" w:line="200" w:lineRule="exact"/>
              <w:jc w:val="center"/>
              <w:rPr>
                <w:kern w:val="2"/>
                <w:sz w:val="16"/>
                <w:szCs w:val="16"/>
              </w:rPr>
            </w:pPr>
          </w:p>
        </w:tc>
        <w:tc>
          <w:tcPr>
            <w:tcW w:w="210" w:type="pct"/>
            <w:vMerge/>
            <w:tcBorders>
              <w:bottom w:val="single" w:sz="4" w:space="0" w:color="auto"/>
            </w:tcBorders>
            <w:vAlign w:val="center"/>
          </w:tcPr>
          <w:p w14:paraId="373A4A02" w14:textId="77777777" w:rsidR="00A072F0" w:rsidRPr="00F26402" w:rsidRDefault="00A072F0" w:rsidP="00273D49">
            <w:pPr>
              <w:pStyle w:val="00"/>
              <w:overflowPunct w:val="0"/>
              <w:adjustRightInd w:val="0"/>
              <w:spacing w:beforeLines="10" w:before="36" w:afterLines="10" w:after="36" w:line="200" w:lineRule="exact"/>
              <w:jc w:val="center"/>
              <w:rPr>
                <w:kern w:val="2"/>
                <w:sz w:val="16"/>
                <w:szCs w:val="16"/>
              </w:rPr>
            </w:pPr>
          </w:p>
        </w:tc>
        <w:tc>
          <w:tcPr>
            <w:tcW w:w="321" w:type="pct"/>
            <w:vMerge/>
            <w:tcBorders>
              <w:bottom w:val="single" w:sz="4" w:space="0" w:color="auto"/>
            </w:tcBorders>
            <w:vAlign w:val="center"/>
          </w:tcPr>
          <w:p w14:paraId="5235F7F8" w14:textId="77777777" w:rsidR="00A072F0" w:rsidRPr="00F26402" w:rsidRDefault="00A072F0" w:rsidP="00273D49">
            <w:pPr>
              <w:pStyle w:val="00"/>
              <w:overflowPunct w:val="0"/>
              <w:adjustRightInd w:val="0"/>
              <w:spacing w:beforeLines="10" w:before="36" w:afterLines="10" w:after="36" w:line="200" w:lineRule="exact"/>
              <w:jc w:val="center"/>
              <w:rPr>
                <w:kern w:val="2"/>
                <w:sz w:val="16"/>
                <w:szCs w:val="16"/>
              </w:rPr>
            </w:pPr>
          </w:p>
        </w:tc>
        <w:tc>
          <w:tcPr>
            <w:tcW w:w="209" w:type="pct"/>
            <w:vMerge/>
            <w:tcBorders>
              <w:bottom w:val="single" w:sz="4" w:space="0" w:color="auto"/>
            </w:tcBorders>
            <w:vAlign w:val="center"/>
          </w:tcPr>
          <w:p w14:paraId="7B76C0F4" w14:textId="77777777" w:rsidR="00A072F0" w:rsidRPr="00F26402" w:rsidRDefault="00A072F0" w:rsidP="00273D49">
            <w:pPr>
              <w:pStyle w:val="00"/>
              <w:overflowPunct w:val="0"/>
              <w:adjustRightInd w:val="0"/>
              <w:spacing w:beforeLines="10" w:before="36" w:afterLines="10" w:after="36" w:line="200" w:lineRule="exact"/>
              <w:jc w:val="center"/>
              <w:rPr>
                <w:kern w:val="2"/>
                <w:sz w:val="16"/>
                <w:szCs w:val="16"/>
              </w:rPr>
            </w:pPr>
          </w:p>
        </w:tc>
        <w:tc>
          <w:tcPr>
            <w:tcW w:w="239" w:type="pct"/>
            <w:vMerge/>
            <w:tcBorders>
              <w:bottom w:val="single" w:sz="4" w:space="0" w:color="auto"/>
            </w:tcBorders>
            <w:vAlign w:val="center"/>
          </w:tcPr>
          <w:p w14:paraId="15D54502" w14:textId="77777777" w:rsidR="00A072F0" w:rsidRPr="00F26402" w:rsidRDefault="00A072F0" w:rsidP="00273D49">
            <w:pPr>
              <w:pStyle w:val="00"/>
              <w:overflowPunct w:val="0"/>
              <w:adjustRightInd w:val="0"/>
              <w:spacing w:beforeLines="10" w:before="36" w:afterLines="10" w:after="36" w:line="200" w:lineRule="exact"/>
              <w:jc w:val="center"/>
              <w:rPr>
                <w:kern w:val="2"/>
                <w:sz w:val="16"/>
                <w:szCs w:val="16"/>
              </w:rPr>
            </w:pPr>
          </w:p>
        </w:tc>
        <w:tc>
          <w:tcPr>
            <w:tcW w:w="240" w:type="pct"/>
            <w:vMerge/>
            <w:tcBorders>
              <w:bottom w:val="single" w:sz="4" w:space="0" w:color="auto"/>
            </w:tcBorders>
            <w:vAlign w:val="center"/>
          </w:tcPr>
          <w:p w14:paraId="31C514A6" w14:textId="77777777" w:rsidR="00A072F0" w:rsidRPr="00F26402" w:rsidRDefault="00A072F0" w:rsidP="00273D49">
            <w:pPr>
              <w:pStyle w:val="00"/>
              <w:overflowPunct w:val="0"/>
              <w:adjustRightInd w:val="0"/>
              <w:spacing w:beforeLines="10" w:before="36" w:afterLines="10" w:after="36" w:line="200" w:lineRule="exact"/>
              <w:jc w:val="center"/>
              <w:rPr>
                <w:kern w:val="2"/>
                <w:sz w:val="16"/>
                <w:szCs w:val="16"/>
              </w:rPr>
            </w:pPr>
          </w:p>
        </w:tc>
        <w:tc>
          <w:tcPr>
            <w:tcW w:w="216" w:type="pct"/>
            <w:vMerge/>
            <w:tcBorders>
              <w:bottom w:val="single" w:sz="4" w:space="0" w:color="auto"/>
            </w:tcBorders>
            <w:vAlign w:val="center"/>
          </w:tcPr>
          <w:p w14:paraId="70B6039C" w14:textId="77777777" w:rsidR="00A072F0" w:rsidRPr="00F26402" w:rsidRDefault="00A072F0" w:rsidP="00273D49">
            <w:pPr>
              <w:pStyle w:val="00"/>
              <w:overflowPunct w:val="0"/>
              <w:adjustRightInd w:val="0"/>
              <w:spacing w:beforeLines="10" w:before="36" w:afterLines="10" w:after="36" w:line="200" w:lineRule="exact"/>
              <w:jc w:val="center"/>
              <w:rPr>
                <w:kern w:val="2"/>
                <w:sz w:val="16"/>
                <w:szCs w:val="16"/>
              </w:rPr>
            </w:pPr>
          </w:p>
        </w:tc>
        <w:tc>
          <w:tcPr>
            <w:tcW w:w="240" w:type="pct"/>
            <w:vMerge/>
            <w:tcBorders>
              <w:bottom w:val="single" w:sz="4" w:space="0" w:color="auto"/>
            </w:tcBorders>
            <w:vAlign w:val="center"/>
          </w:tcPr>
          <w:p w14:paraId="11B579AD" w14:textId="77777777" w:rsidR="00A072F0" w:rsidRPr="00F26402" w:rsidRDefault="00A072F0" w:rsidP="00273D49">
            <w:pPr>
              <w:pStyle w:val="00"/>
              <w:overflowPunct w:val="0"/>
              <w:adjustRightInd w:val="0"/>
              <w:spacing w:beforeLines="10" w:before="36" w:afterLines="10" w:after="36" w:line="200" w:lineRule="exact"/>
              <w:jc w:val="center"/>
              <w:rPr>
                <w:kern w:val="2"/>
                <w:sz w:val="16"/>
                <w:szCs w:val="16"/>
              </w:rPr>
            </w:pPr>
          </w:p>
        </w:tc>
        <w:tc>
          <w:tcPr>
            <w:tcW w:w="202" w:type="pct"/>
            <w:vMerge/>
            <w:tcBorders>
              <w:bottom w:val="single" w:sz="4" w:space="0" w:color="auto"/>
            </w:tcBorders>
            <w:vAlign w:val="center"/>
          </w:tcPr>
          <w:p w14:paraId="7A099B04" w14:textId="77777777" w:rsidR="00A072F0" w:rsidRPr="00F26402" w:rsidRDefault="00A072F0" w:rsidP="00273D49">
            <w:pPr>
              <w:pStyle w:val="00"/>
              <w:overflowPunct w:val="0"/>
              <w:adjustRightInd w:val="0"/>
              <w:spacing w:beforeLines="10" w:before="36" w:afterLines="10" w:after="36" w:line="200" w:lineRule="exact"/>
              <w:jc w:val="center"/>
              <w:rPr>
                <w:kern w:val="2"/>
                <w:sz w:val="16"/>
                <w:szCs w:val="16"/>
              </w:rPr>
            </w:pPr>
          </w:p>
        </w:tc>
        <w:tc>
          <w:tcPr>
            <w:tcW w:w="217" w:type="pct"/>
            <w:vMerge/>
            <w:tcBorders>
              <w:bottom w:val="single" w:sz="4" w:space="0" w:color="auto"/>
            </w:tcBorders>
            <w:vAlign w:val="center"/>
          </w:tcPr>
          <w:p w14:paraId="5D8CD8FE" w14:textId="77777777" w:rsidR="00A072F0" w:rsidRPr="00F26402" w:rsidRDefault="00A072F0" w:rsidP="00273D49">
            <w:pPr>
              <w:pStyle w:val="00"/>
              <w:overflowPunct w:val="0"/>
              <w:adjustRightInd w:val="0"/>
              <w:spacing w:beforeLines="10" w:before="36" w:afterLines="10" w:after="36" w:line="200" w:lineRule="exact"/>
              <w:jc w:val="center"/>
              <w:rPr>
                <w:kern w:val="2"/>
                <w:sz w:val="16"/>
                <w:szCs w:val="16"/>
              </w:rPr>
            </w:pPr>
          </w:p>
        </w:tc>
        <w:tc>
          <w:tcPr>
            <w:tcW w:w="316" w:type="pct"/>
            <w:vMerge/>
            <w:tcBorders>
              <w:bottom w:val="single" w:sz="4" w:space="0" w:color="auto"/>
              <w:right w:val="nil"/>
            </w:tcBorders>
            <w:vAlign w:val="center"/>
          </w:tcPr>
          <w:p w14:paraId="7F6D81E1" w14:textId="77777777" w:rsidR="00A072F0" w:rsidRPr="00F26402" w:rsidRDefault="00A072F0" w:rsidP="00273D49">
            <w:pPr>
              <w:pStyle w:val="00"/>
              <w:overflowPunct w:val="0"/>
              <w:adjustRightInd w:val="0"/>
              <w:spacing w:beforeLines="10" w:before="36" w:afterLines="10" w:after="36" w:line="200" w:lineRule="exact"/>
              <w:jc w:val="center"/>
              <w:rPr>
                <w:kern w:val="2"/>
                <w:sz w:val="16"/>
                <w:szCs w:val="16"/>
              </w:rPr>
            </w:pPr>
          </w:p>
        </w:tc>
      </w:tr>
      <w:tr w:rsidR="00A0431D" w:rsidRPr="00F26402" w14:paraId="06EA55CF" w14:textId="77777777" w:rsidTr="00A17997">
        <w:trPr>
          <w:trHeight w:val="20"/>
        </w:trPr>
        <w:tc>
          <w:tcPr>
            <w:tcW w:w="282" w:type="pct"/>
            <w:tcBorders>
              <w:left w:val="nil"/>
            </w:tcBorders>
            <w:vAlign w:val="center"/>
          </w:tcPr>
          <w:p w14:paraId="32F0E091" w14:textId="77777777" w:rsidR="00A072F0" w:rsidRPr="00F26402" w:rsidRDefault="00A072F0" w:rsidP="00273D49">
            <w:pPr>
              <w:overflowPunct w:val="0"/>
              <w:spacing w:beforeLines="20" w:before="72" w:afterLines="20" w:after="72"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2021</w:t>
            </w:r>
          </w:p>
        </w:tc>
        <w:tc>
          <w:tcPr>
            <w:tcW w:w="366" w:type="pct"/>
            <w:tcBorders>
              <w:top w:val="nil"/>
              <w:bottom w:val="nil"/>
              <w:right w:val="nil"/>
            </w:tcBorders>
            <w:vAlign w:val="center"/>
          </w:tcPr>
          <w:p w14:paraId="5DE3DA70"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2,889,908</w:t>
            </w:r>
          </w:p>
        </w:tc>
        <w:tc>
          <w:tcPr>
            <w:tcW w:w="223" w:type="pct"/>
            <w:tcBorders>
              <w:top w:val="nil"/>
              <w:left w:val="nil"/>
              <w:bottom w:val="nil"/>
              <w:right w:val="nil"/>
            </w:tcBorders>
            <w:vAlign w:val="center"/>
          </w:tcPr>
          <w:p w14:paraId="093FEAA2"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12.36</w:t>
            </w:r>
          </w:p>
        </w:tc>
        <w:tc>
          <w:tcPr>
            <w:tcW w:w="404" w:type="pct"/>
            <w:tcBorders>
              <w:top w:val="nil"/>
              <w:left w:val="nil"/>
              <w:bottom w:val="nil"/>
              <w:right w:val="nil"/>
            </w:tcBorders>
            <w:vAlign w:val="center"/>
          </w:tcPr>
          <w:p w14:paraId="74190A90"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16,546,373</w:t>
            </w:r>
          </w:p>
        </w:tc>
        <w:tc>
          <w:tcPr>
            <w:tcW w:w="240" w:type="pct"/>
            <w:tcBorders>
              <w:top w:val="nil"/>
              <w:left w:val="nil"/>
              <w:bottom w:val="nil"/>
              <w:right w:val="nil"/>
            </w:tcBorders>
            <w:vAlign w:val="center"/>
          </w:tcPr>
          <w:p w14:paraId="7FB71B9D"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70.79</w:t>
            </w:r>
          </w:p>
        </w:tc>
        <w:tc>
          <w:tcPr>
            <w:tcW w:w="351" w:type="pct"/>
            <w:tcBorders>
              <w:top w:val="nil"/>
              <w:left w:val="nil"/>
              <w:bottom w:val="nil"/>
              <w:right w:val="nil"/>
            </w:tcBorders>
            <w:vAlign w:val="center"/>
          </w:tcPr>
          <w:p w14:paraId="2EAB460E"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3,939,033</w:t>
            </w:r>
          </w:p>
        </w:tc>
        <w:tc>
          <w:tcPr>
            <w:tcW w:w="214" w:type="pct"/>
            <w:tcBorders>
              <w:top w:val="nil"/>
              <w:left w:val="nil"/>
              <w:bottom w:val="nil"/>
              <w:right w:val="nil"/>
            </w:tcBorders>
            <w:vAlign w:val="center"/>
          </w:tcPr>
          <w:p w14:paraId="7BAB4FD7"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16.85</w:t>
            </w:r>
          </w:p>
        </w:tc>
        <w:tc>
          <w:tcPr>
            <w:tcW w:w="225" w:type="pct"/>
            <w:tcBorders>
              <w:top w:val="nil"/>
              <w:left w:val="nil"/>
              <w:bottom w:val="nil"/>
              <w:right w:val="nil"/>
            </w:tcBorders>
            <w:vAlign w:val="center"/>
          </w:tcPr>
          <w:p w14:paraId="7622D341"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41.27</w:t>
            </w:r>
          </w:p>
        </w:tc>
        <w:tc>
          <w:tcPr>
            <w:tcW w:w="285" w:type="pct"/>
            <w:tcBorders>
              <w:top w:val="nil"/>
              <w:left w:val="nil"/>
              <w:bottom w:val="nil"/>
              <w:right w:val="nil"/>
            </w:tcBorders>
            <w:vAlign w:val="center"/>
          </w:tcPr>
          <w:p w14:paraId="310F5109"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153,820</w:t>
            </w:r>
          </w:p>
        </w:tc>
        <w:tc>
          <w:tcPr>
            <w:tcW w:w="210" w:type="pct"/>
            <w:tcBorders>
              <w:top w:val="nil"/>
              <w:left w:val="nil"/>
              <w:bottom w:val="nil"/>
              <w:right w:val="nil"/>
            </w:tcBorders>
            <w:vAlign w:val="center"/>
          </w:tcPr>
          <w:p w14:paraId="33A499D1"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6.55</w:t>
            </w:r>
          </w:p>
        </w:tc>
        <w:tc>
          <w:tcPr>
            <w:tcW w:w="321" w:type="pct"/>
            <w:tcBorders>
              <w:top w:val="nil"/>
              <w:left w:val="nil"/>
              <w:bottom w:val="nil"/>
              <w:right w:val="nil"/>
            </w:tcBorders>
            <w:vAlign w:val="center"/>
          </w:tcPr>
          <w:p w14:paraId="4CADAEB5"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183,732</w:t>
            </w:r>
          </w:p>
        </w:tc>
        <w:tc>
          <w:tcPr>
            <w:tcW w:w="209" w:type="pct"/>
            <w:tcBorders>
              <w:top w:val="nil"/>
              <w:left w:val="nil"/>
              <w:bottom w:val="nil"/>
              <w:right w:val="nil"/>
            </w:tcBorders>
            <w:vAlign w:val="center"/>
          </w:tcPr>
          <w:p w14:paraId="3E14300B"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7.83</w:t>
            </w:r>
          </w:p>
        </w:tc>
        <w:tc>
          <w:tcPr>
            <w:tcW w:w="239" w:type="pct"/>
            <w:tcBorders>
              <w:top w:val="nil"/>
              <w:left w:val="nil"/>
              <w:bottom w:val="nil"/>
              <w:right w:val="nil"/>
            </w:tcBorders>
            <w:vAlign w:val="center"/>
          </w:tcPr>
          <w:p w14:paraId="2783EB1E"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34.08</w:t>
            </w:r>
          </w:p>
        </w:tc>
        <w:tc>
          <w:tcPr>
            <w:tcW w:w="240" w:type="pct"/>
            <w:tcBorders>
              <w:top w:val="nil"/>
              <w:left w:val="nil"/>
              <w:bottom w:val="nil"/>
              <w:right w:val="nil"/>
            </w:tcBorders>
            <w:vAlign w:val="center"/>
          </w:tcPr>
          <w:p w14:paraId="0ADF9E91"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49.93</w:t>
            </w:r>
          </w:p>
        </w:tc>
        <w:tc>
          <w:tcPr>
            <w:tcW w:w="216" w:type="pct"/>
            <w:tcBorders>
              <w:top w:val="nil"/>
              <w:left w:val="nil"/>
              <w:bottom w:val="nil"/>
              <w:right w:val="nil"/>
            </w:tcBorders>
            <w:vAlign w:val="center"/>
          </w:tcPr>
          <w:p w14:paraId="3FD2CAC9"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9.16</w:t>
            </w:r>
          </w:p>
        </w:tc>
        <w:tc>
          <w:tcPr>
            <w:tcW w:w="240" w:type="pct"/>
            <w:tcBorders>
              <w:top w:val="nil"/>
              <w:left w:val="nil"/>
              <w:bottom w:val="nil"/>
              <w:right w:val="nil"/>
            </w:tcBorders>
            <w:vAlign w:val="center"/>
          </w:tcPr>
          <w:p w14:paraId="14BA5E02"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6.84</w:t>
            </w:r>
          </w:p>
        </w:tc>
        <w:tc>
          <w:tcPr>
            <w:tcW w:w="202" w:type="pct"/>
            <w:tcBorders>
              <w:top w:val="nil"/>
              <w:left w:val="nil"/>
              <w:bottom w:val="nil"/>
              <w:right w:val="nil"/>
            </w:tcBorders>
            <w:vAlign w:val="center"/>
          </w:tcPr>
          <w:p w14:paraId="4CB53629"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0.98</w:t>
            </w:r>
          </w:p>
        </w:tc>
        <w:tc>
          <w:tcPr>
            <w:tcW w:w="217" w:type="pct"/>
            <w:tcBorders>
              <w:top w:val="nil"/>
              <w:left w:val="nil"/>
              <w:bottom w:val="nil"/>
              <w:right w:val="nil"/>
            </w:tcBorders>
            <w:vAlign w:val="center"/>
          </w:tcPr>
          <w:p w14:paraId="5EEBAF04"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2.6</w:t>
            </w:r>
          </w:p>
        </w:tc>
        <w:tc>
          <w:tcPr>
            <w:tcW w:w="316" w:type="pct"/>
            <w:tcBorders>
              <w:top w:val="nil"/>
              <w:left w:val="nil"/>
              <w:bottom w:val="nil"/>
              <w:right w:val="nil"/>
            </w:tcBorders>
            <w:vAlign w:val="center"/>
          </w:tcPr>
          <w:p w14:paraId="12A60A6B"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43.63</w:t>
            </w:r>
          </w:p>
        </w:tc>
      </w:tr>
      <w:tr w:rsidR="00A0431D" w:rsidRPr="00F26402" w14:paraId="43546274" w14:textId="77777777" w:rsidTr="00A17997">
        <w:trPr>
          <w:trHeight w:val="20"/>
        </w:trPr>
        <w:tc>
          <w:tcPr>
            <w:tcW w:w="282" w:type="pct"/>
            <w:tcBorders>
              <w:left w:val="nil"/>
            </w:tcBorders>
            <w:vAlign w:val="center"/>
          </w:tcPr>
          <w:p w14:paraId="66EA9CBF" w14:textId="77777777" w:rsidR="00A072F0" w:rsidRPr="00F26402" w:rsidRDefault="00A072F0" w:rsidP="00273D49">
            <w:pPr>
              <w:overflowPunct w:val="0"/>
              <w:spacing w:beforeLines="20" w:before="72" w:afterLines="20" w:after="72"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2022</w:t>
            </w:r>
          </w:p>
        </w:tc>
        <w:tc>
          <w:tcPr>
            <w:tcW w:w="366" w:type="pct"/>
            <w:tcBorders>
              <w:top w:val="nil"/>
              <w:bottom w:val="nil"/>
              <w:right w:val="nil"/>
            </w:tcBorders>
            <w:vAlign w:val="center"/>
          </w:tcPr>
          <w:p w14:paraId="518C2E37"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2,819,169</w:t>
            </w:r>
          </w:p>
        </w:tc>
        <w:tc>
          <w:tcPr>
            <w:tcW w:w="223" w:type="pct"/>
            <w:tcBorders>
              <w:top w:val="nil"/>
              <w:left w:val="nil"/>
              <w:bottom w:val="nil"/>
              <w:right w:val="nil"/>
            </w:tcBorders>
            <w:vAlign w:val="center"/>
          </w:tcPr>
          <w:p w14:paraId="09D5E43A"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12.12</w:t>
            </w:r>
          </w:p>
        </w:tc>
        <w:tc>
          <w:tcPr>
            <w:tcW w:w="404" w:type="pct"/>
            <w:tcBorders>
              <w:top w:val="nil"/>
              <w:left w:val="nil"/>
              <w:bottom w:val="nil"/>
              <w:right w:val="nil"/>
            </w:tcBorders>
            <w:vAlign w:val="center"/>
          </w:tcPr>
          <w:p w14:paraId="6DA13C4A"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16,359,678</w:t>
            </w:r>
          </w:p>
        </w:tc>
        <w:tc>
          <w:tcPr>
            <w:tcW w:w="240" w:type="pct"/>
            <w:tcBorders>
              <w:top w:val="nil"/>
              <w:left w:val="nil"/>
              <w:bottom w:val="nil"/>
              <w:right w:val="nil"/>
            </w:tcBorders>
            <w:vAlign w:val="center"/>
          </w:tcPr>
          <w:p w14:paraId="5D92DE10"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70.32</w:t>
            </w:r>
          </w:p>
        </w:tc>
        <w:tc>
          <w:tcPr>
            <w:tcW w:w="351" w:type="pct"/>
            <w:tcBorders>
              <w:top w:val="nil"/>
              <w:left w:val="nil"/>
              <w:bottom w:val="nil"/>
              <w:right w:val="nil"/>
            </w:tcBorders>
            <w:vAlign w:val="center"/>
          </w:tcPr>
          <w:p w14:paraId="665DFD54"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4,085,793</w:t>
            </w:r>
          </w:p>
        </w:tc>
        <w:tc>
          <w:tcPr>
            <w:tcW w:w="214" w:type="pct"/>
            <w:tcBorders>
              <w:top w:val="nil"/>
              <w:left w:val="nil"/>
              <w:bottom w:val="nil"/>
              <w:right w:val="nil"/>
            </w:tcBorders>
            <w:vAlign w:val="center"/>
          </w:tcPr>
          <w:p w14:paraId="3ECC6079"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17.56</w:t>
            </w:r>
          </w:p>
        </w:tc>
        <w:tc>
          <w:tcPr>
            <w:tcW w:w="225" w:type="pct"/>
            <w:tcBorders>
              <w:top w:val="nil"/>
              <w:left w:val="nil"/>
              <w:bottom w:val="nil"/>
              <w:right w:val="nil"/>
            </w:tcBorders>
            <w:vAlign w:val="center"/>
          </w:tcPr>
          <w:p w14:paraId="419DDD72"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42.21</w:t>
            </w:r>
          </w:p>
        </w:tc>
        <w:tc>
          <w:tcPr>
            <w:tcW w:w="285" w:type="pct"/>
            <w:tcBorders>
              <w:top w:val="nil"/>
              <w:left w:val="nil"/>
              <w:bottom w:val="nil"/>
              <w:right w:val="nil"/>
            </w:tcBorders>
            <w:vAlign w:val="center"/>
          </w:tcPr>
          <w:p w14:paraId="60452FEF"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138,986</w:t>
            </w:r>
          </w:p>
        </w:tc>
        <w:tc>
          <w:tcPr>
            <w:tcW w:w="210" w:type="pct"/>
            <w:tcBorders>
              <w:top w:val="nil"/>
              <w:left w:val="nil"/>
              <w:bottom w:val="nil"/>
              <w:right w:val="nil"/>
            </w:tcBorders>
            <w:vAlign w:val="center"/>
          </w:tcPr>
          <w:p w14:paraId="594CD5A4"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5.96</w:t>
            </w:r>
          </w:p>
        </w:tc>
        <w:tc>
          <w:tcPr>
            <w:tcW w:w="321" w:type="pct"/>
            <w:tcBorders>
              <w:top w:val="nil"/>
              <w:left w:val="nil"/>
              <w:bottom w:val="nil"/>
              <w:right w:val="nil"/>
            </w:tcBorders>
            <w:vAlign w:val="center"/>
          </w:tcPr>
          <w:p w14:paraId="73ACCB0B"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207,230</w:t>
            </w:r>
          </w:p>
        </w:tc>
        <w:tc>
          <w:tcPr>
            <w:tcW w:w="209" w:type="pct"/>
            <w:tcBorders>
              <w:top w:val="nil"/>
              <w:left w:val="nil"/>
              <w:bottom w:val="nil"/>
              <w:right w:val="nil"/>
            </w:tcBorders>
            <w:vAlign w:val="center"/>
          </w:tcPr>
          <w:p w14:paraId="46F6565D"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8.89</w:t>
            </w:r>
          </w:p>
        </w:tc>
        <w:tc>
          <w:tcPr>
            <w:tcW w:w="239" w:type="pct"/>
            <w:tcBorders>
              <w:top w:val="nil"/>
              <w:left w:val="nil"/>
              <w:bottom w:val="nil"/>
              <w:right w:val="nil"/>
            </w:tcBorders>
            <w:vAlign w:val="center"/>
          </w:tcPr>
          <w:p w14:paraId="735C00E1"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33.97</w:t>
            </w:r>
          </w:p>
        </w:tc>
        <w:tc>
          <w:tcPr>
            <w:tcW w:w="240" w:type="pct"/>
            <w:tcBorders>
              <w:top w:val="nil"/>
              <w:left w:val="nil"/>
              <w:bottom w:val="nil"/>
              <w:right w:val="nil"/>
            </w:tcBorders>
            <w:vAlign w:val="center"/>
          </w:tcPr>
          <w:p w14:paraId="2B9AA270"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49.79</w:t>
            </w:r>
          </w:p>
        </w:tc>
        <w:tc>
          <w:tcPr>
            <w:tcW w:w="216" w:type="pct"/>
            <w:tcBorders>
              <w:top w:val="nil"/>
              <w:left w:val="nil"/>
              <w:bottom w:val="nil"/>
              <w:right w:val="nil"/>
            </w:tcBorders>
            <w:vAlign w:val="center"/>
          </w:tcPr>
          <w:p w14:paraId="66566F56"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9.32</w:t>
            </w:r>
          </w:p>
        </w:tc>
        <w:tc>
          <w:tcPr>
            <w:tcW w:w="240" w:type="pct"/>
            <w:tcBorders>
              <w:top w:val="nil"/>
              <w:left w:val="nil"/>
              <w:bottom w:val="nil"/>
              <w:right w:val="nil"/>
            </w:tcBorders>
            <w:vAlign w:val="center"/>
          </w:tcPr>
          <w:p w14:paraId="1CFA2F7B"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6.92</w:t>
            </w:r>
          </w:p>
        </w:tc>
        <w:tc>
          <w:tcPr>
            <w:tcW w:w="202" w:type="pct"/>
            <w:tcBorders>
              <w:top w:val="nil"/>
              <w:left w:val="nil"/>
              <w:bottom w:val="nil"/>
              <w:right w:val="nil"/>
            </w:tcBorders>
            <w:vAlign w:val="center"/>
          </w:tcPr>
          <w:p w14:paraId="44FC311D"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0.87</w:t>
            </w:r>
          </w:p>
        </w:tc>
        <w:tc>
          <w:tcPr>
            <w:tcW w:w="217" w:type="pct"/>
            <w:tcBorders>
              <w:top w:val="nil"/>
              <w:left w:val="nil"/>
              <w:bottom w:val="nil"/>
              <w:right w:val="nil"/>
            </w:tcBorders>
            <w:vAlign w:val="center"/>
          </w:tcPr>
          <w:p w14:paraId="19F4FE8D"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2.56</w:t>
            </w:r>
          </w:p>
        </w:tc>
        <w:tc>
          <w:tcPr>
            <w:tcW w:w="316" w:type="pct"/>
            <w:tcBorders>
              <w:top w:val="nil"/>
              <w:left w:val="nil"/>
              <w:bottom w:val="nil"/>
              <w:right w:val="nil"/>
            </w:tcBorders>
            <w:vAlign w:val="center"/>
          </w:tcPr>
          <w:p w14:paraId="66D638F8"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44.01</w:t>
            </w:r>
          </w:p>
        </w:tc>
      </w:tr>
      <w:tr w:rsidR="00A0431D" w:rsidRPr="00F26402" w14:paraId="44C05D48" w14:textId="77777777" w:rsidTr="00A17997">
        <w:trPr>
          <w:trHeight w:val="20"/>
        </w:trPr>
        <w:tc>
          <w:tcPr>
            <w:tcW w:w="282" w:type="pct"/>
            <w:tcBorders>
              <w:left w:val="nil"/>
            </w:tcBorders>
            <w:vAlign w:val="center"/>
          </w:tcPr>
          <w:p w14:paraId="1751C63F" w14:textId="77777777" w:rsidR="00A072F0" w:rsidRPr="00F26402" w:rsidRDefault="00A072F0" w:rsidP="00273D49">
            <w:pPr>
              <w:overflowPunct w:val="0"/>
              <w:spacing w:beforeLines="20" w:before="72" w:afterLines="20" w:after="72"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2023</w:t>
            </w:r>
          </w:p>
        </w:tc>
        <w:tc>
          <w:tcPr>
            <w:tcW w:w="366" w:type="pct"/>
            <w:tcBorders>
              <w:top w:val="nil"/>
              <w:bottom w:val="nil"/>
              <w:right w:val="nil"/>
            </w:tcBorders>
            <w:vAlign w:val="center"/>
          </w:tcPr>
          <w:p w14:paraId="372F2B04"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2,793,413</w:t>
            </w:r>
          </w:p>
        </w:tc>
        <w:tc>
          <w:tcPr>
            <w:tcW w:w="223" w:type="pct"/>
            <w:tcBorders>
              <w:top w:val="nil"/>
              <w:left w:val="nil"/>
              <w:bottom w:val="nil"/>
              <w:right w:val="nil"/>
            </w:tcBorders>
            <w:vAlign w:val="center"/>
          </w:tcPr>
          <w:p w14:paraId="279200E9"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11.93</w:t>
            </w:r>
          </w:p>
        </w:tc>
        <w:tc>
          <w:tcPr>
            <w:tcW w:w="404" w:type="pct"/>
            <w:tcBorders>
              <w:top w:val="nil"/>
              <w:left w:val="nil"/>
              <w:bottom w:val="nil"/>
              <w:right w:val="nil"/>
            </w:tcBorders>
            <w:vAlign w:val="center"/>
          </w:tcPr>
          <w:p w14:paraId="2739B6EC"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16,330,044</w:t>
            </w:r>
          </w:p>
        </w:tc>
        <w:tc>
          <w:tcPr>
            <w:tcW w:w="240" w:type="pct"/>
            <w:tcBorders>
              <w:top w:val="nil"/>
              <w:left w:val="nil"/>
              <w:bottom w:val="nil"/>
              <w:right w:val="nil"/>
            </w:tcBorders>
            <w:vAlign w:val="center"/>
          </w:tcPr>
          <w:p w14:paraId="6C2B5220"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69.73</w:t>
            </w:r>
          </w:p>
        </w:tc>
        <w:tc>
          <w:tcPr>
            <w:tcW w:w="351" w:type="pct"/>
            <w:tcBorders>
              <w:top w:val="nil"/>
              <w:left w:val="nil"/>
              <w:bottom w:val="nil"/>
              <w:right w:val="nil"/>
            </w:tcBorders>
            <w:vAlign w:val="center"/>
          </w:tcPr>
          <w:p w14:paraId="54FA8006"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4,296,985</w:t>
            </w:r>
          </w:p>
        </w:tc>
        <w:tc>
          <w:tcPr>
            <w:tcW w:w="214" w:type="pct"/>
            <w:tcBorders>
              <w:top w:val="nil"/>
              <w:left w:val="nil"/>
              <w:bottom w:val="nil"/>
              <w:right w:val="nil"/>
            </w:tcBorders>
            <w:vAlign w:val="center"/>
          </w:tcPr>
          <w:p w14:paraId="290E3D53"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18.35</w:t>
            </w:r>
          </w:p>
        </w:tc>
        <w:tc>
          <w:tcPr>
            <w:tcW w:w="225" w:type="pct"/>
            <w:tcBorders>
              <w:top w:val="nil"/>
              <w:left w:val="nil"/>
              <w:bottom w:val="nil"/>
              <w:right w:val="nil"/>
            </w:tcBorders>
            <w:vAlign w:val="center"/>
          </w:tcPr>
          <w:p w14:paraId="22535625"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43.42</w:t>
            </w:r>
          </w:p>
        </w:tc>
        <w:tc>
          <w:tcPr>
            <w:tcW w:w="285" w:type="pct"/>
            <w:tcBorders>
              <w:top w:val="nil"/>
              <w:left w:val="nil"/>
              <w:bottom w:val="nil"/>
              <w:right w:val="nil"/>
            </w:tcBorders>
            <w:vAlign w:val="center"/>
          </w:tcPr>
          <w:p w14:paraId="721C9DBC"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135,571</w:t>
            </w:r>
          </w:p>
        </w:tc>
        <w:tc>
          <w:tcPr>
            <w:tcW w:w="210" w:type="pct"/>
            <w:tcBorders>
              <w:top w:val="nil"/>
              <w:left w:val="nil"/>
              <w:bottom w:val="nil"/>
              <w:right w:val="nil"/>
            </w:tcBorders>
            <w:vAlign w:val="center"/>
          </w:tcPr>
          <w:p w14:paraId="4EDC1C66"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5.81</w:t>
            </w:r>
          </w:p>
        </w:tc>
        <w:tc>
          <w:tcPr>
            <w:tcW w:w="321" w:type="pct"/>
            <w:tcBorders>
              <w:top w:val="nil"/>
              <w:left w:val="nil"/>
              <w:bottom w:val="nil"/>
              <w:right w:val="nil"/>
            </w:tcBorders>
            <w:vAlign w:val="center"/>
          </w:tcPr>
          <w:p w14:paraId="6D3A4C7E"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205,368</w:t>
            </w:r>
          </w:p>
        </w:tc>
        <w:tc>
          <w:tcPr>
            <w:tcW w:w="209" w:type="pct"/>
            <w:tcBorders>
              <w:top w:val="nil"/>
              <w:left w:val="nil"/>
              <w:bottom w:val="nil"/>
              <w:right w:val="nil"/>
            </w:tcBorders>
            <w:vAlign w:val="center"/>
          </w:tcPr>
          <w:p w14:paraId="70957D00"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8.80</w:t>
            </w:r>
          </w:p>
        </w:tc>
        <w:tc>
          <w:tcPr>
            <w:tcW w:w="239" w:type="pct"/>
            <w:tcBorders>
              <w:top w:val="nil"/>
              <w:left w:val="nil"/>
              <w:bottom w:val="nil"/>
              <w:right w:val="nil"/>
            </w:tcBorders>
            <w:vAlign w:val="center"/>
          </w:tcPr>
          <w:p w14:paraId="31E95353"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34.01</w:t>
            </w:r>
          </w:p>
        </w:tc>
        <w:tc>
          <w:tcPr>
            <w:tcW w:w="240" w:type="pct"/>
            <w:tcBorders>
              <w:top w:val="nil"/>
              <w:left w:val="nil"/>
              <w:bottom w:val="nil"/>
              <w:right w:val="nil"/>
            </w:tcBorders>
            <w:vAlign w:val="center"/>
          </w:tcPr>
          <w:p w14:paraId="5F2E6766"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49.55</w:t>
            </w:r>
          </w:p>
        </w:tc>
        <w:tc>
          <w:tcPr>
            <w:tcW w:w="216" w:type="pct"/>
            <w:tcBorders>
              <w:top w:val="nil"/>
              <w:left w:val="nil"/>
              <w:bottom w:val="nil"/>
              <w:right w:val="nil"/>
            </w:tcBorders>
            <w:vAlign w:val="center"/>
          </w:tcPr>
          <w:p w14:paraId="1241A281"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9.49</w:t>
            </w:r>
          </w:p>
        </w:tc>
        <w:tc>
          <w:tcPr>
            <w:tcW w:w="240" w:type="pct"/>
            <w:tcBorders>
              <w:top w:val="nil"/>
              <w:left w:val="nil"/>
              <w:bottom w:val="nil"/>
              <w:right w:val="nil"/>
            </w:tcBorders>
            <w:vAlign w:val="center"/>
          </w:tcPr>
          <w:p w14:paraId="7B03D84C"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6.95</w:t>
            </w:r>
          </w:p>
        </w:tc>
        <w:tc>
          <w:tcPr>
            <w:tcW w:w="202" w:type="pct"/>
            <w:tcBorders>
              <w:top w:val="nil"/>
              <w:left w:val="nil"/>
              <w:bottom w:val="nil"/>
              <w:right w:val="nil"/>
            </w:tcBorders>
            <w:vAlign w:val="center"/>
          </w:tcPr>
          <w:p w14:paraId="5D8DC69B"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0.87</w:t>
            </w:r>
          </w:p>
        </w:tc>
        <w:tc>
          <w:tcPr>
            <w:tcW w:w="217" w:type="pct"/>
            <w:tcBorders>
              <w:top w:val="nil"/>
              <w:left w:val="nil"/>
              <w:bottom w:val="nil"/>
              <w:right w:val="nil"/>
            </w:tcBorders>
            <w:vAlign w:val="center"/>
          </w:tcPr>
          <w:p w14:paraId="230910D6"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2.53</w:t>
            </w:r>
          </w:p>
        </w:tc>
        <w:tc>
          <w:tcPr>
            <w:tcW w:w="316" w:type="pct"/>
            <w:tcBorders>
              <w:top w:val="nil"/>
              <w:left w:val="nil"/>
              <w:bottom w:val="nil"/>
              <w:right w:val="nil"/>
            </w:tcBorders>
            <w:vAlign w:val="center"/>
          </w:tcPr>
          <w:p w14:paraId="2DD7A421" w14:textId="77777777" w:rsidR="00A072F0" w:rsidRPr="00F26402" w:rsidRDefault="00A072F0"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44.37</w:t>
            </w:r>
          </w:p>
        </w:tc>
      </w:tr>
      <w:tr w:rsidR="00A0431D" w:rsidRPr="00F26402" w14:paraId="53CA6D04" w14:textId="77777777" w:rsidTr="00A17997">
        <w:trPr>
          <w:trHeight w:val="20"/>
        </w:trPr>
        <w:tc>
          <w:tcPr>
            <w:tcW w:w="282" w:type="pct"/>
            <w:tcBorders>
              <w:left w:val="nil"/>
            </w:tcBorders>
            <w:vAlign w:val="center"/>
          </w:tcPr>
          <w:p w14:paraId="22C75E16" w14:textId="37ADE384" w:rsidR="00D33B37" w:rsidRPr="00F26402" w:rsidRDefault="00D33B37" w:rsidP="00273D49">
            <w:pPr>
              <w:overflowPunct w:val="0"/>
              <w:spacing w:beforeLines="20" w:before="72" w:afterLines="20" w:after="72" w:line="20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szCs w:val="16"/>
              </w:rPr>
              <w:t>2024</w:t>
            </w:r>
          </w:p>
        </w:tc>
        <w:tc>
          <w:tcPr>
            <w:tcW w:w="366" w:type="pct"/>
            <w:tcBorders>
              <w:top w:val="nil"/>
              <w:right w:val="nil"/>
            </w:tcBorders>
            <w:vAlign w:val="center"/>
          </w:tcPr>
          <w:p w14:paraId="55713E0B" w14:textId="43E18BB8"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2,742,386</w:t>
            </w:r>
          </w:p>
        </w:tc>
        <w:tc>
          <w:tcPr>
            <w:tcW w:w="223" w:type="pct"/>
            <w:tcBorders>
              <w:top w:val="nil"/>
              <w:left w:val="nil"/>
              <w:right w:val="nil"/>
            </w:tcBorders>
            <w:vAlign w:val="center"/>
          </w:tcPr>
          <w:p w14:paraId="746613D8" w14:textId="7D2ECEC5"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11.72</w:t>
            </w:r>
          </w:p>
        </w:tc>
        <w:tc>
          <w:tcPr>
            <w:tcW w:w="404" w:type="pct"/>
            <w:tcBorders>
              <w:top w:val="nil"/>
              <w:left w:val="nil"/>
              <w:right w:val="nil"/>
            </w:tcBorders>
            <w:vAlign w:val="center"/>
          </w:tcPr>
          <w:p w14:paraId="0B143C3C" w14:textId="51BD9712"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16,169,127</w:t>
            </w:r>
          </w:p>
        </w:tc>
        <w:tc>
          <w:tcPr>
            <w:tcW w:w="240" w:type="pct"/>
            <w:tcBorders>
              <w:top w:val="nil"/>
              <w:left w:val="nil"/>
              <w:right w:val="nil"/>
            </w:tcBorders>
            <w:vAlign w:val="center"/>
          </w:tcPr>
          <w:p w14:paraId="22577987" w14:textId="0F135813"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69.10</w:t>
            </w:r>
          </w:p>
        </w:tc>
        <w:tc>
          <w:tcPr>
            <w:tcW w:w="351" w:type="pct"/>
            <w:tcBorders>
              <w:top w:val="nil"/>
              <w:left w:val="nil"/>
              <w:right w:val="nil"/>
            </w:tcBorders>
            <w:vAlign w:val="center"/>
          </w:tcPr>
          <w:p w14:paraId="10DDFE92" w14:textId="078B6E11"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4,488,707</w:t>
            </w:r>
          </w:p>
        </w:tc>
        <w:tc>
          <w:tcPr>
            <w:tcW w:w="214" w:type="pct"/>
            <w:tcBorders>
              <w:top w:val="nil"/>
              <w:left w:val="nil"/>
              <w:right w:val="nil"/>
            </w:tcBorders>
            <w:vAlign w:val="center"/>
          </w:tcPr>
          <w:p w14:paraId="2F7BE84E" w14:textId="20042D00"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19.18</w:t>
            </w:r>
          </w:p>
        </w:tc>
        <w:tc>
          <w:tcPr>
            <w:tcW w:w="225" w:type="pct"/>
            <w:tcBorders>
              <w:top w:val="nil"/>
              <w:left w:val="nil"/>
              <w:right w:val="nil"/>
            </w:tcBorders>
            <w:vAlign w:val="center"/>
          </w:tcPr>
          <w:p w14:paraId="3F8BB3D4" w14:textId="1EA0210B"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44.72</w:t>
            </w:r>
          </w:p>
        </w:tc>
        <w:tc>
          <w:tcPr>
            <w:tcW w:w="285" w:type="pct"/>
            <w:tcBorders>
              <w:top w:val="nil"/>
              <w:left w:val="nil"/>
              <w:right w:val="nil"/>
            </w:tcBorders>
            <w:vAlign w:val="center"/>
          </w:tcPr>
          <w:p w14:paraId="6D7EAE65" w14:textId="77008AD4"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134,856</w:t>
            </w:r>
          </w:p>
        </w:tc>
        <w:tc>
          <w:tcPr>
            <w:tcW w:w="210" w:type="pct"/>
            <w:tcBorders>
              <w:top w:val="nil"/>
              <w:left w:val="nil"/>
              <w:right w:val="nil"/>
            </w:tcBorders>
            <w:vAlign w:val="center"/>
          </w:tcPr>
          <w:p w14:paraId="2FF5457D" w14:textId="69867F41"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5.76</w:t>
            </w:r>
          </w:p>
        </w:tc>
        <w:tc>
          <w:tcPr>
            <w:tcW w:w="321" w:type="pct"/>
            <w:tcBorders>
              <w:top w:val="nil"/>
              <w:left w:val="nil"/>
              <w:right w:val="nil"/>
            </w:tcBorders>
            <w:vAlign w:val="center"/>
          </w:tcPr>
          <w:p w14:paraId="6F779C5B" w14:textId="34F9FBBA"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202,107</w:t>
            </w:r>
          </w:p>
        </w:tc>
        <w:tc>
          <w:tcPr>
            <w:tcW w:w="209" w:type="pct"/>
            <w:tcBorders>
              <w:top w:val="nil"/>
              <w:left w:val="nil"/>
              <w:right w:val="nil"/>
            </w:tcBorders>
            <w:vAlign w:val="center"/>
          </w:tcPr>
          <w:p w14:paraId="5AB647FE" w14:textId="6DB3EFAE"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8.63</w:t>
            </w:r>
          </w:p>
        </w:tc>
        <w:tc>
          <w:tcPr>
            <w:tcW w:w="239" w:type="pct"/>
            <w:tcBorders>
              <w:top w:val="nil"/>
              <w:left w:val="nil"/>
              <w:right w:val="nil"/>
            </w:tcBorders>
            <w:vAlign w:val="center"/>
          </w:tcPr>
          <w:p w14:paraId="1DF4BBB5" w14:textId="0CD7E4EB"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33.99</w:t>
            </w:r>
          </w:p>
        </w:tc>
        <w:tc>
          <w:tcPr>
            <w:tcW w:w="240" w:type="pct"/>
            <w:tcBorders>
              <w:top w:val="nil"/>
              <w:left w:val="nil"/>
              <w:right w:val="nil"/>
            </w:tcBorders>
            <w:vAlign w:val="center"/>
          </w:tcPr>
          <w:p w14:paraId="50D1DFD3" w14:textId="2CEAFF39"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49.33</w:t>
            </w:r>
          </w:p>
        </w:tc>
        <w:tc>
          <w:tcPr>
            <w:tcW w:w="216" w:type="pct"/>
            <w:tcBorders>
              <w:top w:val="nil"/>
              <w:left w:val="nil"/>
              <w:right w:val="nil"/>
            </w:tcBorders>
            <w:vAlign w:val="center"/>
          </w:tcPr>
          <w:p w14:paraId="1E849006" w14:textId="1E2BE995"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9.67</w:t>
            </w:r>
          </w:p>
        </w:tc>
        <w:tc>
          <w:tcPr>
            <w:tcW w:w="240" w:type="pct"/>
            <w:tcBorders>
              <w:top w:val="nil"/>
              <w:left w:val="nil"/>
              <w:right w:val="nil"/>
            </w:tcBorders>
            <w:vAlign w:val="center"/>
          </w:tcPr>
          <w:p w14:paraId="5E95FF02" w14:textId="1F9F82DE"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7.01</w:t>
            </w:r>
          </w:p>
        </w:tc>
        <w:tc>
          <w:tcPr>
            <w:tcW w:w="202" w:type="pct"/>
            <w:tcBorders>
              <w:top w:val="nil"/>
              <w:left w:val="nil"/>
              <w:right w:val="nil"/>
            </w:tcBorders>
            <w:vAlign w:val="center"/>
          </w:tcPr>
          <w:p w14:paraId="3B64DED9" w14:textId="63B49CD2"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0.89</w:t>
            </w:r>
          </w:p>
        </w:tc>
        <w:tc>
          <w:tcPr>
            <w:tcW w:w="217" w:type="pct"/>
            <w:tcBorders>
              <w:top w:val="nil"/>
              <w:left w:val="nil"/>
              <w:right w:val="nil"/>
            </w:tcBorders>
            <w:vAlign w:val="center"/>
          </w:tcPr>
          <w:p w14:paraId="27C5EC9F" w14:textId="13F896A7"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2.47</w:t>
            </w:r>
          </w:p>
        </w:tc>
        <w:tc>
          <w:tcPr>
            <w:tcW w:w="316" w:type="pct"/>
            <w:tcBorders>
              <w:top w:val="nil"/>
              <w:left w:val="nil"/>
              <w:right w:val="nil"/>
            </w:tcBorders>
            <w:vAlign w:val="center"/>
          </w:tcPr>
          <w:p w14:paraId="6F1355AB" w14:textId="3171080D" w:rsidR="00D33B37" w:rsidRPr="00F26402" w:rsidRDefault="00D33B37" w:rsidP="00273D49">
            <w:pPr>
              <w:overflowPunct w:val="0"/>
              <w:spacing w:beforeLines="20" w:before="72" w:afterLines="20" w:after="72" w:line="200" w:lineRule="exact"/>
              <w:ind w:rightChars="5" w:right="12"/>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44.82</w:t>
            </w:r>
          </w:p>
        </w:tc>
      </w:tr>
    </w:tbl>
    <w:p w14:paraId="456FB83F" w14:textId="022B09EE" w:rsidR="003C42EF" w:rsidRPr="00F26402" w:rsidRDefault="003C42EF" w:rsidP="00273D49">
      <w:pPr>
        <w:pStyle w:val="00"/>
        <w:overflowPunct w:val="0"/>
        <w:spacing w:afterLines="50" w:after="180"/>
      </w:pPr>
      <w:r w:rsidRPr="00F26402">
        <w:t>Source: Ministry of the Interior</w:t>
      </w:r>
    </w:p>
    <w:p w14:paraId="70723C58" w14:textId="4211F680" w:rsidR="0024508D" w:rsidRDefault="0024508D" w:rsidP="00C43E2C">
      <w:pPr>
        <w:pStyle w:val="a8"/>
        <w:numPr>
          <w:ilvl w:val="0"/>
          <w:numId w:val="6"/>
        </w:numPr>
        <w:overflowPunct w:val="0"/>
        <w:spacing w:line="300" w:lineRule="exact"/>
        <w:ind w:leftChars="0"/>
        <w:jc w:val="both"/>
        <w:rPr>
          <w:rFonts w:ascii="Times New Roman" w:eastAsia="標楷體" w:hAnsi="Times New Roman" w:cs="Times New Roman"/>
        </w:rPr>
      </w:pPr>
      <w:r w:rsidRPr="00813A6B">
        <w:rPr>
          <w:rFonts w:ascii="Times New Roman" w:eastAsia="標楷體" w:hAnsi="Times New Roman" w:cs="Times New Roman"/>
        </w:rPr>
        <w:t>Taiwan is becoming a society with a declining birthrate, with the number of births dropping from 153,820 in 2021 to 134,856 in 2024. The crude birth rate dropped from 6.55‰ in 2021 to 5.76‰ in 2024. Meanwhile, Taiwan is also considered a country with low mortality rates. The number of deaths was 183,732 in 2021, 207,230 in 2022, 205,368 in 2023, and 202,107 in 2024. The crude death rates in the last four years were 7.83‰, 8.89‰, and 8.63‰, respectively, as shown in Figure 1</w:t>
      </w:r>
      <w:r>
        <w:rPr>
          <w:rFonts w:ascii="Times New Roman" w:eastAsia="標楷體" w:hAnsi="Times New Roman" w:cs="Times New Roman" w:hint="eastAsia"/>
        </w:rPr>
        <w:t>.</w:t>
      </w:r>
    </w:p>
    <w:p w14:paraId="4092A2BF" w14:textId="117CA9A1" w:rsidR="003260E6" w:rsidRPr="00F26402" w:rsidRDefault="00324E20" w:rsidP="00C43E2C">
      <w:r w:rsidRPr="00F26402">
        <w:rPr>
          <w:noProof/>
        </w:rPr>
        <w:lastRenderedPageBreak/>
        <mc:AlternateContent>
          <mc:Choice Requires="wps">
            <w:drawing>
              <wp:anchor distT="0" distB="0" distL="114300" distR="114300" simplePos="0" relativeHeight="252033536" behindDoc="0" locked="0" layoutInCell="1" allowOverlap="1" wp14:anchorId="51A7C214" wp14:editId="0A9B375D">
                <wp:simplePos x="0" y="0"/>
                <wp:positionH relativeFrom="column">
                  <wp:posOffset>1269365</wp:posOffset>
                </wp:positionH>
                <wp:positionV relativeFrom="paragraph">
                  <wp:posOffset>189865</wp:posOffset>
                </wp:positionV>
                <wp:extent cx="623737" cy="304795"/>
                <wp:effectExtent l="0" t="0" r="0" b="0"/>
                <wp:wrapNone/>
                <wp:docPr id="2" name="文字方塊 1"/>
                <wp:cNvGraphicFramePr/>
                <a:graphic xmlns:a="http://schemas.openxmlformats.org/drawingml/2006/main">
                  <a:graphicData uri="http://schemas.microsoft.com/office/word/2010/wordprocessingShape">
                    <wps:wsp>
                      <wps:cNvSpPr txBox="1"/>
                      <wps:spPr>
                        <a:xfrm>
                          <a:off x="0" y="0"/>
                          <a:ext cx="623737" cy="304795"/>
                        </a:xfrm>
                        <a:prstGeom prst="rect">
                          <a:avLst/>
                        </a:prstGeom>
                      </wps:spPr>
                      <wps:txbx>
                        <w:txbxContent>
                          <w:p w14:paraId="07775E73" w14:textId="77777777" w:rsidR="00E944F0" w:rsidRDefault="00E944F0" w:rsidP="006F09F6">
                            <w:pPr>
                              <w:rPr>
                                <w:rFonts w:ascii="Times New Roman" w:eastAsia="Tahoma" w:hAnsi="Times New Roman" w:cs="Times New Roman"/>
                                <w:b/>
                                <w:bCs/>
                                <w:kern w:val="0"/>
                                <w:sz w:val="20"/>
                                <w:szCs w:val="20"/>
                              </w:rPr>
                            </w:pPr>
                            <w:r>
                              <w:rPr>
                                <w:rFonts w:ascii="Times New Roman" w:eastAsia="Tahoma" w:hAnsi="Times New Roman" w:cs="Times New Roman"/>
                                <w:b/>
                                <w:bCs/>
                                <w:sz w:val="20"/>
                                <w:szCs w:val="20"/>
                              </w:rPr>
                              <w:t>Persons</w:t>
                            </w:r>
                          </w:p>
                        </w:txbxContent>
                      </wps:txbx>
                      <wps:bodyPr wrap="square" rtlCol="0">
                        <a:noAutofit/>
                      </wps:bodyPr>
                    </wps:wsp>
                  </a:graphicData>
                </a:graphic>
              </wp:anchor>
            </w:drawing>
          </mc:Choice>
          <mc:Fallback>
            <w:pict>
              <v:shapetype w14:anchorId="51A7C214" id="_x0000_t202" coordsize="21600,21600" o:spt="202" path="m,l,21600r21600,l21600,xe">
                <v:stroke joinstyle="miter"/>
                <v:path gradientshapeok="t" o:connecttype="rect"/>
              </v:shapetype>
              <v:shape id="文字方塊 1" o:spid="_x0000_s1026" type="#_x0000_t202" style="position:absolute;left:0;text-align:left;margin-left:99.95pt;margin-top:14.95pt;width:49.1pt;height:24pt;z-index:252033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" filled="f" stroked="f">
                <v:textbox>
                  <w:txbxContent>
                    <w:p w14:paraId="07775E73" w14:textId="77777777" w:rsidR="00E944F0" w:rsidRDefault="00E944F0" w:rsidP="006F09F6">
                      <w:pPr>
                        <w:rPr>
                          <w:rFonts w:ascii="Times New Roman" w:eastAsia="Tahoma" w:hAnsi="Times New Roman" w:cs="Times New Roman"/>
                          <w:b/>
                          <w:bCs/>
                          <w:kern w:val="0"/>
                          <w:sz w:val="20"/>
                          <w:szCs w:val="20"/>
                        </w:rPr>
                      </w:pPr>
                      <w:r>
                        <w:rPr>
                          <w:rFonts w:ascii="Times New Roman" w:eastAsia="Tahoma" w:hAnsi="Times New Roman" w:cs="Times New Roman"/>
                          <w:b/>
                          <w:bCs/>
                          <w:sz w:val="20"/>
                          <w:szCs w:val="20"/>
                        </w:rPr>
                        <w:t>Persons</w:t>
                      </w:r>
                    </w:p>
                  </w:txbxContent>
                </v:textbox>
              </v:shape>
            </w:pict>
          </mc:Fallback>
        </mc:AlternateContent>
      </w:r>
      <w:r w:rsidR="0024508D" w:rsidRPr="00F26402">
        <w:rPr>
          <w:noProof/>
        </w:rPr>
        <mc:AlternateContent>
          <mc:Choice Requires="wps">
            <w:drawing>
              <wp:anchor distT="0" distB="0" distL="114300" distR="114300" simplePos="0" relativeHeight="252031488" behindDoc="1" locked="0" layoutInCell="1" allowOverlap="1" wp14:anchorId="67138E4B" wp14:editId="7335563D">
                <wp:simplePos x="0" y="0"/>
                <wp:positionH relativeFrom="column">
                  <wp:posOffset>1325880</wp:posOffset>
                </wp:positionH>
                <wp:positionV relativeFrom="paragraph">
                  <wp:posOffset>0</wp:posOffset>
                </wp:positionV>
                <wp:extent cx="3429000" cy="1889760"/>
                <wp:effectExtent l="0" t="0" r="0" b="0"/>
                <wp:wrapTight wrapText="bothSides">
                  <wp:wrapPolygon edited="0">
                    <wp:start x="0" y="0"/>
                    <wp:lineTo x="0" y="21339"/>
                    <wp:lineTo x="21480" y="21339"/>
                    <wp:lineTo x="21480" y="0"/>
                    <wp:lineTo x="0" y="0"/>
                  </wp:wrapPolygon>
                </wp:wrapTight>
                <wp:docPr id="1" name="文字方塊 1"/>
                <wp:cNvGraphicFramePr/>
                <a:graphic xmlns:a="http://schemas.openxmlformats.org/drawingml/2006/main">
                  <a:graphicData uri="http://schemas.microsoft.com/office/word/2010/wordprocessingShape">
                    <wps:wsp>
                      <wps:cNvSpPr txBox="1"/>
                      <wps:spPr>
                        <a:xfrm>
                          <a:off x="0" y="0"/>
                          <a:ext cx="3429000" cy="1889760"/>
                        </a:xfrm>
                        <a:prstGeom prst="rect">
                          <a:avLst/>
                        </a:prstGeom>
                        <a:solidFill>
                          <a:prstClr val="white"/>
                        </a:solidFill>
                        <a:ln>
                          <a:noFill/>
                        </a:ln>
                      </wps:spPr>
                      <wps:txbx>
                        <w:txbxContent>
                          <w:p w14:paraId="7ED7467A" w14:textId="212AB81B" w:rsidR="00E944F0" w:rsidRDefault="00E944F0" w:rsidP="00C43E2C">
                            <w:pPr>
                              <w:pStyle w:val="af"/>
                              <w:spacing w:beforeLines="50" w:before="180"/>
                              <w:jc w:val="center"/>
                              <w:rPr>
                                <w:b/>
                                <w:sz w:val="24"/>
                              </w:rPr>
                            </w:pPr>
                            <w:bookmarkStart w:id="7" w:name="_Toc182302238"/>
                            <w:bookmarkStart w:id="8" w:name="_Toc182302242"/>
                            <w:bookmarkStart w:id="9" w:name="_Toc182302246"/>
                            <w:bookmarkStart w:id="10" w:name="_Toc182302254"/>
                            <w:bookmarkStart w:id="11" w:name="_Toc219880388"/>
                            <w:bookmarkStart w:id="12" w:name="_Toc220001610"/>
                            <w:r w:rsidRPr="00FF26C4">
                              <w:rPr>
                                <w:b/>
                                <w:sz w:val="24"/>
                              </w:rPr>
                              <w:t>Figure</w:t>
                            </w:r>
                            <w:r>
                              <w:rPr>
                                <w:b/>
                                <w:sz w:val="24"/>
                              </w:rPr>
                              <w:t xml:space="preserve"> </w:t>
                            </w:r>
                            <w:r w:rsidRPr="00C43E2C">
                              <w:rPr>
                                <w:b/>
                                <w:sz w:val="24"/>
                              </w:rPr>
                              <w:fldChar w:fldCharType="begin"/>
                            </w:r>
                            <w:r w:rsidRPr="00C43E2C">
                              <w:rPr>
                                <w:b/>
                                <w:sz w:val="24"/>
                              </w:rPr>
                              <w:instrText xml:space="preserve"> SEQ </w:instrText>
                            </w:r>
                            <w:r w:rsidRPr="00C43E2C">
                              <w:rPr>
                                <w:rFonts w:hint="eastAsia"/>
                                <w:b/>
                                <w:sz w:val="24"/>
                              </w:rPr>
                              <w:instrText>圖</w:instrText>
                            </w:r>
                            <w:r w:rsidRPr="00C43E2C">
                              <w:rPr>
                                <w:b/>
                                <w:sz w:val="24"/>
                              </w:rPr>
                              <w:instrText xml:space="preserve"> \* ARABIC </w:instrText>
                            </w:r>
                            <w:r w:rsidRPr="00C43E2C">
                              <w:rPr>
                                <w:b/>
                                <w:sz w:val="24"/>
                              </w:rPr>
                              <w:fldChar w:fldCharType="separate"/>
                            </w:r>
                            <w:r w:rsidR="00917008">
                              <w:rPr>
                                <w:b/>
                                <w:noProof/>
                                <w:sz w:val="24"/>
                              </w:rPr>
                              <w:t>1</w:t>
                            </w:r>
                            <w:r w:rsidRPr="00C43E2C">
                              <w:rPr>
                                <w:b/>
                                <w:sz w:val="24"/>
                              </w:rPr>
                              <w:fldChar w:fldCharType="end"/>
                            </w:r>
                            <w:r w:rsidRPr="00C43E2C">
                              <w:rPr>
                                <w:b/>
                                <w:sz w:val="24"/>
                              </w:rPr>
                              <w:t xml:space="preserve"> </w:t>
                            </w:r>
                            <w:r w:rsidRPr="00FF26C4">
                              <w:rPr>
                                <w:b/>
                                <w:sz w:val="24"/>
                              </w:rPr>
                              <w:t>Birth and Death Statistics</w:t>
                            </w:r>
                            <w:bookmarkEnd w:id="7"/>
                            <w:bookmarkEnd w:id="8"/>
                            <w:bookmarkEnd w:id="9"/>
                            <w:bookmarkEnd w:id="10"/>
                            <w:bookmarkEnd w:id="11"/>
                            <w:bookmarkEnd w:id="12"/>
                          </w:p>
                          <w:p w14:paraId="18D6128A" w14:textId="69D3D675" w:rsidR="00E944F0" w:rsidRPr="00FF26C4" w:rsidRDefault="00E944F0" w:rsidP="00DB3735">
                            <w:pPr>
                              <w:pStyle w:val="af"/>
                              <w:jc w:val="center"/>
                              <w:rPr>
                                <w:rFonts w:ascii="標楷體" w:hAnsi="標楷體"/>
                                <w:b/>
                                <w:kern w:val="0"/>
                                <w:sz w:val="24"/>
                                <w:szCs w:val="24"/>
                              </w:rPr>
                            </w:pPr>
                            <w:r w:rsidRPr="00FF26C4">
                              <w:rPr>
                                <w:noProof/>
                              </w:rPr>
                              <w:drawing>
                                <wp:inline distT="0" distB="0" distL="0" distR="0" wp14:anchorId="447E1A42" wp14:editId="104E49DA">
                                  <wp:extent cx="3634740" cy="1516380"/>
                                  <wp:effectExtent l="0" t="0" r="3810" b="7620"/>
                                  <wp:docPr id="20" name="圖表 20">
                                    <a:extLst xmlns:a="http://schemas.openxmlformats.org/drawingml/2006/main">
                                      <a:ext uri="{FF2B5EF4-FFF2-40B4-BE49-F238E27FC236}">
                                        <a16:creationId xmlns:a16="http://schemas.microsoft.com/office/drawing/2014/main" id="{9568A9B7-C167-4F8E-8325-66077C649C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138E4B" id="_x0000_t202" coordsize="21600,21600" o:spt="202" path="m,l,21600r21600,l21600,xe">
                <v:stroke joinstyle="miter"/>
                <v:path gradientshapeok="t" o:connecttype="rect"/>
              </v:shapetype>
              <v:shape id="_x0000_s1027" type="#_x0000_t202" style="position:absolute;margin-left:104.4pt;margin-top:0;width:270pt;height:148.8pt;z-index:-25128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" stroked="f">
                <v:textbox inset="0,0,0,0">
                  <w:txbxContent>
                    <w:p w14:paraId="7ED7467A" w14:textId="212AB81B" w:rsidR="00E944F0" w:rsidRDefault="00E944F0" w:rsidP="00C43E2C">
                      <w:pPr>
                        <w:pStyle w:val="af"/>
                        <w:spacing w:beforeLines="50" w:before="180"/>
                        <w:jc w:val="center"/>
                        <w:rPr>
                          <w:b/>
                          <w:sz w:val="24"/>
                        </w:rPr>
                      </w:pPr>
                      <w:bookmarkStart w:id="13" w:name="_Toc182302238"/>
                      <w:bookmarkStart w:id="14" w:name="_Toc182302242"/>
                      <w:bookmarkStart w:id="15" w:name="_Toc182302246"/>
                      <w:bookmarkStart w:id="16" w:name="_Toc182302254"/>
                      <w:bookmarkStart w:id="17" w:name="_Toc219880388"/>
                      <w:bookmarkStart w:id="18" w:name="_Toc220001610"/>
                      <w:r w:rsidRPr="00FF26C4">
                        <w:rPr>
                          <w:b/>
                          <w:sz w:val="24"/>
                        </w:rPr>
                        <w:t>Figure</w:t>
                      </w:r>
                      <w:r>
                        <w:rPr>
                          <w:b/>
                          <w:sz w:val="24"/>
                        </w:rPr>
                        <w:t xml:space="preserve"> </w:t>
                      </w:r>
                      <w:r w:rsidRPr="00C43E2C">
                        <w:rPr>
                          <w:b/>
                          <w:sz w:val="24"/>
                        </w:rPr>
                        <w:fldChar w:fldCharType="begin"/>
                      </w:r>
                      <w:r w:rsidRPr="00C43E2C">
                        <w:rPr>
                          <w:b/>
                          <w:sz w:val="24"/>
                        </w:rPr>
                        <w:instrText xml:space="preserve"> SEQ </w:instrText>
                      </w:r>
                      <w:r w:rsidRPr="00C43E2C">
                        <w:rPr>
                          <w:rFonts w:hint="eastAsia"/>
                          <w:b/>
                          <w:sz w:val="24"/>
                        </w:rPr>
                        <w:instrText>圖</w:instrText>
                      </w:r>
                      <w:r w:rsidRPr="00C43E2C">
                        <w:rPr>
                          <w:b/>
                          <w:sz w:val="24"/>
                        </w:rPr>
                        <w:instrText xml:space="preserve"> \* ARABIC </w:instrText>
                      </w:r>
                      <w:r w:rsidRPr="00C43E2C">
                        <w:rPr>
                          <w:b/>
                          <w:sz w:val="24"/>
                        </w:rPr>
                        <w:fldChar w:fldCharType="separate"/>
                      </w:r>
                      <w:r w:rsidR="00917008">
                        <w:rPr>
                          <w:b/>
                          <w:noProof/>
                          <w:sz w:val="24"/>
                        </w:rPr>
                        <w:t>1</w:t>
                      </w:r>
                      <w:r w:rsidRPr="00C43E2C">
                        <w:rPr>
                          <w:b/>
                          <w:sz w:val="24"/>
                        </w:rPr>
                        <w:fldChar w:fldCharType="end"/>
                      </w:r>
                      <w:r w:rsidRPr="00C43E2C">
                        <w:rPr>
                          <w:b/>
                          <w:sz w:val="24"/>
                        </w:rPr>
                        <w:t xml:space="preserve"> </w:t>
                      </w:r>
                      <w:r w:rsidRPr="00FF26C4">
                        <w:rPr>
                          <w:b/>
                          <w:sz w:val="24"/>
                        </w:rPr>
                        <w:t>Birth and Death Statistics</w:t>
                      </w:r>
                      <w:bookmarkEnd w:id="13"/>
                      <w:bookmarkEnd w:id="14"/>
                      <w:bookmarkEnd w:id="15"/>
                      <w:bookmarkEnd w:id="16"/>
                      <w:bookmarkEnd w:id="17"/>
                      <w:bookmarkEnd w:id="18"/>
                    </w:p>
                    <w:p w14:paraId="18D6128A" w14:textId="69D3D675" w:rsidR="00E944F0" w:rsidRPr="00FF26C4" w:rsidRDefault="00E944F0" w:rsidP="00DB3735">
                      <w:pPr>
                        <w:pStyle w:val="af"/>
                        <w:jc w:val="center"/>
                        <w:rPr>
                          <w:rFonts w:ascii="標楷體" w:hAnsi="標楷體"/>
                          <w:b/>
                          <w:kern w:val="0"/>
                          <w:sz w:val="24"/>
                          <w:szCs w:val="24"/>
                        </w:rPr>
                      </w:pPr>
                      <w:r w:rsidRPr="00FF26C4">
                        <w:rPr>
                          <w:noProof/>
                        </w:rPr>
                        <w:drawing>
                          <wp:inline distT="0" distB="0" distL="0" distR="0" wp14:anchorId="447E1A42" wp14:editId="104E49DA">
                            <wp:extent cx="3634740" cy="1516380"/>
                            <wp:effectExtent l="0" t="0" r="3810" b="7620"/>
                            <wp:docPr id="20" name="圖表 20">
                              <a:extLst xmlns:a="http://schemas.openxmlformats.org/drawingml/2006/main">
                                <a:ext uri="{FF2B5EF4-FFF2-40B4-BE49-F238E27FC236}">
                                  <a16:creationId xmlns:a16="http://schemas.microsoft.com/office/drawing/2014/main" id="{9568A9B7-C167-4F8E-8325-66077C649C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xbxContent>
                </v:textbox>
                <w10:wrap type="tight"/>
              </v:shape>
            </w:pict>
          </mc:Fallback>
        </mc:AlternateContent>
      </w:r>
    </w:p>
    <w:p w14:paraId="73702E65" w14:textId="5BB01F52" w:rsidR="003260E6" w:rsidRPr="00F26402" w:rsidRDefault="003260E6" w:rsidP="00273D49">
      <w:pPr>
        <w:pStyle w:val="a8"/>
        <w:overflowPunct w:val="0"/>
        <w:spacing w:line="480" w:lineRule="exact"/>
        <w:ind w:leftChars="0" w:left="510"/>
        <w:jc w:val="both"/>
        <w:rPr>
          <w:rFonts w:ascii="Times New Roman" w:eastAsia="標楷體" w:hAnsi="Times New Roman" w:cs="Times New Roman"/>
        </w:rPr>
      </w:pPr>
    </w:p>
    <w:p w14:paraId="67A8E482" w14:textId="2B8C2231" w:rsidR="003260E6" w:rsidRPr="00F26402" w:rsidRDefault="003260E6" w:rsidP="00273D49">
      <w:pPr>
        <w:pStyle w:val="a8"/>
        <w:overflowPunct w:val="0"/>
        <w:spacing w:line="480" w:lineRule="exact"/>
        <w:ind w:leftChars="0" w:left="510"/>
        <w:jc w:val="both"/>
        <w:rPr>
          <w:rFonts w:ascii="Times New Roman" w:eastAsia="標楷體" w:hAnsi="Times New Roman" w:cs="Times New Roman"/>
        </w:rPr>
      </w:pPr>
    </w:p>
    <w:p w14:paraId="730A9AF5" w14:textId="77777777" w:rsidR="003260E6" w:rsidRPr="00F26402" w:rsidRDefault="003260E6" w:rsidP="00273D49">
      <w:pPr>
        <w:pStyle w:val="a8"/>
        <w:overflowPunct w:val="0"/>
        <w:spacing w:line="480" w:lineRule="exact"/>
        <w:ind w:leftChars="0" w:left="510"/>
        <w:jc w:val="both"/>
        <w:rPr>
          <w:rFonts w:ascii="Times New Roman" w:eastAsia="標楷體" w:hAnsi="Times New Roman" w:cs="Times New Roman"/>
        </w:rPr>
      </w:pPr>
    </w:p>
    <w:p w14:paraId="67146D73" w14:textId="25EDABBD" w:rsidR="003260E6" w:rsidRPr="00F26402" w:rsidRDefault="003260E6" w:rsidP="00273D49">
      <w:pPr>
        <w:pStyle w:val="a8"/>
        <w:overflowPunct w:val="0"/>
        <w:spacing w:line="480" w:lineRule="exact"/>
        <w:ind w:leftChars="0" w:left="510"/>
        <w:jc w:val="both"/>
        <w:rPr>
          <w:rFonts w:ascii="Times New Roman" w:eastAsia="標楷體" w:hAnsi="Times New Roman" w:cs="Times New Roman"/>
        </w:rPr>
      </w:pPr>
    </w:p>
    <w:p w14:paraId="44FD1AB0" w14:textId="1FDFCB0C" w:rsidR="003260E6" w:rsidRPr="00F26402" w:rsidRDefault="003260E6" w:rsidP="00273D49">
      <w:pPr>
        <w:pStyle w:val="a8"/>
        <w:overflowPunct w:val="0"/>
        <w:spacing w:line="480" w:lineRule="exact"/>
        <w:ind w:leftChars="0" w:left="510"/>
        <w:jc w:val="both"/>
        <w:rPr>
          <w:rFonts w:ascii="Times New Roman" w:eastAsia="標楷體" w:hAnsi="Times New Roman" w:cs="Times New Roman"/>
        </w:rPr>
      </w:pPr>
    </w:p>
    <w:p w14:paraId="312D540F" w14:textId="6D4AE8EF" w:rsidR="00CE1FBC" w:rsidRPr="00F26402" w:rsidRDefault="00395197" w:rsidP="00C43E2C">
      <w:pPr>
        <w:pStyle w:val="a8"/>
        <w:overflowPunct w:val="0"/>
        <w:spacing w:line="480" w:lineRule="exact"/>
        <w:ind w:leftChars="0" w:left="510" w:firstLineChars="1450" w:firstLine="3045"/>
        <w:rPr>
          <w:rFonts w:ascii="Times New Roman" w:eastAsia="標楷體" w:hAnsi="Times New Roman" w:cs="Times New Roman"/>
        </w:rPr>
      </w:pPr>
      <w:r w:rsidRPr="00F26402">
        <w:rPr>
          <w:rFonts w:ascii="Times New Roman" w:eastAsia="標楷體" w:hAnsi="Times New Roman" w:cs="Times New Roman"/>
          <w:sz w:val="21"/>
        </w:rPr>
        <w:t>Source: Ministry of the Interior</w:t>
      </w:r>
    </w:p>
    <w:p w14:paraId="31448089" w14:textId="5840D350" w:rsidR="003C42EF" w:rsidRPr="00F26402" w:rsidRDefault="00025158" w:rsidP="00C43E2C">
      <w:pPr>
        <w:pStyle w:val="a8"/>
        <w:numPr>
          <w:ilvl w:val="0"/>
          <w:numId w:val="6"/>
        </w:numPr>
        <w:overflowPunct w:val="0"/>
        <w:spacing w:line="300" w:lineRule="exact"/>
        <w:ind w:leftChars="0"/>
        <w:jc w:val="both"/>
        <w:rPr>
          <w:rFonts w:ascii="Times New Roman" w:eastAsia="標楷體" w:hAnsi="Times New Roman" w:cs="Times New Roman"/>
        </w:rPr>
      </w:pPr>
      <w:r w:rsidRPr="00F26402">
        <w:rPr>
          <w:rFonts w:ascii="Times New Roman" w:eastAsia="標楷體" w:hAnsi="Times New Roman" w:cs="Times New Roman"/>
        </w:rPr>
        <w:t>Changes in the unmarried, married, divorced, and widowed populations aged 15 and above as percentages of the total population aged 15 and above, as well as the percentage of children born to married couples and out of wedlock between 202</w:t>
      </w:r>
      <w:r w:rsidR="005A3AA3" w:rsidRPr="00F26402">
        <w:rPr>
          <w:rFonts w:ascii="Times New Roman" w:eastAsia="標楷體" w:hAnsi="Times New Roman" w:cs="Times New Roman"/>
        </w:rPr>
        <w:t>1</w:t>
      </w:r>
      <w:r w:rsidRPr="00F26402">
        <w:rPr>
          <w:rFonts w:ascii="Times New Roman" w:eastAsia="標楷體" w:hAnsi="Times New Roman" w:cs="Times New Roman"/>
        </w:rPr>
        <w:t xml:space="preserve"> and 2024 are as follows: The proportion of the unmarried population fell from 34.</w:t>
      </w:r>
      <w:r w:rsidR="005A3AA3" w:rsidRPr="00F26402">
        <w:rPr>
          <w:rFonts w:ascii="Times New Roman" w:eastAsia="標楷體" w:hAnsi="Times New Roman" w:cs="Times New Roman"/>
        </w:rPr>
        <w:t>08</w:t>
      </w:r>
      <w:r w:rsidRPr="00F26402">
        <w:rPr>
          <w:rFonts w:ascii="Times New Roman" w:eastAsia="標楷體" w:hAnsi="Times New Roman" w:cs="Times New Roman"/>
        </w:rPr>
        <w:t xml:space="preserve">% to 33.99%; the proportion of the married population fell from </w:t>
      </w:r>
      <w:r w:rsidR="005A3AA3" w:rsidRPr="00F26402">
        <w:rPr>
          <w:rFonts w:ascii="Times New Roman" w:eastAsia="標楷體" w:hAnsi="Times New Roman" w:cs="Times New Roman"/>
        </w:rPr>
        <w:t>49</w:t>
      </w:r>
      <w:r w:rsidRPr="00F26402">
        <w:rPr>
          <w:rFonts w:ascii="Times New Roman" w:eastAsia="標楷體" w:hAnsi="Times New Roman" w:cs="Times New Roman"/>
        </w:rPr>
        <w:t>.</w:t>
      </w:r>
      <w:r w:rsidR="005A3AA3" w:rsidRPr="00F26402">
        <w:rPr>
          <w:rFonts w:ascii="Times New Roman" w:eastAsia="標楷體" w:hAnsi="Times New Roman" w:cs="Times New Roman"/>
        </w:rPr>
        <w:t>93</w:t>
      </w:r>
      <w:r w:rsidRPr="00F26402">
        <w:rPr>
          <w:rFonts w:ascii="Times New Roman" w:eastAsia="標楷體" w:hAnsi="Times New Roman" w:cs="Times New Roman"/>
        </w:rPr>
        <w:t>% to 49.33%; the proportion of the divorced population increased from</w:t>
      </w:r>
      <w:r w:rsidR="005A3AA3" w:rsidRPr="00F26402">
        <w:rPr>
          <w:rFonts w:ascii="Times New Roman" w:eastAsia="標楷體" w:hAnsi="Times New Roman" w:cs="Times New Roman"/>
        </w:rPr>
        <w:t xml:space="preserve"> 9</w:t>
      </w:r>
      <w:r w:rsidRPr="00F26402">
        <w:rPr>
          <w:rFonts w:ascii="Times New Roman" w:eastAsia="標楷體" w:hAnsi="Times New Roman" w:cs="Times New Roman"/>
        </w:rPr>
        <w:t>.</w:t>
      </w:r>
      <w:r w:rsidR="005A3AA3" w:rsidRPr="00F26402">
        <w:rPr>
          <w:rFonts w:ascii="Times New Roman" w:eastAsia="標楷體" w:hAnsi="Times New Roman" w:cs="Times New Roman"/>
        </w:rPr>
        <w:t>16</w:t>
      </w:r>
      <w:r w:rsidRPr="00F26402">
        <w:rPr>
          <w:rFonts w:ascii="Times New Roman" w:eastAsia="標楷體" w:hAnsi="Times New Roman" w:cs="Times New Roman"/>
        </w:rPr>
        <w:t>% to 9.67%; and the proportion of the widowed population increased from 6.</w:t>
      </w:r>
      <w:r w:rsidR="005A3AA3" w:rsidRPr="00F26402">
        <w:rPr>
          <w:rFonts w:ascii="Times New Roman" w:eastAsia="標楷體" w:hAnsi="Times New Roman" w:cs="Times New Roman"/>
        </w:rPr>
        <w:t>84</w:t>
      </w:r>
      <w:r w:rsidRPr="00F26402">
        <w:rPr>
          <w:rFonts w:ascii="Times New Roman" w:eastAsia="標楷體" w:hAnsi="Times New Roman" w:cs="Times New Roman"/>
        </w:rPr>
        <w:t>% to 7.01%. The percentages of children born to married couples from 202</w:t>
      </w:r>
      <w:r w:rsidR="005A3AA3" w:rsidRPr="00F26402">
        <w:rPr>
          <w:rFonts w:ascii="Times New Roman" w:eastAsia="標楷體" w:hAnsi="Times New Roman" w:cs="Times New Roman"/>
        </w:rPr>
        <w:t>1</w:t>
      </w:r>
      <w:r w:rsidRPr="00F26402">
        <w:rPr>
          <w:rFonts w:ascii="Times New Roman" w:eastAsia="標楷體" w:hAnsi="Times New Roman" w:cs="Times New Roman"/>
        </w:rPr>
        <w:t xml:space="preserve"> to 2024 amounted to 96.16%, 95.98%, 96.04% and 96.07%, respectively; while children born out of wedlock (including children without a</w:t>
      </w:r>
      <w:r w:rsidR="006F1AE5" w:rsidRPr="00F26402">
        <w:rPr>
          <w:rFonts w:ascii="Times New Roman" w:eastAsia="標楷體" w:hAnsi="Times New Roman" w:cs="Times New Roman"/>
        </w:rPr>
        <w:t xml:space="preserve"> </w:t>
      </w:r>
      <w:r w:rsidRPr="00F26402">
        <w:rPr>
          <w:rFonts w:ascii="Times New Roman" w:eastAsia="標楷體" w:hAnsi="Times New Roman" w:cs="Times New Roman"/>
        </w:rPr>
        <w:t>competent parent or guardian) amounted to 3.84%, 4.02%,</w:t>
      </w:r>
      <w:r w:rsidR="005B11FE" w:rsidRPr="00F26402">
        <w:rPr>
          <w:rFonts w:ascii="Times New Roman" w:eastAsia="標楷體" w:hAnsi="Times New Roman" w:cs="Times New Roman"/>
        </w:rPr>
        <w:t xml:space="preserve"> 3.96% and 3.93%, respectively.</w:t>
      </w:r>
    </w:p>
    <w:p w14:paraId="2C03C7D6" w14:textId="5D55F677" w:rsidR="003C42EF" w:rsidRPr="00F26402" w:rsidRDefault="007E1592" w:rsidP="00C43E2C">
      <w:pPr>
        <w:pStyle w:val="a8"/>
        <w:numPr>
          <w:ilvl w:val="0"/>
          <w:numId w:val="6"/>
        </w:numPr>
        <w:overflowPunct w:val="0"/>
        <w:spacing w:line="300" w:lineRule="exact"/>
        <w:ind w:leftChars="0"/>
        <w:jc w:val="both"/>
        <w:rPr>
          <w:rFonts w:ascii="Times New Roman" w:eastAsia="標楷體" w:hAnsi="Times New Roman" w:cs="Times New Roman"/>
        </w:rPr>
      </w:pPr>
      <w:r w:rsidRPr="00F26402">
        <w:rPr>
          <w:rFonts w:ascii="Times New Roman" w:eastAsia="標楷體" w:hAnsi="Times New Roman" w:cs="Times New Roman"/>
        </w:rPr>
        <w:t>Taiwan is a country with low fertility rates. The fertility rates of women at childbearing age from 202</w:t>
      </w:r>
      <w:r w:rsidR="005A3AA3" w:rsidRPr="00F26402">
        <w:rPr>
          <w:rFonts w:ascii="Times New Roman" w:eastAsia="標楷體" w:hAnsi="Times New Roman" w:cs="Times New Roman"/>
        </w:rPr>
        <w:t>1</w:t>
      </w:r>
      <w:r w:rsidRPr="00F26402">
        <w:rPr>
          <w:rFonts w:ascii="Times New Roman" w:eastAsia="標楷體" w:hAnsi="Times New Roman" w:cs="Times New Roman"/>
        </w:rPr>
        <w:t xml:space="preserve"> to 2024 amounted to 0.975, 0.87, 0</w:t>
      </w:r>
      <w:r w:rsidR="005B11FE" w:rsidRPr="00F26402">
        <w:rPr>
          <w:rFonts w:ascii="Times New Roman" w:eastAsia="標楷體" w:hAnsi="Times New Roman" w:cs="Times New Roman"/>
        </w:rPr>
        <w:t>.865 and 0.885, respectively.</w:t>
      </w:r>
    </w:p>
    <w:p w14:paraId="28161BD5" w14:textId="1C355573" w:rsidR="002E6788" w:rsidRPr="00F26402" w:rsidRDefault="007E1592" w:rsidP="00C43E2C">
      <w:pPr>
        <w:pStyle w:val="a8"/>
        <w:numPr>
          <w:ilvl w:val="0"/>
          <w:numId w:val="6"/>
        </w:numPr>
        <w:overflowPunct w:val="0"/>
        <w:spacing w:line="300" w:lineRule="exact"/>
        <w:ind w:leftChars="0"/>
        <w:jc w:val="both"/>
        <w:rPr>
          <w:rFonts w:ascii="Times New Roman" w:eastAsia="標楷體" w:hAnsi="Times New Roman" w:cs="Times New Roman"/>
        </w:rPr>
      </w:pPr>
      <w:r w:rsidRPr="00F26402">
        <w:rPr>
          <w:rFonts w:ascii="Times New Roman" w:eastAsia="標楷體" w:hAnsi="Times New Roman" w:cs="Times New Roman"/>
        </w:rPr>
        <w:t>Amid a downward trend, the average number of people per household from 202</w:t>
      </w:r>
      <w:r w:rsidR="005A3AA3" w:rsidRPr="00F26402">
        <w:rPr>
          <w:rFonts w:ascii="Times New Roman" w:eastAsia="標楷體" w:hAnsi="Times New Roman" w:cs="Times New Roman"/>
        </w:rPr>
        <w:t>1</w:t>
      </w:r>
      <w:r w:rsidRPr="00F26402">
        <w:rPr>
          <w:rFonts w:ascii="Times New Roman" w:eastAsia="標楷體" w:hAnsi="Times New Roman" w:cs="Times New Roman"/>
        </w:rPr>
        <w:t xml:space="preserve"> to 2024 amounted to 2.60 persons, 2.56 persons, 2.53 persons, </w:t>
      </w:r>
      <w:r w:rsidR="005B11FE" w:rsidRPr="00F26402">
        <w:rPr>
          <w:rFonts w:ascii="Times New Roman" w:eastAsia="標楷體" w:hAnsi="Times New Roman" w:cs="Times New Roman"/>
        </w:rPr>
        <w:t>and 2.47 persons, respectively.</w:t>
      </w:r>
    </w:p>
    <w:p w14:paraId="58A3DC1F" w14:textId="45F8D825" w:rsidR="00833BE3" w:rsidRPr="00F26402" w:rsidRDefault="00AE488F" w:rsidP="00C43E2C">
      <w:pPr>
        <w:pStyle w:val="a8"/>
        <w:numPr>
          <w:ilvl w:val="0"/>
          <w:numId w:val="6"/>
        </w:numPr>
        <w:overflowPunct w:val="0"/>
        <w:spacing w:line="300" w:lineRule="exact"/>
        <w:ind w:leftChars="0"/>
        <w:jc w:val="both"/>
        <w:rPr>
          <w:rFonts w:ascii="Times New Roman" w:eastAsia="標楷體" w:hAnsi="Times New Roman" w:cs="Times New Roman"/>
          <w:kern w:val="0"/>
        </w:rPr>
      </w:pPr>
      <w:r w:rsidRPr="00F26402">
        <w:rPr>
          <w:rFonts w:ascii="Times New Roman" w:eastAsia="標楷體" w:hAnsi="Times New Roman" w:cs="Times New Roman"/>
        </w:rPr>
        <w:t>The national and indigenous peoples’ life expectancy at birth from 20</w:t>
      </w:r>
      <w:r w:rsidR="006509FC" w:rsidRPr="00F26402">
        <w:rPr>
          <w:rFonts w:ascii="Times New Roman" w:eastAsia="標楷體" w:hAnsi="Times New Roman" w:cs="Times New Roman"/>
        </w:rPr>
        <w:t>21</w:t>
      </w:r>
      <w:r w:rsidRPr="00F26402">
        <w:rPr>
          <w:rFonts w:ascii="Times New Roman" w:eastAsia="標楷體" w:hAnsi="Times New Roman" w:cs="Times New Roman"/>
        </w:rPr>
        <w:t xml:space="preserve"> </w:t>
      </w:r>
      <w:r w:rsidR="005B11FE" w:rsidRPr="00F26402">
        <w:rPr>
          <w:rFonts w:ascii="Times New Roman" w:eastAsia="標楷體" w:hAnsi="Times New Roman" w:cs="Times New Roman"/>
        </w:rPr>
        <w:t>to 2023 is as shown in Table 3.</w:t>
      </w:r>
    </w:p>
    <w:p w14:paraId="15A5366F" w14:textId="266CE224" w:rsidR="008E0598" w:rsidRPr="00F26402" w:rsidRDefault="003C42EF" w:rsidP="00273D49">
      <w:pPr>
        <w:pStyle w:val="af"/>
        <w:overflowPunct w:val="0"/>
        <w:spacing w:beforeLines="50" w:before="180" w:line="240" w:lineRule="auto"/>
        <w:ind w:left="510"/>
        <w:jc w:val="center"/>
        <w:rPr>
          <w:b/>
          <w:bCs/>
          <w:sz w:val="24"/>
          <w:szCs w:val="24"/>
          <w:vertAlign w:val="superscript"/>
        </w:rPr>
      </w:pPr>
      <w:bookmarkStart w:id="19" w:name="_Toc219880338"/>
      <w:r w:rsidRPr="00F26402">
        <w:rPr>
          <w:b/>
          <w:sz w:val="24"/>
        </w:rPr>
        <w:t>Table</w:t>
      </w:r>
      <w:r w:rsidR="00AB6C56"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3</w:t>
      </w:r>
      <w:r w:rsidR="001739F3" w:rsidRPr="00F26402">
        <w:rPr>
          <w:b/>
          <w:sz w:val="24"/>
        </w:rPr>
        <w:fldChar w:fldCharType="end"/>
      </w:r>
      <w:r w:rsidR="00AB6C56" w:rsidRPr="00F26402">
        <w:rPr>
          <w:b/>
          <w:sz w:val="24"/>
        </w:rPr>
        <w:t xml:space="preserve"> </w:t>
      </w:r>
      <w:r w:rsidR="00EF314C" w:rsidRPr="00F26402">
        <w:rPr>
          <w:b/>
          <w:sz w:val="24"/>
        </w:rPr>
        <w:t>National and Indigenous Peoples’ Life Expectancy at Birth</w:t>
      </w:r>
      <w:r w:rsidR="00CC4196" w:rsidRPr="00F26402">
        <w:rPr>
          <w:rStyle w:val="afff1"/>
          <w:b/>
          <w:bCs/>
          <w:sz w:val="24"/>
          <w:szCs w:val="24"/>
        </w:rPr>
        <w:footnoteReference w:id="4"/>
      </w:r>
      <w:bookmarkEnd w:id="19"/>
    </w:p>
    <w:p w14:paraId="41AC9B59" w14:textId="409847CB" w:rsidR="003C42EF" w:rsidRPr="00F26402" w:rsidRDefault="003C42EF" w:rsidP="00273D49">
      <w:pPr>
        <w:tabs>
          <w:tab w:val="left" w:pos="8222"/>
        </w:tabs>
        <w:overflowPunct w:val="0"/>
        <w:ind w:rightChars="-24" w:right="-58"/>
        <w:jc w:val="right"/>
        <w:rPr>
          <w:rFonts w:ascii="Times New Roman" w:eastAsia="標楷體" w:hAnsi="Times New Roman" w:cs="Times New Roman"/>
          <w:sz w:val="20"/>
          <w:szCs w:val="20"/>
        </w:rPr>
      </w:pPr>
      <w:r w:rsidRPr="00F26402">
        <w:rPr>
          <w:rFonts w:ascii="Times New Roman" w:eastAsia="標楷體" w:hAnsi="Times New Roman" w:cs="Times New Roman"/>
          <w:sz w:val="20"/>
        </w:rPr>
        <w:t>Unit: years</w:t>
      </w:r>
    </w:p>
    <w:tbl>
      <w:tblPr>
        <w:tblStyle w:val="af2"/>
        <w:tblW w:w="5000" w:type="pct"/>
        <w:jc w:val="center"/>
        <w:tblLook w:val="04A0" w:firstRow="1" w:lastRow="0" w:firstColumn="1" w:lastColumn="0" w:noHBand="0" w:noVBand="1"/>
      </w:tblPr>
      <w:tblGrid>
        <w:gridCol w:w="1533"/>
        <w:gridCol w:w="1351"/>
        <w:gridCol w:w="1351"/>
        <w:gridCol w:w="1351"/>
        <w:gridCol w:w="1504"/>
        <w:gridCol w:w="1199"/>
        <w:gridCol w:w="1349"/>
      </w:tblGrid>
      <w:tr w:rsidR="00A0431D" w:rsidRPr="00F26402" w14:paraId="514A1670" w14:textId="4ACB63B7" w:rsidTr="006509FC">
        <w:trPr>
          <w:trHeight w:val="434"/>
          <w:jc w:val="center"/>
        </w:trPr>
        <w:tc>
          <w:tcPr>
            <w:tcW w:w="795" w:type="pct"/>
            <w:vMerge w:val="restart"/>
            <w:tcBorders>
              <w:left w:val="nil"/>
              <w:tl2br w:val="single" w:sz="2" w:space="0" w:color="auto"/>
            </w:tcBorders>
            <w:vAlign w:val="center"/>
          </w:tcPr>
          <w:p w14:paraId="2107EFD0" w14:textId="0E87B32F" w:rsidR="000F017E" w:rsidRPr="00F26402" w:rsidRDefault="000F017E" w:rsidP="00273D49">
            <w:pPr>
              <w:widowControl/>
              <w:overflowPunct w:val="0"/>
              <w:spacing w:line="280" w:lineRule="exact"/>
              <w:jc w:val="right"/>
              <w:rPr>
                <w:rFonts w:eastAsia="標楷體"/>
              </w:rPr>
            </w:pPr>
            <w:r w:rsidRPr="00F26402">
              <w:rPr>
                <w:rFonts w:eastAsia="標楷體"/>
              </w:rPr>
              <w:t>Item</w:t>
            </w:r>
          </w:p>
          <w:p w14:paraId="4887D541" w14:textId="77777777" w:rsidR="000F017E" w:rsidRPr="00F26402" w:rsidRDefault="000F017E" w:rsidP="00273D49">
            <w:pPr>
              <w:widowControl/>
              <w:overflowPunct w:val="0"/>
              <w:spacing w:line="280" w:lineRule="exact"/>
              <w:rPr>
                <w:rFonts w:eastAsia="標楷體"/>
              </w:rPr>
            </w:pPr>
            <w:r w:rsidRPr="00F26402">
              <w:rPr>
                <w:rFonts w:eastAsia="標楷體"/>
              </w:rPr>
              <w:t>Year</w:t>
            </w:r>
          </w:p>
        </w:tc>
        <w:tc>
          <w:tcPr>
            <w:tcW w:w="2103" w:type="pct"/>
            <w:gridSpan w:val="3"/>
            <w:tcBorders>
              <w:bottom w:val="single" w:sz="4" w:space="0" w:color="auto"/>
            </w:tcBorders>
            <w:vAlign w:val="center"/>
          </w:tcPr>
          <w:p w14:paraId="0844C519" w14:textId="421D7488" w:rsidR="000F017E" w:rsidRPr="00F26402" w:rsidRDefault="000F017E" w:rsidP="00273D49">
            <w:pPr>
              <w:widowControl/>
              <w:overflowPunct w:val="0"/>
              <w:spacing w:line="280" w:lineRule="exact"/>
              <w:jc w:val="center"/>
              <w:rPr>
                <w:rFonts w:eastAsia="標楷體"/>
              </w:rPr>
            </w:pPr>
            <w:r w:rsidRPr="00F26402">
              <w:rPr>
                <w:rFonts w:eastAsia="標楷體"/>
              </w:rPr>
              <w:t>All nationals</w:t>
            </w:r>
          </w:p>
        </w:tc>
        <w:tc>
          <w:tcPr>
            <w:tcW w:w="2102" w:type="pct"/>
            <w:gridSpan w:val="3"/>
            <w:tcBorders>
              <w:bottom w:val="single" w:sz="4" w:space="0" w:color="auto"/>
              <w:right w:val="nil"/>
            </w:tcBorders>
            <w:vAlign w:val="center"/>
          </w:tcPr>
          <w:p w14:paraId="77BD32E7" w14:textId="29F62FBD" w:rsidR="000F017E" w:rsidRPr="00F26402" w:rsidRDefault="000F017E" w:rsidP="00273D49">
            <w:pPr>
              <w:widowControl/>
              <w:overflowPunct w:val="0"/>
              <w:spacing w:line="280" w:lineRule="exact"/>
              <w:jc w:val="center"/>
              <w:rPr>
                <w:rFonts w:eastAsia="標楷體"/>
              </w:rPr>
            </w:pPr>
            <w:r w:rsidRPr="00F26402">
              <w:rPr>
                <w:rFonts w:eastAsia="標楷體"/>
              </w:rPr>
              <w:t>Indigenous peoples</w:t>
            </w:r>
          </w:p>
        </w:tc>
      </w:tr>
      <w:tr w:rsidR="00A0431D" w:rsidRPr="00F26402" w14:paraId="785A20D0" w14:textId="3056B670" w:rsidTr="006509FC">
        <w:trPr>
          <w:trHeight w:val="434"/>
          <w:jc w:val="center"/>
        </w:trPr>
        <w:tc>
          <w:tcPr>
            <w:tcW w:w="795" w:type="pct"/>
            <w:vMerge/>
            <w:tcBorders>
              <w:left w:val="nil"/>
            </w:tcBorders>
            <w:vAlign w:val="center"/>
          </w:tcPr>
          <w:p w14:paraId="224BB608" w14:textId="38E85B5A" w:rsidR="00772A3E" w:rsidRPr="00F26402" w:rsidRDefault="00772A3E" w:rsidP="00273D49">
            <w:pPr>
              <w:widowControl/>
              <w:overflowPunct w:val="0"/>
              <w:spacing w:line="280" w:lineRule="exact"/>
              <w:jc w:val="center"/>
              <w:rPr>
                <w:rFonts w:eastAsia="標楷體"/>
              </w:rPr>
            </w:pPr>
          </w:p>
        </w:tc>
        <w:tc>
          <w:tcPr>
            <w:tcW w:w="701" w:type="pct"/>
            <w:tcBorders>
              <w:bottom w:val="single" w:sz="4" w:space="0" w:color="auto"/>
              <w:right w:val="single" w:sz="4" w:space="0" w:color="auto"/>
            </w:tcBorders>
            <w:vAlign w:val="center"/>
          </w:tcPr>
          <w:p w14:paraId="4D932799" w14:textId="489B4E3C" w:rsidR="00772A3E" w:rsidRPr="00F26402" w:rsidRDefault="00772A3E" w:rsidP="00273D49">
            <w:pPr>
              <w:widowControl/>
              <w:overflowPunct w:val="0"/>
              <w:spacing w:line="280" w:lineRule="exact"/>
              <w:jc w:val="center"/>
              <w:rPr>
                <w:rFonts w:eastAsia="標楷體"/>
              </w:rPr>
            </w:pPr>
            <w:r w:rsidRPr="00F26402">
              <w:rPr>
                <w:rFonts w:eastAsia="標楷體"/>
              </w:rPr>
              <w:t>Nationwide</w:t>
            </w:r>
          </w:p>
        </w:tc>
        <w:tc>
          <w:tcPr>
            <w:tcW w:w="701" w:type="pct"/>
            <w:tcBorders>
              <w:left w:val="single" w:sz="4" w:space="0" w:color="auto"/>
              <w:bottom w:val="single" w:sz="4" w:space="0" w:color="auto"/>
              <w:right w:val="single" w:sz="4" w:space="0" w:color="auto"/>
            </w:tcBorders>
            <w:vAlign w:val="center"/>
          </w:tcPr>
          <w:p w14:paraId="2162F87E" w14:textId="0B5741B2" w:rsidR="00772A3E" w:rsidRPr="00F26402" w:rsidRDefault="00772A3E" w:rsidP="00273D49">
            <w:pPr>
              <w:widowControl/>
              <w:overflowPunct w:val="0"/>
              <w:spacing w:line="280" w:lineRule="exact"/>
              <w:jc w:val="center"/>
              <w:rPr>
                <w:rFonts w:eastAsia="標楷體"/>
              </w:rPr>
            </w:pPr>
            <w:r w:rsidRPr="00F26402">
              <w:rPr>
                <w:rFonts w:eastAsia="標楷體"/>
              </w:rPr>
              <w:t>Male</w:t>
            </w:r>
          </w:p>
        </w:tc>
        <w:tc>
          <w:tcPr>
            <w:tcW w:w="701" w:type="pct"/>
            <w:tcBorders>
              <w:left w:val="single" w:sz="4" w:space="0" w:color="auto"/>
              <w:bottom w:val="single" w:sz="4" w:space="0" w:color="auto"/>
              <w:right w:val="single" w:sz="4" w:space="0" w:color="auto"/>
            </w:tcBorders>
            <w:vAlign w:val="center"/>
          </w:tcPr>
          <w:p w14:paraId="6CE3C06E" w14:textId="35D1CDE3" w:rsidR="00772A3E" w:rsidRPr="00F26402" w:rsidRDefault="00772A3E" w:rsidP="00273D49">
            <w:pPr>
              <w:widowControl/>
              <w:overflowPunct w:val="0"/>
              <w:spacing w:line="280" w:lineRule="exact"/>
              <w:jc w:val="center"/>
              <w:rPr>
                <w:rFonts w:eastAsia="標楷體"/>
              </w:rPr>
            </w:pPr>
            <w:r w:rsidRPr="00F26402">
              <w:rPr>
                <w:rFonts w:eastAsia="標楷體"/>
              </w:rPr>
              <w:t>Female</w:t>
            </w:r>
          </w:p>
        </w:tc>
        <w:tc>
          <w:tcPr>
            <w:tcW w:w="780" w:type="pct"/>
            <w:tcBorders>
              <w:left w:val="single" w:sz="4" w:space="0" w:color="auto"/>
              <w:bottom w:val="single" w:sz="4" w:space="0" w:color="auto"/>
              <w:right w:val="single" w:sz="4" w:space="0" w:color="auto"/>
            </w:tcBorders>
            <w:vAlign w:val="center"/>
          </w:tcPr>
          <w:p w14:paraId="7C511B2B" w14:textId="7D9E7B45" w:rsidR="00772A3E" w:rsidRPr="00F26402" w:rsidRDefault="00772A3E" w:rsidP="00273D49">
            <w:pPr>
              <w:widowControl/>
              <w:overflowPunct w:val="0"/>
              <w:spacing w:line="280" w:lineRule="exact"/>
              <w:jc w:val="center"/>
              <w:rPr>
                <w:rFonts w:eastAsia="標楷體"/>
              </w:rPr>
            </w:pPr>
            <w:r w:rsidRPr="00F26402">
              <w:rPr>
                <w:rFonts w:eastAsia="標楷體"/>
              </w:rPr>
              <w:t>All indigenous peoples</w:t>
            </w:r>
          </w:p>
        </w:tc>
        <w:tc>
          <w:tcPr>
            <w:tcW w:w="622" w:type="pct"/>
            <w:tcBorders>
              <w:left w:val="single" w:sz="4" w:space="0" w:color="auto"/>
              <w:bottom w:val="single" w:sz="4" w:space="0" w:color="auto"/>
              <w:right w:val="single" w:sz="4" w:space="0" w:color="auto"/>
            </w:tcBorders>
            <w:vAlign w:val="center"/>
          </w:tcPr>
          <w:p w14:paraId="21968A54" w14:textId="214981D6" w:rsidR="00772A3E" w:rsidRPr="00F26402" w:rsidRDefault="00772A3E" w:rsidP="00273D49">
            <w:pPr>
              <w:widowControl/>
              <w:overflowPunct w:val="0"/>
              <w:spacing w:line="280" w:lineRule="exact"/>
              <w:jc w:val="center"/>
              <w:rPr>
                <w:rFonts w:eastAsia="標楷體"/>
              </w:rPr>
            </w:pPr>
            <w:r w:rsidRPr="00F26402">
              <w:rPr>
                <w:rFonts w:eastAsia="標楷體"/>
              </w:rPr>
              <w:t>Indigenous male</w:t>
            </w:r>
          </w:p>
        </w:tc>
        <w:tc>
          <w:tcPr>
            <w:tcW w:w="700" w:type="pct"/>
            <w:tcBorders>
              <w:left w:val="single" w:sz="4" w:space="0" w:color="auto"/>
              <w:bottom w:val="single" w:sz="4" w:space="0" w:color="auto"/>
              <w:right w:val="nil"/>
            </w:tcBorders>
            <w:vAlign w:val="center"/>
          </w:tcPr>
          <w:p w14:paraId="09A1BD88" w14:textId="0B76024B" w:rsidR="00772A3E" w:rsidRPr="00F26402" w:rsidRDefault="00772A3E" w:rsidP="00273D49">
            <w:pPr>
              <w:widowControl/>
              <w:overflowPunct w:val="0"/>
              <w:spacing w:line="280" w:lineRule="exact"/>
              <w:jc w:val="center"/>
              <w:rPr>
                <w:rFonts w:eastAsia="標楷體"/>
              </w:rPr>
            </w:pPr>
            <w:r w:rsidRPr="00F26402">
              <w:rPr>
                <w:rFonts w:eastAsia="標楷體"/>
              </w:rPr>
              <w:t>Indigenous female</w:t>
            </w:r>
          </w:p>
        </w:tc>
      </w:tr>
      <w:tr w:rsidR="00A0431D" w:rsidRPr="00F26402" w14:paraId="034CA7FA" w14:textId="6417EE20" w:rsidTr="006509FC">
        <w:trPr>
          <w:jc w:val="center"/>
        </w:trPr>
        <w:tc>
          <w:tcPr>
            <w:tcW w:w="795" w:type="pct"/>
            <w:tcBorders>
              <w:left w:val="nil"/>
            </w:tcBorders>
            <w:vAlign w:val="center"/>
          </w:tcPr>
          <w:p w14:paraId="6EBB40EE" w14:textId="77777777" w:rsidR="000F017E" w:rsidRPr="00F26402" w:rsidRDefault="000F017E" w:rsidP="00273D49">
            <w:pPr>
              <w:widowControl/>
              <w:overflowPunct w:val="0"/>
              <w:spacing w:line="280" w:lineRule="exact"/>
              <w:jc w:val="center"/>
              <w:rPr>
                <w:rFonts w:eastAsia="標楷體"/>
              </w:rPr>
            </w:pPr>
            <w:r w:rsidRPr="00F26402">
              <w:rPr>
                <w:rFonts w:eastAsia="標楷體"/>
              </w:rPr>
              <w:t>2021</w:t>
            </w:r>
          </w:p>
        </w:tc>
        <w:tc>
          <w:tcPr>
            <w:tcW w:w="701" w:type="pct"/>
            <w:tcBorders>
              <w:top w:val="nil"/>
              <w:bottom w:val="nil"/>
              <w:right w:val="nil"/>
            </w:tcBorders>
            <w:vAlign w:val="center"/>
          </w:tcPr>
          <w:p w14:paraId="20B6E99E" w14:textId="77777777" w:rsidR="000F017E" w:rsidRPr="00F26402" w:rsidRDefault="000F017E" w:rsidP="00273D49">
            <w:pPr>
              <w:widowControl/>
              <w:overflowPunct w:val="0"/>
              <w:spacing w:line="280" w:lineRule="exact"/>
              <w:jc w:val="right"/>
              <w:rPr>
                <w:rFonts w:eastAsia="標楷體"/>
              </w:rPr>
            </w:pPr>
            <w:r w:rsidRPr="00F26402">
              <w:rPr>
                <w:rFonts w:eastAsia="標楷體"/>
              </w:rPr>
              <w:t>80.86</w:t>
            </w:r>
          </w:p>
        </w:tc>
        <w:tc>
          <w:tcPr>
            <w:tcW w:w="701" w:type="pct"/>
            <w:tcBorders>
              <w:top w:val="nil"/>
              <w:left w:val="nil"/>
              <w:bottom w:val="nil"/>
              <w:right w:val="nil"/>
            </w:tcBorders>
            <w:vAlign w:val="center"/>
          </w:tcPr>
          <w:p w14:paraId="242D0F51" w14:textId="77777777" w:rsidR="000F017E" w:rsidRPr="00F26402" w:rsidRDefault="000F017E" w:rsidP="00273D49">
            <w:pPr>
              <w:widowControl/>
              <w:overflowPunct w:val="0"/>
              <w:spacing w:line="280" w:lineRule="exact"/>
              <w:jc w:val="right"/>
              <w:rPr>
                <w:rFonts w:eastAsia="標楷體"/>
              </w:rPr>
            </w:pPr>
            <w:r w:rsidRPr="00F26402">
              <w:rPr>
                <w:rFonts w:eastAsia="標楷體"/>
              </w:rPr>
              <w:t>77.67</w:t>
            </w:r>
          </w:p>
        </w:tc>
        <w:tc>
          <w:tcPr>
            <w:tcW w:w="701" w:type="pct"/>
            <w:tcBorders>
              <w:top w:val="nil"/>
              <w:left w:val="nil"/>
              <w:bottom w:val="nil"/>
              <w:right w:val="nil"/>
            </w:tcBorders>
            <w:vAlign w:val="center"/>
          </w:tcPr>
          <w:p w14:paraId="6FB163C0" w14:textId="77777777" w:rsidR="000F017E" w:rsidRPr="00F26402" w:rsidRDefault="000F017E" w:rsidP="00273D49">
            <w:pPr>
              <w:widowControl/>
              <w:overflowPunct w:val="0"/>
              <w:spacing w:line="280" w:lineRule="exact"/>
              <w:jc w:val="right"/>
              <w:rPr>
                <w:rFonts w:eastAsia="標楷體"/>
              </w:rPr>
            </w:pPr>
            <w:r w:rsidRPr="00F26402">
              <w:rPr>
                <w:rFonts w:eastAsia="標楷體"/>
              </w:rPr>
              <w:t>84.25</w:t>
            </w:r>
          </w:p>
        </w:tc>
        <w:tc>
          <w:tcPr>
            <w:tcW w:w="780" w:type="pct"/>
            <w:tcBorders>
              <w:top w:val="nil"/>
              <w:left w:val="nil"/>
              <w:bottom w:val="nil"/>
              <w:right w:val="nil"/>
            </w:tcBorders>
            <w:vAlign w:val="center"/>
          </w:tcPr>
          <w:p w14:paraId="72A43962" w14:textId="1BECFFC6" w:rsidR="000F017E" w:rsidRPr="00F26402" w:rsidRDefault="000F017E" w:rsidP="00273D49">
            <w:pPr>
              <w:widowControl/>
              <w:overflowPunct w:val="0"/>
              <w:spacing w:line="280" w:lineRule="exact"/>
              <w:jc w:val="right"/>
              <w:rPr>
                <w:rFonts w:eastAsia="標楷體"/>
              </w:rPr>
            </w:pPr>
            <w:r w:rsidRPr="00F26402">
              <w:rPr>
                <w:rFonts w:eastAsia="標楷體"/>
              </w:rPr>
              <w:t>73.92</w:t>
            </w:r>
          </w:p>
        </w:tc>
        <w:tc>
          <w:tcPr>
            <w:tcW w:w="622" w:type="pct"/>
            <w:tcBorders>
              <w:top w:val="nil"/>
              <w:left w:val="nil"/>
              <w:bottom w:val="nil"/>
              <w:right w:val="nil"/>
            </w:tcBorders>
            <w:vAlign w:val="center"/>
          </w:tcPr>
          <w:p w14:paraId="58A0BF8F" w14:textId="54008B48" w:rsidR="000F017E" w:rsidRPr="00F26402" w:rsidRDefault="000F017E" w:rsidP="00273D49">
            <w:pPr>
              <w:widowControl/>
              <w:overflowPunct w:val="0"/>
              <w:spacing w:line="280" w:lineRule="exact"/>
              <w:jc w:val="right"/>
              <w:rPr>
                <w:rFonts w:eastAsia="標楷體"/>
              </w:rPr>
            </w:pPr>
            <w:r w:rsidRPr="00F26402">
              <w:rPr>
                <w:rFonts w:eastAsia="標楷體"/>
              </w:rPr>
              <w:t>69.51</w:t>
            </w:r>
          </w:p>
        </w:tc>
        <w:tc>
          <w:tcPr>
            <w:tcW w:w="700" w:type="pct"/>
            <w:tcBorders>
              <w:top w:val="nil"/>
              <w:left w:val="nil"/>
              <w:bottom w:val="nil"/>
              <w:right w:val="nil"/>
            </w:tcBorders>
            <w:vAlign w:val="center"/>
          </w:tcPr>
          <w:p w14:paraId="05172728" w14:textId="7FD92A03" w:rsidR="000F017E" w:rsidRPr="00F26402" w:rsidRDefault="000F017E" w:rsidP="00273D49">
            <w:pPr>
              <w:widowControl/>
              <w:overflowPunct w:val="0"/>
              <w:spacing w:line="280" w:lineRule="exact"/>
              <w:jc w:val="right"/>
              <w:rPr>
                <w:rFonts w:eastAsia="標楷體"/>
              </w:rPr>
            </w:pPr>
            <w:r w:rsidRPr="00F26402">
              <w:rPr>
                <w:rFonts w:eastAsia="標楷體"/>
              </w:rPr>
              <w:t>78.29</w:t>
            </w:r>
          </w:p>
        </w:tc>
      </w:tr>
      <w:tr w:rsidR="00A0431D" w:rsidRPr="00F26402" w14:paraId="3D3AB8E5" w14:textId="6445E1BA" w:rsidTr="006509FC">
        <w:trPr>
          <w:jc w:val="center"/>
        </w:trPr>
        <w:tc>
          <w:tcPr>
            <w:tcW w:w="795" w:type="pct"/>
            <w:tcBorders>
              <w:left w:val="nil"/>
            </w:tcBorders>
            <w:vAlign w:val="center"/>
          </w:tcPr>
          <w:p w14:paraId="2ED4D29A" w14:textId="77777777" w:rsidR="000F017E" w:rsidRPr="00F26402" w:rsidRDefault="000F017E" w:rsidP="00273D49">
            <w:pPr>
              <w:widowControl/>
              <w:overflowPunct w:val="0"/>
              <w:spacing w:line="280" w:lineRule="exact"/>
              <w:jc w:val="center"/>
              <w:rPr>
                <w:rFonts w:eastAsia="標楷體"/>
              </w:rPr>
            </w:pPr>
            <w:r w:rsidRPr="00F26402">
              <w:rPr>
                <w:rFonts w:eastAsia="標楷體"/>
              </w:rPr>
              <w:t>2022</w:t>
            </w:r>
          </w:p>
        </w:tc>
        <w:tc>
          <w:tcPr>
            <w:tcW w:w="701" w:type="pct"/>
            <w:tcBorders>
              <w:top w:val="nil"/>
              <w:bottom w:val="nil"/>
              <w:right w:val="nil"/>
            </w:tcBorders>
            <w:vAlign w:val="center"/>
          </w:tcPr>
          <w:p w14:paraId="35A01AF1" w14:textId="77777777" w:rsidR="000F017E" w:rsidRPr="00F26402" w:rsidRDefault="000F017E" w:rsidP="00273D49">
            <w:pPr>
              <w:widowControl/>
              <w:overflowPunct w:val="0"/>
              <w:spacing w:line="280" w:lineRule="exact"/>
              <w:jc w:val="right"/>
              <w:rPr>
                <w:rFonts w:eastAsia="標楷體"/>
              </w:rPr>
            </w:pPr>
            <w:r w:rsidRPr="00F26402">
              <w:rPr>
                <w:rFonts w:eastAsia="標楷體"/>
              </w:rPr>
              <w:t>79.84</w:t>
            </w:r>
          </w:p>
        </w:tc>
        <w:tc>
          <w:tcPr>
            <w:tcW w:w="701" w:type="pct"/>
            <w:tcBorders>
              <w:top w:val="nil"/>
              <w:left w:val="nil"/>
              <w:bottom w:val="nil"/>
              <w:right w:val="nil"/>
            </w:tcBorders>
            <w:vAlign w:val="center"/>
          </w:tcPr>
          <w:p w14:paraId="5A36547C" w14:textId="77777777" w:rsidR="000F017E" w:rsidRPr="00F26402" w:rsidRDefault="000F017E" w:rsidP="00273D49">
            <w:pPr>
              <w:widowControl/>
              <w:overflowPunct w:val="0"/>
              <w:spacing w:line="280" w:lineRule="exact"/>
              <w:jc w:val="right"/>
              <w:rPr>
                <w:rFonts w:eastAsia="標楷體"/>
              </w:rPr>
            </w:pPr>
            <w:r w:rsidRPr="00F26402">
              <w:rPr>
                <w:rFonts w:eastAsia="標楷體"/>
              </w:rPr>
              <w:t>76.63</w:t>
            </w:r>
          </w:p>
        </w:tc>
        <w:tc>
          <w:tcPr>
            <w:tcW w:w="701" w:type="pct"/>
            <w:tcBorders>
              <w:top w:val="nil"/>
              <w:left w:val="nil"/>
              <w:bottom w:val="nil"/>
              <w:right w:val="nil"/>
            </w:tcBorders>
            <w:vAlign w:val="center"/>
          </w:tcPr>
          <w:p w14:paraId="7153F714" w14:textId="77777777" w:rsidR="000F017E" w:rsidRPr="00F26402" w:rsidRDefault="000F017E" w:rsidP="00273D49">
            <w:pPr>
              <w:widowControl/>
              <w:overflowPunct w:val="0"/>
              <w:spacing w:line="280" w:lineRule="exact"/>
              <w:jc w:val="right"/>
              <w:rPr>
                <w:rFonts w:eastAsia="標楷體"/>
              </w:rPr>
            </w:pPr>
            <w:r w:rsidRPr="00F26402">
              <w:rPr>
                <w:rFonts w:eastAsia="標楷體"/>
              </w:rPr>
              <w:t>83.28</w:t>
            </w:r>
          </w:p>
        </w:tc>
        <w:tc>
          <w:tcPr>
            <w:tcW w:w="780" w:type="pct"/>
            <w:tcBorders>
              <w:top w:val="nil"/>
              <w:left w:val="nil"/>
              <w:bottom w:val="nil"/>
              <w:right w:val="nil"/>
            </w:tcBorders>
            <w:vAlign w:val="center"/>
          </w:tcPr>
          <w:p w14:paraId="558543D3" w14:textId="6E1D2000" w:rsidR="000F017E" w:rsidRPr="00F26402" w:rsidRDefault="000F017E" w:rsidP="00273D49">
            <w:pPr>
              <w:widowControl/>
              <w:overflowPunct w:val="0"/>
              <w:spacing w:line="280" w:lineRule="exact"/>
              <w:jc w:val="right"/>
              <w:rPr>
                <w:rFonts w:eastAsia="標楷體"/>
              </w:rPr>
            </w:pPr>
            <w:r w:rsidRPr="00F26402">
              <w:rPr>
                <w:rFonts w:eastAsia="標楷體"/>
              </w:rPr>
              <w:t>73.65</w:t>
            </w:r>
          </w:p>
        </w:tc>
        <w:tc>
          <w:tcPr>
            <w:tcW w:w="622" w:type="pct"/>
            <w:tcBorders>
              <w:top w:val="nil"/>
              <w:left w:val="nil"/>
              <w:bottom w:val="nil"/>
              <w:right w:val="nil"/>
            </w:tcBorders>
            <w:vAlign w:val="center"/>
          </w:tcPr>
          <w:p w14:paraId="55F0E48C" w14:textId="33EC1ECD" w:rsidR="000F017E" w:rsidRPr="00F26402" w:rsidRDefault="000F017E" w:rsidP="00273D49">
            <w:pPr>
              <w:widowControl/>
              <w:overflowPunct w:val="0"/>
              <w:spacing w:line="280" w:lineRule="exact"/>
              <w:jc w:val="right"/>
              <w:rPr>
                <w:rFonts w:eastAsia="標楷體"/>
              </w:rPr>
            </w:pPr>
            <w:r w:rsidRPr="00F26402">
              <w:rPr>
                <w:rFonts w:eastAsia="標楷體"/>
              </w:rPr>
              <w:t>69.21</w:t>
            </w:r>
          </w:p>
        </w:tc>
        <w:tc>
          <w:tcPr>
            <w:tcW w:w="700" w:type="pct"/>
            <w:tcBorders>
              <w:top w:val="nil"/>
              <w:left w:val="nil"/>
              <w:bottom w:val="nil"/>
              <w:right w:val="nil"/>
            </w:tcBorders>
            <w:vAlign w:val="center"/>
          </w:tcPr>
          <w:p w14:paraId="67F17F40" w14:textId="492DBEE2" w:rsidR="000F017E" w:rsidRPr="00F26402" w:rsidRDefault="000F017E" w:rsidP="00273D49">
            <w:pPr>
              <w:widowControl/>
              <w:overflowPunct w:val="0"/>
              <w:spacing w:line="280" w:lineRule="exact"/>
              <w:jc w:val="right"/>
              <w:rPr>
                <w:rFonts w:eastAsia="標楷體"/>
              </w:rPr>
            </w:pPr>
            <w:r w:rsidRPr="00F26402">
              <w:rPr>
                <w:rFonts w:eastAsia="標楷體"/>
              </w:rPr>
              <w:t>78.05</w:t>
            </w:r>
          </w:p>
        </w:tc>
      </w:tr>
      <w:tr w:rsidR="00A0431D" w:rsidRPr="00F26402" w14:paraId="6F53E31A" w14:textId="36AB9C8F" w:rsidTr="006509FC">
        <w:trPr>
          <w:jc w:val="center"/>
        </w:trPr>
        <w:tc>
          <w:tcPr>
            <w:tcW w:w="795" w:type="pct"/>
            <w:tcBorders>
              <w:left w:val="nil"/>
            </w:tcBorders>
            <w:vAlign w:val="center"/>
          </w:tcPr>
          <w:p w14:paraId="31E75417" w14:textId="401CE846" w:rsidR="000F017E" w:rsidRPr="00F26402" w:rsidRDefault="000F017E" w:rsidP="00273D49">
            <w:pPr>
              <w:widowControl/>
              <w:overflowPunct w:val="0"/>
              <w:spacing w:line="280" w:lineRule="exact"/>
              <w:jc w:val="center"/>
              <w:rPr>
                <w:rFonts w:eastAsia="標楷體"/>
              </w:rPr>
            </w:pPr>
            <w:r w:rsidRPr="00F26402">
              <w:rPr>
                <w:rFonts w:eastAsia="標楷體"/>
              </w:rPr>
              <w:t>2023</w:t>
            </w:r>
          </w:p>
        </w:tc>
        <w:tc>
          <w:tcPr>
            <w:tcW w:w="701" w:type="pct"/>
            <w:tcBorders>
              <w:top w:val="nil"/>
              <w:right w:val="nil"/>
            </w:tcBorders>
            <w:vAlign w:val="center"/>
          </w:tcPr>
          <w:p w14:paraId="1291C6C2" w14:textId="1938EE81" w:rsidR="000F017E" w:rsidRPr="00F26402" w:rsidRDefault="000F017E" w:rsidP="00273D49">
            <w:pPr>
              <w:widowControl/>
              <w:overflowPunct w:val="0"/>
              <w:spacing w:line="280" w:lineRule="exact"/>
              <w:jc w:val="right"/>
              <w:rPr>
                <w:rFonts w:eastAsia="標楷體"/>
              </w:rPr>
            </w:pPr>
            <w:r w:rsidRPr="00F26402">
              <w:rPr>
                <w:rFonts w:eastAsia="標楷體"/>
              </w:rPr>
              <w:t>80.23</w:t>
            </w:r>
          </w:p>
        </w:tc>
        <w:tc>
          <w:tcPr>
            <w:tcW w:w="701" w:type="pct"/>
            <w:tcBorders>
              <w:top w:val="nil"/>
              <w:left w:val="nil"/>
              <w:right w:val="nil"/>
            </w:tcBorders>
            <w:vAlign w:val="center"/>
          </w:tcPr>
          <w:p w14:paraId="7D82B021" w14:textId="2D319800" w:rsidR="000F017E" w:rsidRPr="00F26402" w:rsidRDefault="000F017E" w:rsidP="00273D49">
            <w:pPr>
              <w:widowControl/>
              <w:overflowPunct w:val="0"/>
              <w:spacing w:line="280" w:lineRule="exact"/>
              <w:jc w:val="right"/>
              <w:rPr>
                <w:rFonts w:eastAsia="標楷體"/>
              </w:rPr>
            </w:pPr>
            <w:r w:rsidRPr="00F26402">
              <w:rPr>
                <w:rFonts w:eastAsia="標楷體"/>
              </w:rPr>
              <w:t>76.94</w:t>
            </w:r>
          </w:p>
        </w:tc>
        <w:tc>
          <w:tcPr>
            <w:tcW w:w="701" w:type="pct"/>
            <w:tcBorders>
              <w:top w:val="nil"/>
              <w:left w:val="nil"/>
              <w:right w:val="nil"/>
            </w:tcBorders>
            <w:vAlign w:val="center"/>
          </w:tcPr>
          <w:p w14:paraId="19ABCFE9" w14:textId="003A63B4" w:rsidR="000F017E" w:rsidRPr="00F26402" w:rsidRDefault="000F017E" w:rsidP="00273D49">
            <w:pPr>
              <w:widowControl/>
              <w:overflowPunct w:val="0"/>
              <w:spacing w:line="280" w:lineRule="exact"/>
              <w:jc w:val="right"/>
              <w:rPr>
                <w:rFonts w:eastAsia="標楷體"/>
              </w:rPr>
            </w:pPr>
            <w:r w:rsidRPr="00F26402">
              <w:rPr>
                <w:rFonts w:eastAsia="標楷體"/>
              </w:rPr>
              <w:t>83.74</w:t>
            </w:r>
          </w:p>
        </w:tc>
        <w:tc>
          <w:tcPr>
            <w:tcW w:w="780" w:type="pct"/>
            <w:tcBorders>
              <w:top w:val="nil"/>
              <w:left w:val="nil"/>
              <w:right w:val="nil"/>
            </w:tcBorders>
            <w:vAlign w:val="center"/>
          </w:tcPr>
          <w:p w14:paraId="1A91768A" w14:textId="62DD83E3" w:rsidR="000F017E" w:rsidRPr="00F26402" w:rsidRDefault="00127049" w:rsidP="00273D49">
            <w:pPr>
              <w:widowControl/>
              <w:overflowPunct w:val="0"/>
              <w:spacing w:line="280" w:lineRule="exact"/>
              <w:jc w:val="right"/>
              <w:rPr>
                <w:rFonts w:eastAsia="標楷體"/>
              </w:rPr>
            </w:pPr>
            <w:r w:rsidRPr="00F26402">
              <w:rPr>
                <w:rFonts w:eastAsia="標楷體"/>
              </w:rPr>
              <w:t>73.25</w:t>
            </w:r>
          </w:p>
        </w:tc>
        <w:tc>
          <w:tcPr>
            <w:tcW w:w="622" w:type="pct"/>
            <w:tcBorders>
              <w:top w:val="nil"/>
              <w:left w:val="nil"/>
              <w:right w:val="nil"/>
            </w:tcBorders>
            <w:vAlign w:val="center"/>
          </w:tcPr>
          <w:p w14:paraId="6C8893DE" w14:textId="7754CE1A" w:rsidR="000F017E" w:rsidRPr="00F26402" w:rsidRDefault="00127049" w:rsidP="00273D49">
            <w:pPr>
              <w:widowControl/>
              <w:overflowPunct w:val="0"/>
              <w:spacing w:line="280" w:lineRule="exact"/>
              <w:jc w:val="right"/>
              <w:rPr>
                <w:rFonts w:eastAsia="標楷體"/>
              </w:rPr>
            </w:pPr>
            <w:r w:rsidRPr="00F26402">
              <w:rPr>
                <w:rFonts w:eastAsia="標楷體"/>
              </w:rPr>
              <w:t>68.73</w:t>
            </w:r>
          </w:p>
        </w:tc>
        <w:tc>
          <w:tcPr>
            <w:tcW w:w="700" w:type="pct"/>
            <w:tcBorders>
              <w:top w:val="nil"/>
              <w:left w:val="nil"/>
              <w:right w:val="nil"/>
            </w:tcBorders>
            <w:vAlign w:val="center"/>
          </w:tcPr>
          <w:p w14:paraId="70A1D969" w14:textId="71E69B04" w:rsidR="000F017E" w:rsidRPr="00F26402" w:rsidRDefault="00127049" w:rsidP="00273D49">
            <w:pPr>
              <w:widowControl/>
              <w:overflowPunct w:val="0"/>
              <w:spacing w:line="280" w:lineRule="exact"/>
              <w:jc w:val="right"/>
              <w:rPr>
                <w:rFonts w:eastAsia="標楷體"/>
              </w:rPr>
            </w:pPr>
            <w:r w:rsidRPr="00F26402">
              <w:rPr>
                <w:rFonts w:eastAsia="標楷體"/>
              </w:rPr>
              <w:t>77.75</w:t>
            </w:r>
          </w:p>
        </w:tc>
      </w:tr>
    </w:tbl>
    <w:p w14:paraId="5CA7F0A0" w14:textId="622D6743" w:rsidR="00E90CFD" w:rsidRPr="00F26402" w:rsidRDefault="003C42EF" w:rsidP="00C43E2C">
      <w:pPr>
        <w:pStyle w:val="00"/>
        <w:overflowPunct w:val="0"/>
      </w:pPr>
      <w:r w:rsidRPr="00F26402">
        <w:t>Source: Ministry of the Interior</w:t>
      </w:r>
      <w:r w:rsidR="00E90CFD" w:rsidRPr="00F26402">
        <w:br w:type="page"/>
      </w:r>
    </w:p>
    <w:p w14:paraId="717606FC" w14:textId="567E85E1" w:rsidR="003C42EF" w:rsidRPr="00F26402" w:rsidRDefault="00025158" w:rsidP="00C43E2C">
      <w:pPr>
        <w:pStyle w:val="a8"/>
        <w:numPr>
          <w:ilvl w:val="0"/>
          <w:numId w:val="6"/>
        </w:numPr>
        <w:overflowPunct w:val="0"/>
        <w:spacing w:line="300" w:lineRule="exact"/>
        <w:ind w:leftChars="0"/>
        <w:jc w:val="both"/>
        <w:rPr>
          <w:rFonts w:ascii="Times New Roman" w:eastAsia="標楷體" w:hAnsi="Times New Roman" w:cs="Times New Roman"/>
        </w:rPr>
      </w:pPr>
      <w:r w:rsidRPr="00F26402">
        <w:rPr>
          <w:rFonts w:ascii="Times New Roman" w:eastAsia="標楷體" w:hAnsi="Times New Roman" w:cs="Times New Roman"/>
        </w:rPr>
        <w:lastRenderedPageBreak/>
        <w:t>Regional demographic statistics covering the period 202</w:t>
      </w:r>
      <w:r w:rsidR="005A3AA3" w:rsidRPr="00F26402">
        <w:rPr>
          <w:rFonts w:ascii="Times New Roman" w:eastAsia="標楷體" w:hAnsi="Times New Roman" w:cs="Times New Roman"/>
        </w:rPr>
        <w:t>1</w:t>
      </w:r>
      <w:r w:rsidR="005B11FE" w:rsidRPr="00F26402">
        <w:rPr>
          <w:rFonts w:ascii="Times New Roman" w:eastAsia="標楷體" w:hAnsi="Times New Roman" w:cs="Times New Roman"/>
        </w:rPr>
        <w:t>-2024 are presented in Table 4.</w:t>
      </w:r>
    </w:p>
    <w:p w14:paraId="2270814C" w14:textId="2CA45DE4" w:rsidR="006F09F6" w:rsidRPr="00F26402" w:rsidRDefault="003C42EF" w:rsidP="00273D49">
      <w:pPr>
        <w:pStyle w:val="af"/>
        <w:overflowPunct w:val="0"/>
        <w:spacing w:beforeLines="50" w:before="180" w:line="240" w:lineRule="auto"/>
        <w:ind w:left="510"/>
        <w:jc w:val="center"/>
        <w:rPr>
          <w:b/>
          <w:sz w:val="24"/>
        </w:rPr>
      </w:pPr>
      <w:bookmarkStart w:id="20" w:name="_Toc219880339"/>
      <w:r w:rsidRPr="00F26402">
        <w:rPr>
          <w:b/>
          <w:sz w:val="24"/>
        </w:rPr>
        <w:t>Table</w:t>
      </w:r>
      <w:r w:rsidR="00AB6C56"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4</w:t>
      </w:r>
      <w:r w:rsidR="001739F3" w:rsidRPr="00F26402">
        <w:rPr>
          <w:b/>
          <w:sz w:val="24"/>
        </w:rPr>
        <w:fldChar w:fldCharType="end"/>
      </w:r>
      <w:r w:rsidR="00AB6C56" w:rsidRPr="00F26402">
        <w:rPr>
          <w:b/>
          <w:sz w:val="24"/>
        </w:rPr>
        <w:t xml:space="preserve"> </w:t>
      </w:r>
      <w:r w:rsidRPr="00F26402">
        <w:rPr>
          <w:b/>
          <w:sz w:val="24"/>
        </w:rPr>
        <w:t>Regional Demographic Statistics</w:t>
      </w:r>
      <w:r w:rsidR="00EA55B5" w:rsidRPr="00F26402">
        <w:rPr>
          <w:rStyle w:val="afff1"/>
          <w:b/>
          <w:sz w:val="24"/>
          <w:szCs w:val="24"/>
        </w:rPr>
        <w:footnoteReference w:id="5"/>
      </w:r>
      <w:bookmarkEnd w:id="20"/>
    </w:p>
    <w:p w14:paraId="38B35857" w14:textId="0FB80A51" w:rsidR="003C42EF" w:rsidRPr="00F26402" w:rsidRDefault="003C42EF" w:rsidP="00273D49">
      <w:pPr>
        <w:pStyle w:val="a8"/>
        <w:overflowPunct w:val="0"/>
        <w:adjustRightInd w:val="0"/>
        <w:ind w:leftChars="0" w:left="510" w:right="-2"/>
        <w:jc w:val="right"/>
        <w:rPr>
          <w:rFonts w:ascii="Times New Roman" w:eastAsia="標楷體" w:hAnsi="Times New Roman" w:cs="Times New Roman"/>
          <w:sz w:val="20"/>
          <w:szCs w:val="20"/>
        </w:rPr>
      </w:pPr>
      <w:r w:rsidRPr="00F26402">
        <w:rPr>
          <w:rFonts w:ascii="Times New Roman" w:eastAsia="標楷體" w:hAnsi="Times New Roman" w:cs="Times New Roman"/>
          <w:sz w:val="20"/>
        </w:rPr>
        <w:t>Unit: persons; %</w:t>
      </w:r>
    </w:p>
    <w:tbl>
      <w:tblPr>
        <w:tblW w:w="9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1218"/>
        <w:gridCol w:w="826"/>
        <w:gridCol w:w="798"/>
        <w:gridCol w:w="518"/>
        <w:gridCol w:w="751"/>
        <w:gridCol w:w="567"/>
        <w:gridCol w:w="851"/>
        <w:gridCol w:w="567"/>
        <w:gridCol w:w="850"/>
        <w:gridCol w:w="567"/>
        <w:gridCol w:w="567"/>
        <w:gridCol w:w="851"/>
        <w:gridCol w:w="784"/>
      </w:tblGrid>
      <w:tr w:rsidR="00A0431D" w:rsidRPr="00F26402" w14:paraId="2B5A875E" w14:textId="77777777" w:rsidTr="00D84898">
        <w:trPr>
          <w:tblHeader/>
          <w:jc w:val="center"/>
        </w:trPr>
        <w:tc>
          <w:tcPr>
            <w:tcW w:w="1218" w:type="dxa"/>
            <w:vMerge w:val="restart"/>
            <w:tcBorders>
              <w:left w:val="nil"/>
              <w:right w:val="single" w:sz="4" w:space="0" w:color="auto"/>
              <w:tl2br w:val="single" w:sz="4" w:space="0" w:color="auto"/>
            </w:tcBorders>
            <w:vAlign w:val="center"/>
          </w:tcPr>
          <w:p w14:paraId="0F55ECC5" w14:textId="77777777" w:rsidR="00EA2095" w:rsidRPr="00F26402" w:rsidRDefault="00EA2095" w:rsidP="00273D49">
            <w:pPr>
              <w:overflowPunct w:val="0"/>
              <w:adjustRightIn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Item</w:t>
            </w:r>
          </w:p>
          <w:p w14:paraId="5A54E5E3" w14:textId="2A193430" w:rsidR="00D332C8" w:rsidRPr="00F26402" w:rsidRDefault="00D332C8" w:rsidP="00273D49">
            <w:pPr>
              <w:overflowPunct w:val="0"/>
              <w:adjustRightInd w:val="0"/>
              <w:spacing w:line="260" w:lineRule="exact"/>
              <w:rPr>
                <w:rFonts w:ascii="Times New Roman" w:eastAsia="標楷體" w:hAnsi="Times New Roman" w:cs="Times New Roman"/>
                <w:sz w:val="16"/>
                <w:szCs w:val="16"/>
              </w:rPr>
            </w:pPr>
          </w:p>
          <w:p w14:paraId="23F3CBEA" w14:textId="77777777" w:rsidR="00A91012" w:rsidRPr="00F26402" w:rsidRDefault="00A91012" w:rsidP="00273D49">
            <w:pPr>
              <w:overflowPunct w:val="0"/>
              <w:adjustRightInd w:val="0"/>
              <w:spacing w:line="260" w:lineRule="exact"/>
              <w:rPr>
                <w:rFonts w:ascii="Times New Roman" w:eastAsia="標楷體" w:hAnsi="Times New Roman" w:cs="Times New Roman"/>
                <w:sz w:val="16"/>
                <w:szCs w:val="16"/>
              </w:rPr>
            </w:pPr>
          </w:p>
          <w:p w14:paraId="4CDDC989" w14:textId="0A5E2F9A" w:rsidR="00EA2095" w:rsidRPr="00F26402" w:rsidRDefault="00EA2095" w:rsidP="00273D49">
            <w:pPr>
              <w:overflowPunct w:val="0"/>
              <w:adjustRightInd w:val="0"/>
              <w:spacing w:line="260" w:lineRule="exact"/>
              <w:rPr>
                <w:rFonts w:ascii="Times New Roman" w:eastAsia="標楷體" w:hAnsi="Times New Roman" w:cs="Times New Roman"/>
                <w:sz w:val="16"/>
                <w:szCs w:val="16"/>
              </w:rPr>
            </w:pPr>
            <w:r w:rsidRPr="00F26402">
              <w:rPr>
                <w:rFonts w:ascii="Times New Roman" w:eastAsia="標楷體" w:hAnsi="Times New Roman" w:cs="Times New Roman"/>
                <w:sz w:val="16"/>
              </w:rPr>
              <w:t>Year and region</w:t>
            </w:r>
          </w:p>
        </w:tc>
        <w:tc>
          <w:tcPr>
            <w:tcW w:w="826" w:type="dxa"/>
            <w:vMerge w:val="restart"/>
            <w:tcBorders>
              <w:left w:val="single" w:sz="4" w:space="0" w:color="auto"/>
              <w:right w:val="nil"/>
            </w:tcBorders>
            <w:vAlign w:val="center"/>
          </w:tcPr>
          <w:p w14:paraId="738976CA"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Total population</w:t>
            </w:r>
          </w:p>
        </w:tc>
        <w:tc>
          <w:tcPr>
            <w:tcW w:w="798" w:type="dxa"/>
            <w:tcBorders>
              <w:left w:val="nil"/>
              <w:right w:val="single" w:sz="4" w:space="0" w:color="auto"/>
            </w:tcBorders>
            <w:vAlign w:val="center"/>
          </w:tcPr>
          <w:p w14:paraId="7B9F2468"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p>
        </w:tc>
        <w:tc>
          <w:tcPr>
            <w:tcW w:w="518" w:type="dxa"/>
            <w:vMerge w:val="restart"/>
            <w:tcBorders>
              <w:left w:val="single" w:sz="4" w:space="0" w:color="auto"/>
              <w:right w:val="single" w:sz="4" w:space="0" w:color="auto"/>
            </w:tcBorders>
            <w:vAlign w:val="center"/>
          </w:tcPr>
          <w:p w14:paraId="2344A1E5"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Sex ratio</w:t>
            </w:r>
          </w:p>
        </w:tc>
        <w:tc>
          <w:tcPr>
            <w:tcW w:w="751" w:type="dxa"/>
            <w:vMerge w:val="restart"/>
            <w:tcBorders>
              <w:left w:val="single" w:sz="4" w:space="0" w:color="auto"/>
              <w:right w:val="nil"/>
            </w:tcBorders>
            <w:vAlign w:val="center"/>
          </w:tcPr>
          <w:p w14:paraId="1B038843" w14:textId="750196D4"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Age 0-14</w:t>
            </w:r>
          </w:p>
        </w:tc>
        <w:tc>
          <w:tcPr>
            <w:tcW w:w="567" w:type="dxa"/>
            <w:tcBorders>
              <w:left w:val="nil"/>
              <w:right w:val="single" w:sz="4" w:space="0" w:color="auto"/>
            </w:tcBorders>
            <w:vAlign w:val="center"/>
          </w:tcPr>
          <w:p w14:paraId="718F4369"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p>
        </w:tc>
        <w:tc>
          <w:tcPr>
            <w:tcW w:w="851" w:type="dxa"/>
            <w:vMerge w:val="restart"/>
            <w:tcBorders>
              <w:left w:val="single" w:sz="4" w:space="0" w:color="auto"/>
              <w:right w:val="nil"/>
            </w:tcBorders>
            <w:vAlign w:val="center"/>
          </w:tcPr>
          <w:p w14:paraId="201A0184" w14:textId="12F57422"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Age 15-64</w:t>
            </w:r>
          </w:p>
        </w:tc>
        <w:tc>
          <w:tcPr>
            <w:tcW w:w="567" w:type="dxa"/>
            <w:tcBorders>
              <w:left w:val="nil"/>
              <w:right w:val="single" w:sz="4" w:space="0" w:color="auto"/>
            </w:tcBorders>
            <w:vAlign w:val="center"/>
          </w:tcPr>
          <w:p w14:paraId="20B8EDDC"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p>
        </w:tc>
        <w:tc>
          <w:tcPr>
            <w:tcW w:w="850" w:type="dxa"/>
            <w:vMerge w:val="restart"/>
            <w:tcBorders>
              <w:left w:val="single" w:sz="4" w:space="0" w:color="auto"/>
              <w:right w:val="nil"/>
            </w:tcBorders>
            <w:vAlign w:val="center"/>
          </w:tcPr>
          <w:p w14:paraId="7189E0A5"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Age 65 and above</w:t>
            </w:r>
          </w:p>
        </w:tc>
        <w:tc>
          <w:tcPr>
            <w:tcW w:w="567" w:type="dxa"/>
            <w:tcBorders>
              <w:left w:val="nil"/>
              <w:right w:val="single" w:sz="4" w:space="0" w:color="auto"/>
            </w:tcBorders>
            <w:vAlign w:val="center"/>
          </w:tcPr>
          <w:p w14:paraId="517BFDF8"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p>
        </w:tc>
        <w:tc>
          <w:tcPr>
            <w:tcW w:w="567" w:type="dxa"/>
            <w:vMerge w:val="restart"/>
            <w:tcBorders>
              <w:left w:val="single" w:sz="4" w:space="0" w:color="auto"/>
              <w:right w:val="single" w:sz="4" w:space="0" w:color="auto"/>
            </w:tcBorders>
            <w:vAlign w:val="center"/>
          </w:tcPr>
          <w:p w14:paraId="1CCAFFD1"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Aging index</w:t>
            </w:r>
          </w:p>
        </w:tc>
        <w:tc>
          <w:tcPr>
            <w:tcW w:w="851" w:type="dxa"/>
            <w:vMerge w:val="restart"/>
            <w:tcBorders>
              <w:left w:val="single" w:sz="4" w:space="0" w:color="auto"/>
              <w:right w:val="nil"/>
            </w:tcBorders>
            <w:vAlign w:val="center"/>
          </w:tcPr>
          <w:p w14:paraId="32C4BDE8" w14:textId="77777777" w:rsidR="00EA2095" w:rsidRPr="00F26402" w:rsidRDefault="00EA2095" w:rsidP="00273D49">
            <w:pPr>
              <w:overflowPunct w:val="0"/>
              <w:adjustRightInd w:val="0"/>
              <w:spacing w:line="260" w:lineRule="exact"/>
              <w:ind w:rightChars="-15" w:right="-36"/>
              <w:jc w:val="center"/>
              <w:rPr>
                <w:rFonts w:ascii="Times New Roman" w:eastAsia="標楷體" w:hAnsi="Times New Roman" w:cs="Times New Roman"/>
                <w:sz w:val="16"/>
                <w:szCs w:val="16"/>
              </w:rPr>
            </w:pPr>
            <w:r w:rsidRPr="00F26402">
              <w:rPr>
                <w:rFonts w:ascii="Times New Roman" w:eastAsia="標楷體" w:hAnsi="Times New Roman" w:cs="Times New Roman"/>
                <w:sz w:val="16"/>
              </w:rPr>
              <w:t>Indigenous population</w:t>
            </w:r>
          </w:p>
        </w:tc>
        <w:tc>
          <w:tcPr>
            <w:tcW w:w="784" w:type="dxa"/>
            <w:tcBorders>
              <w:left w:val="nil"/>
              <w:right w:val="nil"/>
            </w:tcBorders>
            <w:vAlign w:val="center"/>
          </w:tcPr>
          <w:p w14:paraId="40B643F9"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p>
        </w:tc>
      </w:tr>
      <w:tr w:rsidR="00A0431D" w:rsidRPr="00F26402" w14:paraId="716B1F3A" w14:textId="77777777" w:rsidTr="00D84898">
        <w:trPr>
          <w:tblHeader/>
          <w:jc w:val="center"/>
        </w:trPr>
        <w:tc>
          <w:tcPr>
            <w:tcW w:w="1218" w:type="dxa"/>
            <w:vMerge/>
            <w:tcBorders>
              <w:left w:val="nil"/>
              <w:tl2br w:val="single" w:sz="4" w:space="0" w:color="auto"/>
            </w:tcBorders>
            <w:vAlign w:val="center"/>
          </w:tcPr>
          <w:p w14:paraId="4B07E7CE"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p>
        </w:tc>
        <w:tc>
          <w:tcPr>
            <w:tcW w:w="826" w:type="dxa"/>
            <w:vMerge/>
            <w:tcBorders>
              <w:bottom w:val="single" w:sz="4" w:space="0" w:color="auto"/>
            </w:tcBorders>
            <w:vAlign w:val="center"/>
          </w:tcPr>
          <w:p w14:paraId="0954AEB1"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p>
        </w:tc>
        <w:tc>
          <w:tcPr>
            <w:tcW w:w="798" w:type="dxa"/>
            <w:tcBorders>
              <w:bottom w:val="single" w:sz="4" w:space="0" w:color="auto"/>
            </w:tcBorders>
            <w:vAlign w:val="center"/>
          </w:tcPr>
          <w:p w14:paraId="10BE8283"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Percentage of total population</w:t>
            </w:r>
          </w:p>
        </w:tc>
        <w:tc>
          <w:tcPr>
            <w:tcW w:w="518" w:type="dxa"/>
            <w:vMerge/>
            <w:tcBorders>
              <w:bottom w:val="single" w:sz="4" w:space="0" w:color="auto"/>
            </w:tcBorders>
            <w:vAlign w:val="center"/>
          </w:tcPr>
          <w:p w14:paraId="77A196A1"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p>
        </w:tc>
        <w:tc>
          <w:tcPr>
            <w:tcW w:w="751" w:type="dxa"/>
            <w:vMerge/>
            <w:tcBorders>
              <w:bottom w:val="single" w:sz="4" w:space="0" w:color="auto"/>
            </w:tcBorders>
            <w:vAlign w:val="center"/>
          </w:tcPr>
          <w:p w14:paraId="0D1CA3CA"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p>
        </w:tc>
        <w:tc>
          <w:tcPr>
            <w:tcW w:w="567" w:type="dxa"/>
            <w:tcBorders>
              <w:bottom w:val="single" w:sz="4" w:space="0" w:color="auto"/>
            </w:tcBorders>
            <w:vAlign w:val="center"/>
          </w:tcPr>
          <w:p w14:paraId="1EC43541"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Ratio</w:t>
            </w:r>
          </w:p>
        </w:tc>
        <w:tc>
          <w:tcPr>
            <w:tcW w:w="851" w:type="dxa"/>
            <w:vMerge/>
            <w:tcBorders>
              <w:bottom w:val="single" w:sz="4" w:space="0" w:color="auto"/>
            </w:tcBorders>
            <w:vAlign w:val="center"/>
          </w:tcPr>
          <w:p w14:paraId="683BD348"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p>
        </w:tc>
        <w:tc>
          <w:tcPr>
            <w:tcW w:w="567" w:type="dxa"/>
            <w:tcBorders>
              <w:bottom w:val="single" w:sz="4" w:space="0" w:color="auto"/>
            </w:tcBorders>
            <w:vAlign w:val="center"/>
          </w:tcPr>
          <w:p w14:paraId="5A2554BC"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Ratio</w:t>
            </w:r>
          </w:p>
        </w:tc>
        <w:tc>
          <w:tcPr>
            <w:tcW w:w="850" w:type="dxa"/>
            <w:vMerge/>
            <w:tcBorders>
              <w:bottom w:val="single" w:sz="4" w:space="0" w:color="auto"/>
            </w:tcBorders>
            <w:vAlign w:val="center"/>
          </w:tcPr>
          <w:p w14:paraId="6530997F"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p>
        </w:tc>
        <w:tc>
          <w:tcPr>
            <w:tcW w:w="567" w:type="dxa"/>
            <w:tcBorders>
              <w:bottom w:val="single" w:sz="4" w:space="0" w:color="auto"/>
            </w:tcBorders>
            <w:vAlign w:val="center"/>
          </w:tcPr>
          <w:p w14:paraId="147D77E1"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Ratio</w:t>
            </w:r>
          </w:p>
        </w:tc>
        <w:tc>
          <w:tcPr>
            <w:tcW w:w="567" w:type="dxa"/>
            <w:vMerge/>
            <w:tcBorders>
              <w:bottom w:val="single" w:sz="4" w:space="0" w:color="auto"/>
            </w:tcBorders>
            <w:vAlign w:val="center"/>
          </w:tcPr>
          <w:p w14:paraId="2C6CA4F1"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p>
        </w:tc>
        <w:tc>
          <w:tcPr>
            <w:tcW w:w="851" w:type="dxa"/>
            <w:vMerge/>
            <w:tcBorders>
              <w:bottom w:val="single" w:sz="4" w:space="0" w:color="auto"/>
            </w:tcBorders>
            <w:vAlign w:val="center"/>
          </w:tcPr>
          <w:p w14:paraId="5F007FD9"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p>
        </w:tc>
        <w:tc>
          <w:tcPr>
            <w:tcW w:w="784" w:type="dxa"/>
            <w:tcBorders>
              <w:bottom w:val="single" w:sz="4" w:space="0" w:color="auto"/>
              <w:right w:val="nil"/>
            </w:tcBorders>
            <w:vAlign w:val="center"/>
          </w:tcPr>
          <w:p w14:paraId="3135A0EB" w14:textId="77777777" w:rsidR="00EA2095" w:rsidRPr="00F26402" w:rsidRDefault="00EA2095" w:rsidP="00273D49">
            <w:pPr>
              <w:overflowPunct w:val="0"/>
              <w:adjustRightIn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Percentage of total population</w:t>
            </w:r>
          </w:p>
        </w:tc>
      </w:tr>
      <w:tr w:rsidR="00A0431D" w:rsidRPr="00F26402" w14:paraId="56ADE183" w14:textId="77777777" w:rsidTr="00D84898">
        <w:trPr>
          <w:jc w:val="center"/>
        </w:trPr>
        <w:tc>
          <w:tcPr>
            <w:tcW w:w="1218" w:type="dxa"/>
            <w:tcBorders>
              <w:top w:val="single" w:sz="4" w:space="0" w:color="auto"/>
              <w:left w:val="nil"/>
              <w:bottom w:val="single" w:sz="4" w:space="0" w:color="auto"/>
              <w:right w:val="single" w:sz="4" w:space="0" w:color="auto"/>
            </w:tcBorders>
          </w:tcPr>
          <w:p w14:paraId="7A0BFBF0" w14:textId="77777777" w:rsidR="00EA2095" w:rsidRPr="00F26402" w:rsidRDefault="00EA2095"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2021</w:t>
            </w:r>
          </w:p>
        </w:tc>
        <w:tc>
          <w:tcPr>
            <w:tcW w:w="826" w:type="dxa"/>
            <w:tcBorders>
              <w:top w:val="nil"/>
              <w:left w:val="single" w:sz="4" w:space="0" w:color="auto"/>
              <w:bottom w:val="nil"/>
              <w:right w:val="nil"/>
            </w:tcBorders>
          </w:tcPr>
          <w:p w14:paraId="38CD148F"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23,375,314</w:t>
            </w:r>
          </w:p>
        </w:tc>
        <w:tc>
          <w:tcPr>
            <w:tcW w:w="798" w:type="dxa"/>
            <w:tcBorders>
              <w:top w:val="nil"/>
              <w:left w:val="nil"/>
              <w:bottom w:val="nil"/>
              <w:right w:val="nil"/>
            </w:tcBorders>
          </w:tcPr>
          <w:p w14:paraId="2E9A7ADB"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100</w:t>
            </w:r>
          </w:p>
        </w:tc>
        <w:tc>
          <w:tcPr>
            <w:tcW w:w="518" w:type="dxa"/>
            <w:tcBorders>
              <w:top w:val="nil"/>
              <w:left w:val="nil"/>
              <w:bottom w:val="nil"/>
              <w:right w:val="nil"/>
            </w:tcBorders>
          </w:tcPr>
          <w:p w14:paraId="7767F347"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98.15</w:t>
            </w:r>
          </w:p>
        </w:tc>
        <w:tc>
          <w:tcPr>
            <w:tcW w:w="751" w:type="dxa"/>
            <w:tcBorders>
              <w:top w:val="nil"/>
              <w:left w:val="nil"/>
              <w:bottom w:val="nil"/>
              <w:right w:val="nil"/>
            </w:tcBorders>
          </w:tcPr>
          <w:p w14:paraId="69ECF52F"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2,889,908</w:t>
            </w:r>
          </w:p>
        </w:tc>
        <w:tc>
          <w:tcPr>
            <w:tcW w:w="567" w:type="dxa"/>
            <w:tcBorders>
              <w:top w:val="nil"/>
              <w:left w:val="nil"/>
              <w:bottom w:val="nil"/>
              <w:right w:val="nil"/>
            </w:tcBorders>
          </w:tcPr>
          <w:p w14:paraId="4286F8CC"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12.36</w:t>
            </w:r>
          </w:p>
        </w:tc>
        <w:tc>
          <w:tcPr>
            <w:tcW w:w="851" w:type="dxa"/>
            <w:tcBorders>
              <w:top w:val="nil"/>
              <w:left w:val="nil"/>
              <w:bottom w:val="nil"/>
              <w:right w:val="nil"/>
            </w:tcBorders>
          </w:tcPr>
          <w:p w14:paraId="4F037317"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16,546,373</w:t>
            </w:r>
          </w:p>
        </w:tc>
        <w:tc>
          <w:tcPr>
            <w:tcW w:w="567" w:type="dxa"/>
            <w:tcBorders>
              <w:top w:val="nil"/>
              <w:left w:val="nil"/>
              <w:bottom w:val="nil"/>
              <w:right w:val="nil"/>
            </w:tcBorders>
          </w:tcPr>
          <w:p w14:paraId="5263100C"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70.79</w:t>
            </w:r>
          </w:p>
        </w:tc>
        <w:tc>
          <w:tcPr>
            <w:tcW w:w="850" w:type="dxa"/>
            <w:tcBorders>
              <w:top w:val="nil"/>
              <w:left w:val="nil"/>
              <w:bottom w:val="nil"/>
              <w:right w:val="nil"/>
            </w:tcBorders>
          </w:tcPr>
          <w:p w14:paraId="3D6B7C45"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3,939,033</w:t>
            </w:r>
          </w:p>
        </w:tc>
        <w:tc>
          <w:tcPr>
            <w:tcW w:w="567" w:type="dxa"/>
            <w:tcBorders>
              <w:top w:val="nil"/>
              <w:left w:val="nil"/>
              <w:bottom w:val="nil"/>
              <w:right w:val="nil"/>
            </w:tcBorders>
          </w:tcPr>
          <w:p w14:paraId="5F8B29B9"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16.85</w:t>
            </w:r>
          </w:p>
        </w:tc>
        <w:tc>
          <w:tcPr>
            <w:tcW w:w="567" w:type="dxa"/>
            <w:tcBorders>
              <w:top w:val="nil"/>
              <w:left w:val="nil"/>
              <w:bottom w:val="nil"/>
              <w:right w:val="nil"/>
            </w:tcBorders>
          </w:tcPr>
          <w:p w14:paraId="78CC830F"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136.30</w:t>
            </w:r>
          </w:p>
        </w:tc>
        <w:tc>
          <w:tcPr>
            <w:tcW w:w="851" w:type="dxa"/>
            <w:tcBorders>
              <w:top w:val="nil"/>
              <w:left w:val="nil"/>
              <w:bottom w:val="nil"/>
              <w:right w:val="nil"/>
            </w:tcBorders>
          </w:tcPr>
          <w:p w14:paraId="58CCC305"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580,758</w:t>
            </w:r>
          </w:p>
        </w:tc>
        <w:tc>
          <w:tcPr>
            <w:tcW w:w="784" w:type="dxa"/>
            <w:tcBorders>
              <w:top w:val="nil"/>
              <w:left w:val="nil"/>
              <w:bottom w:val="nil"/>
              <w:right w:val="nil"/>
            </w:tcBorders>
          </w:tcPr>
          <w:p w14:paraId="4262784C"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2.48</w:t>
            </w:r>
          </w:p>
        </w:tc>
      </w:tr>
      <w:tr w:rsidR="00A0431D" w:rsidRPr="00F26402" w14:paraId="4BF77CD8" w14:textId="77777777" w:rsidTr="00D84898">
        <w:trPr>
          <w:jc w:val="center"/>
        </w:trPr>
        <w:tc>
          <w:tcPr>
            <w:tcW w:w="1218" w:type="dxa"/>
            <w:tcBorders>
              <w:top w:val="single" w:sz="4" w:space="0" w:color="auto"/>
              <w:left w:val="nil"/>
              <w:bottom w:val="single" w:sz="4" w:space="0" w:color="auto"/>
              <w:right w:val="single" w:sz="4" w:space="0" w:color="auto"/>
            </w:tcBorders>
          </w:tcPr>
          <w:p w14:paraId="67B139A0" w14:textId="77777777" w:rsidR="00EA2095" w:rsidRPr="00F26402" w:rsidRDefault="00EA2095"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2022</w:t>
            </w:r>
          </w:p>
        </w:tc>
        <w:tc>
          <w:tcPr>
            <w:tcW w:w="826" w:type="dxa"/>
            <w:tcBorders>
              <w:top w:val="nil"/>
              <w:left w:val="single" w:sz="4" w:space="0" w:color="auto"/>
              <w:bottom w:val="nil"/>
              <w:right w:val="nil"/>
            </w:tcBorders>
          </w:tcPr>
          <w:p w14:paraId="14FCA391"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23,264,640</w:t>
            </w:r>
          </w:p>
        </w:tc>
        <w:tc>
          <w:tcPr>
            <w:tcW w:w="798" w:type="dxa"/>
            <w:tcBorders>
              <w:top w:val="nil"/>
              <w:left w:val="nil"/>
              <w:bottom w:val="nil"/>
              <w:right w:val="nil"/>
            </w:tcBorders>
          </w:tcPr>
          <w:p w14:paraId="3B1BAF7E"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100</w:t>
            </w:r>
          </w:p>
        </w:tc>
        <w:tc>
          <w:tcPr>
            <w:tcW w:w="518" w:type="dxa"/>
            <w:tcBorders>
              <w:top w:val="nil"/>
              <w:left w:val="nil"/>
              <w:bottom w:val="nil"/>
              <w:right w:val="nil"/>
            </w:tcBorders>
          </w:tcPr>
          <w:p w14:paraId="302848FE"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97.74</w:t>
            </w:r>
          </w:p>
        </w:tc>
        <w:tc>
          <w:tcPr>
            <w:tcW w:w="751" w:type="dxa"/>
            <w:tcBorders>
              <w:top w:val="nil"/>
              <w:left w:val="nil"/>
              <w:bottom w:val="nil"/>
              <w:right w:val="nil"/>
            </w:tcBorders>
          </w:tcPr>
          <w:p w14:paraId="14851869"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2,819,169</w:t>
            </w:r>
          </w:p>
        </w:tc>
        <w:tc>
          <w:tcPr>
            <w:tcW w:w="567" w:type="dxa"/>
            <w:tcBorders>
              <w:top w:val="nil"/>
              <w:left w:val="nil"/>
              <w:bottom w:val="nil"/>
              <w:right w:val="nil"/>
            </w:tcBorders>
          </w:tcPr>
          <w:p w14:paraId="51062958"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12.12</w:t>
            </w:r>
          </w:p>
        </w:tc>
        <w:tc>
          <w:tcPr>
            <w:tcW w:w="851" w:type="dxa"/>
            <w:tcBorders>
              <w:top w:val="nil"/>
              <w:left w:val="nil"/>
              <w:bottom w:val="nil"/>
              <w:right w:val="nil"/>
            </w:tcBorders>
          </w:tcPr>
          <w:p w14:paraId="746CED75"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16,359,678</w:t>
            </w:r>
          </w:p>
        </w:tc>
        <w:tc>
          <w:tcPr>
            <w:tcW w:w="567" w:type="dxa"/>
            <w:tcBorders>
              <w:top w:val="nil"/>
              <w:left w:val="nil"/>
              <w:bottom w:val="nil"/>
              <w:right w:val="nil"/>
            </w:tcBorders>
          </w:tcPr>
          <w:p w14:paraId="11DE8F34"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70.32</w:t>
            </w:r>
          </w:p>
        </w:tc>
        <w:tc>
          <w:tcPr>
            <w:tcW w:w="850" w:type="dxa"/>
            <w:tcBorders>
              <w:top w:val="nil"/>
              <w:left w:val="nil"/>
              <w:bottom w:val="nil"/>
              <w:right w:val="nil"/>
            </w:tcBorders>
          </w:tcPr>
          <w:p w14:paraId="22286E5F"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4,085,793</w:t>
            </w:r>
          </w:p>
        </w:tc>
        <w:tc>
          <w:tcPr>
            <w:tcW w:w="567" w:type="dxa"/>
            <w:tcBorders>
              <w:top w:val="nil"/>
              <w:left w:val="nil"/>
              <w:bottom w:val="nil"/>
              <w:right w:val="nil"/>
            </w:tcBorders>
          </w:tcPr>
          <w:p w14:paraId="041EF9FF"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17.56</w:t>
            </w:r>
          </w:p>
        </w:tc>
        <w:tc>
          <w:tcPr>
            <w:tcW w:w="567" w:type="dxa"/>
            <w:tcBorders>
              <w:top w:val="nil"/>
              <w:left w:val="nil"/>
              <w:bottom w:val="nil"/>
              <w:right w:val="nil"/>
            </w:tcBorders>
          </w:tcPr>
          <w:p w14:paraId="33696A0E"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144.93</w:t>
            </w:r>
          </w:p>
        </w:tc>
        <w:tc>
          <w:tcPr>
            <w:tcW w:w="851" w:type="dxa"/>
            <w:tcBorders>
              <w:top w:val="nil"/>
              <w:left w:val="nil"/>
              <w:bottom w:val="nil"/>
              <w:right w:val="nil"/>
            </w:tcBorders>
          </w:tcPr>
          <w:p w14:paraId="6E165A53"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584,125</w:t>
            </w:r>
          </w:p>
        </w:tc>
        <w:tc>
          <w:tcPr>
            <w:tcW w:w="784" w:type="dxa"/>
            <w:tcBorders>
              <w:top w:val="nil"/>
              <w:left w:val="nil"/>
              <w:bottom w:val="nil"/>
              <w:right w:val="nil"/>
            </w:tcBorders>
          </w:tcPr>
          <w:p w14:paraId="6A9407AE"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2.51</w:t>
            </w:r>
          </w:p>
        </w:tc>
      </w:tr>
      <w:tr w:rsidR="00A0431D" w:rsidRPr="00F26402" w14:paraId="3CBAB35D" w14:textId="77777777" w:rsidTr="00D84898">
        <w:trPr>
          <w:jc w:val="center"/>
        </w:trPr>
        <w:tc>
          <w:tcPr>
            <w:tcW w:w="1218" w:type="dxa"/>
            <w:tcBorders>
              <w:top w:val="single" w:sz="4" w:space="0" w:color="auto"/>
              <w:left w:val="nil"/>
              <w:bottom w:val="single" w:sz="4" w:space="0" w:color="auto"/>
              <w:right w:val="single" w:sz="4" w:space="0" w:color="auto"/>
            </w:tcBorders>
          </w:tcPr>
          <w:p w14:paraId="707D541D" w14:textId="77777777" w:rsidR="00EA2095" w:rsidRPr="00F26402" w:rsidRDefault="00EA2095"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2023</w:t>
            </w:r>
          </w:p>
        </w:tc>
        <w:tc>
          <w:tcPr>
            <w:tcW w:w="826" w:type="dxa"/>
            <w:tcBorders>
              <w:top w:val="nil"/>
              <w:left w:val="single" w:sz="4" w:space="0" w:color="auto"/>
              <w:bottom w:val="nil"/>
              <w:right w:val="nil"/>
            </w:tcBorders>
          </w:tcPr>
          <w:p w14:paraId="1310E116"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23,420,442</w:t>
            </w:r>
          </w:p>
        </w:tc>
        <w:tc>
          <w:tcPr>
            <w:tcW w:w="798" w:type="dxa"/>
            <w:tcBorders>
              <w:top w:val="nil"/>
              <w:left w:val="nil"/>
              <w:bottom w:val="nil"/>
              <w:right w:val="nil"/>
            </w:tcBorders>
          </w:tcPr>
          <w:p w14:paraId="0997C8E9"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100</w:t>
            </w:r>
          </w:p>
        </w:tc>
        <w:tc>
          <w:tcPr>
            <w:tcW w:w="518" w:type="dxa"/>
            <w:tcBorders>
              <w:top w:val="nil"/>
              <w:left w:val="nil"/>
              <w:bottom w:val="nil"/>
              <w:right w:val="nil"/>
            </w:tcBorders>
          </w:tcPr>
          <w:p w14:paraId="1F0343CD"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97.35</w:t>
            </w:r>
          </w:p>
        </w:tc>
        <w:tc>
          <w:tcPr>
            <w:tcW w:w="751" w:type="dxa"/>
            <w:tcBorders>
              <w:top w:val="nil"/>
              <w:left w:val="nil"/>
              <w:bottom w:val="nil"/>
              <w:right w:val="nil"/>
            </w:tcBorders>
          </w:tcPr>
          <w:p w14:paraId="5B4CC8F1"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2,793,413</w:t>
            </w:r>
          </w:p>
        </w:tc>
        <w:tc>
          <w:tcPr>
            <w:tcW w:w="567" w:type="dxa"/>
            <w:tcBorders>
              <w:top w:val="nil"/>
              <w:left w:val="nil"/>
              <w:bottom w:val="nil"/>
              <w:right w:val="nil"/>
            </w:tcBorders>
          </w:tcPr>
          <w:p w14:paraId="2BC5AB9B"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11.93</w:t>
            </w:r>
          </w:p>
        </w:tc>
        <w:tc>
          <w:tcPr>
            <w:tcW w:w="851" w:type="dxa"/>
            <w:tcBorders>
              <w:top w:val="nil"/>
              <w:left w:val="nil"/>
              <w:bottom w:val="nil"/>
              <w:right w:val="nil"/>
            </w:tcBorders>
          </w:tcPr>
          <w:p w14:paraId="59551BEB"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16,330,044</w:t>
            </w:r>
          </w:p>
        </w:tc>
        <w:tc>
          <w:tcPr>
            <w:tcW w:w="567" w:type="dxa"/>
            <w:tcBorders>
              <w:top w:val="nil"/>
              <w:left w:val="nil"/>
              <w:bottom w:val="nil"/>
              <w:right w:val="nil"/>
            </w:tcBorders>
          </w:tcPr>
          <w:p w14:paraId="311CF292"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69.73</w:t>
            </w:r>
          </w:p>
        </w:tc>
        <w:tc>
          <w:tcPr>
            <w:tcW w:w="850" w:type="dxa"/>
            <w:tcBorders>
              <w:top w:val="nil"/>
              <w:left w:val="nil"/>
              <w:bottom w:val="nil"/>
              <w:right w:val="nil"/>
            </w:tcBorders>
          </w:tcPr>
          <w:p w14:paraId="3E92899B"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4,296,985</w:t>
            </w:r>
          </w:p>
        </w:tc>
        <w:tc>
          <w:tcPr>
            <w:tcW w:w="567" w:type="dxa"/>
            <w:tcBorders>
              <w:top w:val="nil"/>
              <w:left w:val="nil"/>
              <w:bottom w:val="nil"/>
              <w:right w:val="nil"/>
            </w:tcBorders>
          </w:tcPr>
          <w:p w14:paraId="16B5CC7D"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18.35</w:t>
            </w:r>
          </w:p>
        </w:tc>
        <w:tc>
          <w:tcPr>
            <w:tcW w:w="567" w:type="dxa"/>
            <w:tcBorders>
              <w:top w:val="nil"/>
              <w:left w:val="nil"/>
              <w:bottom w:val="nil"/>
              <w:right w:val="nil"/>
            </w:tcBorders>
          </w:tcPr>
          <w:p w14:paraId="57728E55"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153.83</w:t>
            </w:r>
          </w:p>
        </w:tc>
        <w:tc>
          <w:tcPr>
            <w:tcW w:w="851" w:type="dxa"/>
            <w:tcBorders>
              <w:top w:val="nil"/>
              <w:left w:val="nil"/>
              <w:bottom w:val="nil"/>
              <w:right w:val="nil"/>
            </w:tcBorders>
          </w:tcPr>
          <w:p w14:paraId="60CB3230"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589,038</w:t>
            </w:r>
          </w:p>
        </w:tc>
        <w:tc>
          <w:tcPr>
            <w:tcW w:w="784" w:type="dxa"/>
            <w:tcBorders>
              <w:top w:val="nil"/>
              <w:left w:val="nil"/>
              <w:bottom w:val="nil"/>
              <w:right w:val="nil"/>
            </w:tcBorders>
          </w:tcPr>
          <w:p w14:paraId="6E513713" w14:textId="77777777" w:rsidR="00EA2095" w:rsidRPr="00F26402" w:rsidRDefault="00EA2095"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2.52</w:t>
            </w:r>
          </w:p>
        </w:tc>
      </w:tr>
      <w:tr w:rsidR="00A0431D" w:rsidRPr="00F26402" w14:paraId="15E4A5E2"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617FBA25" w14:textId="743A1122"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2024</w:t>
            </w:r>
          </w:p>
        </w:tc>
        <w:tc>
          <w:tcPr>
            <w:tcW w:w="826" w:type="dxa"/>
            <w:tcBorders>
              <w:top w:val="nil"/>
              <w:left w:val="single" w:sz="4" w:space="0" w:color="auto"/>
              <w:bottom w:val="nil"/>
              <w:right w:val="nil"/>
            </w:tcBorders>
          </w:tcPr>
          <w:p w14:paraId="7C150297" w14:textId="11AEFC2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23,400,220</w:t>
            </w:r>
          </w:p>
        </w:tc>
        <w:tc>
          <w:tcPr>
            <w:tcW w:w="798" w:type="dxa"/>
            <w:tcBorders>
              <w:top w:val="nil"/>
              <w:left w:val="nil"/>
              <w:bottom w:val="nil"/>
              <w:right w:val="nil"/>
            </w:tcBorders>
          </w:tcPr>
          <w:p w14:paraId="4D11634D" w14:textId="7306768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100</w:t>
            </w:r>
          </w:p>
        </w:tc>
        <w:tc>
          <w:tcPr>
            <w:tcW w:w="518" w:type="dxa"/>
            <w:tcBorders>
              <w:top w:val="nil"/>
              <w:left w:val="nil"/>
              <w:bottom w:val="nil"/>
              <w:right w:val="nil"/>
            </w:tcBorders>
          </w:tcPr>
          <w:p w14:paraId="2F1B51F9" w14:textId="72636F3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97.07</w:t>
            </w:r>
          </w:p>
        </w:tc>
        <w:tc>
          <w:tcPr>
            <w:tcW w:w="751" w:type="dxa"/>
            <w:tcBorders>
              <w:top w:val="nil"/>
              <w:left w:val="nil"/>
              <w:bottom w:val="nil"/>
              <w:right w:val="nil"/>
            </w:tcBorders>
          </w:tcPr>
          <w:p w14:paraId="46247E7F" w14:textId="4F05AF1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2,742,386</w:t>
            </w:r>
          </w:p>
        </w:tc>
        <w:tc>
          <w:tcPr>
            <w:tcW w:w="567" w:type="dxa"/>
            <w:tcBorders>
              <w:top w:val="nil"/>
              <w:left w:val="nil"/>
              <w:bottom w:val="nil"/>
              <w:right w:val="nil"/>
            </w:tcBorders>
          </w:tcPr>
          <w:p w14:paraId="01159B18" w14:textId="098F47D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11.72</w:t>
            </w:r>
          </w:p>
        </w:tc>
        <w:tc>
          <w:tcPr>
            <w:tcW w:w="851" w:type="dxa"/>
            <w:tcBorders>
              <w:top w:val="nil"/>
              <w:left w:val="nil"/>
              <w:bottom w:val="nil"/>
              <w:right w:val="nil"/>
            </w:tcBorders>
          </w:tcPr>
          <w:p w14:paraId="34EB89BD" w14:textId="43911ECC"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16,169,127</w:t>
            </w:r>
          </w:p>
        </w:tc>
        <w:tc>
          <w:tcPr>
            <w:tcW w:w="567" w:type="dxa"/>
            <w:tcBorders>
              <w:top w:val="nil"/>
              <w:left w:val="nil"/>
              <w:bottom w:val="nil"/>
              <w:right w:val="nil"/>
            </w:tcBorders>
          </w:tcPr>
          <w:p w14:paraId="4B0FDCF8" w14:textId="0017901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69.1</w:t>
            </w:r>
          </w:p>
        </w:tc>
        <w:tc>
          <w:tcPr>
            <w:tcW w:w="850" w:type="dxa"/>
            <w:tcBorders>
              <w:top w:val="nil"/>
              <w:left w:val="nil"/>
              <w:bottom w:val="nil"/>
              <w:right w:val="nil"/>
            </w:tcBorders>
          </w:tcPr>
          <w:p w14:paraId="3A9CFC1C" w14:textId="6D6CD44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4,488,707</w:t>
            </w:r>
          </w:p>
        </w:tc>
        <w:tc>
          <w:tcPr>
            <w:tcW w:w="567" w:type="dxa"/>
            <w:tcBorders>
              <w:top w:val="nil"/>
              <w:left w:val="nil"/>
              <w:bottom w:val="nil"/>
              <w:right w:val="nil"/>
            </w:tcBorders>
          </w:tcPr>
          <w:p w14:paraId="33809072" w14:textId="60489D8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19.18</w:t>
            </w:r>
          </w:p>
        </w:tc>
        <w:tc>
          <w:tcPr>
            <w:tcW w:w="567" w:type="dxa"/>
            <w:tcBorders>
              <w:top w:val="nil"/>
              <w:left w:val="nil"/>
              <w:bottom w:val="nil"/>
              <w:right w:val="nil"/>
            </w:tcBorders>
          </w:tcPr>
          <w:p w14:paraId="663229D2" w14:textId="4F2D1A5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163.68</w:t>
            </w:r>
          </w:p>
        </w:tc>
        <w:tc>
          <w:tcPr>
            <w:tcW w:w="851" w:type="dxa"/>
            <w:tcBorders>
              <w:top w:val="nil"/>
              <w:left w:val="nil"/>
              <w:bottom w:val="nil"/>
              <w:right w:val="nil"/>
            </w:tcBorders>
          </w:tcPr>
          <w:p w14:paraId="2D7B5746" w14:textId="57B9606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611,674</w:t>
            </w:r>
          </w:p>
        </w:tc>
        <w:tc>
          <w:tcPr>
            <w:tcW w:w="784" w:type="dxa"/>
            <w:tcBorders>
              <w:top w:val="nil"/>
              <w:left w:val="nil"/>
              <w:bottom w:val="nil"/>
              <w:right w:val="nil"/>
            </w:tcBorders>
          </w:tcPr>
          <w:p w14:paraId="6FCFE72D" w14:textId="654E77D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2.61</w:t>
            </w:r>
          </w:p>
        </w:tc>
      </w:tr>
      <w:tr w:rsidR="00A0431D" w:rsidRPr="00F26402" w14:paraId="33460A0E"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7FBC7E61"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Northern region</w:t>
            </w:r>
          </w:p>
        </w:tc>
        <w:tc>
          <w:tcPr>
            <w:tcW w:w="826" w:type="dxa"/>
            <w:tcBorders>
              <w:top w:val="nil"/>
              <w:left w:val="single" w:sz="4" w:space="0" w:color="auto"/>
              <w:bottom w:val="nil"/>
              <w:right w:val="nil"/>
            </w:tcBorders>
          </w:tcPr>
          <w:p w14:paraId="7D4940AD" w14:textId="5B7B762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10,739,054</w:t>
            </w:r>
          </w:p>
        </w:tc>
        <w:tc>
          <w:tcPr>
            <w:tcW w:w="798" w:type="dxa"/>
            <w:tcBorders>
              <w:top w:val="nil"/>
              <w:left w:val="nil"/>
              <w:bottom w:val="nil"/>
              <w:right w:val="nil"/>
            </w:tcBorders>
          </w:tcPr>
          <w:p w14:paraId="7E432D59" w14:textId="485D981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45.89</w:t>
            </w:r>
          </w:p>
        </w:tc>
        <w:tc>
          <w:tcPr>
            <w:tcW w:w="518" w:type="dxa"/>
            <w:tcBorders>
              <w:top w:val="nil"/>
              <w:left w:val="nil"/>
              <w:bottom w:val="nil"/>
              <w:right w:val="nil"/>
            </w:tcBorders>
          </w:tcPr>
          <w:p w14:paraId="722F9CF3" w14:textId="5CEBA74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94.74</w:t>
            </w:r>
          </w:p>
        </w:tc>
        <w:tc>
          <w:tcPr>
            <w:tcW w:w="751" w:type="dxa"/>
            <w:tcBorders>
              <w:top w:val="nil"/>
              <w:left w:val="nil"/>
              <w:bottom w:val="nil"/>
              <w:right w:val="nil"/>
            </w:tcBorders>
          </w:tcPr>
          <w:p w14:paraId="27A50C97" w14:textId="54DA702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1,307,660</w:t>
            </w:r>
          </w:p>
        </w:tc>
        <w:tc>
          <w:tcPr>
            <w:tcW w:w="567" w:type="dxa"/>
            <w:tcBorders>
              <w:top w:val="nil"/>
              <w:left w:val="nil"/>
              <w:bottom w:val="nil"/>
              <w:right w:val="nil"/>
            </w:tcBorders>
          </w:tcPr>
          <w:p w14:paraId="01E0CF81" w14:textId="19C3843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12.18</w:t>
            </w:r>
          </w:p>
        </w:tc>
        <w:tc>
          <w:tcPr>
            <w:tcW w:w="851" w:type="dxa"/>
            <w:tcBorders>
              <w:top w:val="nil"/>
              <w:left w:val="nil"/>
              <w:bottom w:val="nil"/>
              <w:right w:val="nil"/>
            </w:tcBorders>
          </w:tcPr>
          <w:p w14:paraId="288548C1" w14:textId="23D9F61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7,394,036</w:t>
            </w:r>
          </w:p>
        </w:tc>
        <w:tc>
          <w:tcPr>
            <w:tcW w:w="567" w:type="dxa"/>
            <w:tcBorders>
              <w:top w:val="nil"/>
              <w:left w:val="nil"/>
              <w:bottom w:val="nil"/>
              <w:right w:val="nil"/>
            </w:tcBorders>
          </w:tcPr>
          <w:p w14:paraId="1C44D322" w14:textId="6689444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68.85</w:t>
            </w:r>
          </w:p>
        </w:tc>
        <w:tc>
          <w:tcPr>
            <w:tcW w:w="850" w:type="dxa"/>
            <w:tcBorders>
              <w:top w:val="nil"/>
              <w:left w:val="nil"/>
              <w:bottom w:val="nil"/>
              <w:right w:val="nil"/>
            </w:tcBorders>
          </w:tcPr>
          <w:p w14:paraId="1764809E" w14:textId="2DCD0680"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2,037,358</w:t>
            </w:r>
          </w:p>
        </w:tc>
        <w:tc>
          <w:tcPr>
            <w:tcW w:w="567" w:type="dxa"/>
            <w:tcBorders>
              <w:top w:val="nil"/>
              <w:left w:val="nil"/>
              <w:bottom w:val="nil"/>
              <w:right w:val="nil"/>
            </w:tcBorders>
          </w:tcPr>
          <w:p w14:paraId="05A6E8E5" w14:textId="04E432D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18.97</w:t>
            </w:r>
          </w:p>
        </w:tc>
        <w:tc>
          <w:tcPr>
            <w:tcW w:w="567" w:type="dxa"/>
            <w:tcBorders>
              <w:top w:val="nil"/>
              <w:left w:val="nil"/>
              <w:bottom w:val="nil"/>
              <w:right w:val="nil"/>
            </w:tcBorders>
          </w:tcPr>
          <w:p w14:paraId="6F415535" w14:textId="1EB9ED7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155.8</w:t>
            </w:r>
          </w:p>
        </w:tc>
        <w:tc>
          <w:tcPr>
            <w:tcW w:w="851" w:type="dxa"/>
            <w:tcBorders>
              <w:top w:val="nil"/>
              <w:left w:val="nil"/>
              <w:bottom w:val="nil"/>
              <w:right w:val="nil"/>
            </w:tcBorders>
          </w:tcPr>
          <w:p w14:paraId="386EBF0D" w14:textId="122438D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224,068</w:t>
            </w:r>
          </w:p>
        </w:tc>
        <w:tc>
          <w:tcPr>
            <w:tcW w:w="784" w:type="dxa"/>
            <w:tcBorders>
              <w:top w:val="nil"/>
              <w:left w:val="nil"/>
              <w:bottom w:val="nil"/>
              <w:right w:val="nil"/>
            </w:tcBorders>
          </w:tcPr>
          <w:p w14:paraId="0BA425AD" w14:textId="1AB441B3"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2.09</w:t>
            </w:r>
          </w:p>
        </w:tc>
      </w:tr>
      <w:tr w:rsidR="00A0431D" w:rsidRPr="00F26402" w14:paraId="2E64F31F"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20FC9B5F"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b/>
                <w:sz w:val="16"/>
                <w:szCs w:val="16"/>
              </w:rPr>
            </w:pPr>
            <w:r w:rsidRPr="00F26402">
              <w:rPr>
                <w:rFonts w:ascii="Times New Roman" w:eastAsia="標楷體" w:hAnsi="Times New Roman" w:cs="Times New Roman"/>
                <w:b/>
                <w:sz w:val="16"/>
              </w:rPr>
              <w:t>New Taipei City</w:t>
            </w:r>
          </w:p>
        </w:tc>
        <w:tc>
          <w:tcPr>
            <w:tcW w:w="826" w:type="dxa"/>
            <w:tcBorders>
              <w:top w:val="nil"/>
              <w:left w:val="single" w:sz="4" w:space="0" w:color="auto"/>
              <w:bottom w:val="nil"/>
              <w:right w:val="nil"/>
            </w:tcBorders>
          </w:tcPr>
          <w:p w14:paraId="15E14EA6" w14:textId="646A74E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4,047,001</w:t>
            </w:r>
          </w:p>
        </w:tc>
        <w:tc>
          <w:tcPr>
            <w:tcW w:w="798" w:type="dxa"/>
            <w:tcBorders>
              <w:top w:val="nil"/>
              <w:left w:val="nil"/>
              <w:bottom w:val="nil"/>
              <w:right w:val="nil"/>
            </w:tcBorders>
          </w:tcPr>
          <w:p w14:paraId="7F93068D" w14:textId="264514CA"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17.29</w:t>
            </w:r>
          </w:p>
        </w:tc>
        <w:tc>
          <w:tcPr>
            <w:tcW w:w="518" w:type="dxa"/>
            <w:tcBorders>
              <w:top w:val="nil"/>
              <w:left w:val="nil"/>
              <w:bottom w:val="nil"/>
              <w:right w:val="nil"/>
            </w:tcBorders>
          </w:tcPr>
          <w:p w14:paraId="466F3DAB" w14:textId="5740A00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94.43</w:t>
            </w:r>
          </w:p>
        </w:tc>
        <w:tc>
          <w:tcPr>
            <w:tcW w:w="751" w:type="dxa"/>
            <w:tcBorders>
              <w:top w:val="nil"/>
              <w:left w:val="nil"/>
              <w:bottom w:val="nil"/>
              <w:right w:val="nil"/>
            </w:tcBorders>
          </w:tcPr>
          <w:p w14:paraId="349D9912" w14:textId="3C9EFFD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445,094</w:t>
            </w:r>
          </w:p>
        </w:tc>
        <w:tc>
          <w:tcPr>
            <w:tcW w:w="567" w:type="dxa"/>
            <w:tcBorders>
              <w:top w:val="nil"/>
              <w:left w:val="nil"/>
              <w:bottom w:val="nil"/>
              <w:right w:val="nil"/>
            </w:tcBorders>
          </w:tcPr>
          <w:p w14:paraId="1D061A1D" w14:textId="6ACD0FF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11</w:t>
            </w:r>
          </w:p>
        </w:tc>
        <w:tc>
          <w:tcPr>
            <w:tcW w:w="851" w:type="dxa"/>
            <w:tcBorders>
              <w:top w:val="nil"/>
              <w:left w:val="nil"/>
              <w:bottom w:val="nil"/>
              <w:right w:val="nil"/>
            </w:tcBorders>
          </w:tcPr>
          <w:p w14:paraId="0E248475" w14:textId="32EDB5B2"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2,833,415</w:t>
            </w:r>
          </w:p>
        </w:tc>
        <w:tc>
          <w:tcPr>
            <w:tcW w:w="567" w:type="dxa"/>
            <w:tcBorders>
              <w:top w:val="nil"/>
              <w:left w:val="nil"/>
              <w:bottom w:val="nil"/>
              <w:right w:val="nil"/>
            </w:tcBorders>
          </w:tcPr>
          <w:p w14:paraId="29FA3FA4" w14:textId="585CC2C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70.01</w:t>
            </w:r>
          </w:p>
        </w:tc>
        <w:tc>
          <w:tcPr>
            <w:tcW w:w="850" w:type="dxa"/>
            <w:tcBorders>
              <w:top w:val="nil"/>
              <w:left w:val="nil"/>
              <w:bottom w:val="nil"/>
              <w:right w:val="nil"/>
            </w:tcBorders>
          </w:tcPr>
          <w:p w14:paraId="006846D5" w14:textId="16AB0BD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768,492</w:t>
            </w:r>
          </w:p>
        </w:tc>
        <w:tc>
          <w:tcPr>
            <w:tcW w:w="567" w:type="dxa"/>
            <w:tcBorders>
              <w:top w:val="nil"/>
              <w:left w:val="nil"/>
              <w:bottom w:val="nil"/>
              <w:right w:val="nil"/>
            </w:tcBorders>
          </w:tcPr>
          <w:p w14:paraId="3B71FB19" w14:textId="19802FF3"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18.99</w:t>
            </w:r>
          </w:p>
        </w:tc>
        <w:tc>
          <w:tcPr>
            <w:tcW w:w="567" w:type="dxa"/>
            <w:tcBorders>
              <w:top w:val="nil"/>
              <w:left w:val="nil"/>
              <w:bottom w:val="nil"/>
              <w:right w:val="nil"/>
            </w:tcBorders>
          </w:tcPr>
          <w:p w14:paraId="1EBABDE2" w14:textId="025ECE7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172.66</w:t>
            </w:r>
          </w:p>
        </w:tc>
        <w:tc>
          <w:tcPr>
            <w:tcW w:w="851" w:type="dxa"/>
            <w:tcBorders>
              <w:top w:val="nil"/>
              <w:left w:val="nil"/>
              <w:bottom w:val="nil"/>
              <w:right w:val="nil"/>
            </w:tcBorders>
          </w:tcPr>
          <w:p w14:paraId="7D135A1E" w14:textId="3227C87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61,777</w:t>
            </w:r>
          </w:p>
        </w:tc>
        <w:tc>
          <w:tcPr>
            <w:tcW w:w="784" w:type="dxa"/>
            <w:tcBorders>
              <w:top w:val="nil"/>
              <w:left w:val="nil"/>
              <w:bottom w:val="nil"/>
              <w:right w:val="nil"/>
            </w:tcBorders>
          </w:tcPr>
          <w:p w14:paraId="6A753AFD" w14:textId="58AE2F5C" w:rsidR="000E45BB" w:rsidRPr="00F26402" w:rsidRDefault="000E45BB" w:rsidP="00273D49">
            <w:pPr>
              <w:widowControl/>
              <w:overflowPunct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1.53</w:t>
            </w:r>
          </w:p>
        </w:tc>
      </w:tr>
      <w:tr w:rsidR="00A0431D" w:rsidRPr="00F26402" w14:paraId="728C4929"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71CFC5B9"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b/>
                <w:sz w:val="16"/>
                <w:szCs w:val="16"/>
              </w:rPr>
            </w:pPr>
            <w:r w:rsidRPr="00F26402">
              <w:rPr>
                <w:rFonts w:ascii="Times New Roman" w:eastAsia="標楷體" w:hAnsi="Times New Roman" w:cs="Times New Roman"/>
                <w:b/>
                <w:sz w:val="16"/>
              </w:rPr>
              <w:t>Taipei City</w:t>
            </w:r>
          </w:p>
        </w:tc>
        <w:tc>
          <w:tcPr>
            <w:tcW w:w="826" w:type="dxa"/>
            <w:tcBorders>
              <w:top w:val="nil"/>
              <w:left w:val="single" w:sz="4" w:space="0" w:color="auto"/>
              <w:bottom w:val="nil"/>
              <w:right w:val="nil"/>
            </w:tcBorders>
          </w:tcPr>
          <w:p w14:paraId="4AE145C3" w14:textId="359F352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2,490,869</w:t>
            </w:r>
          </w:p>
        </w:tc>
        <w:tc>
          <w:tcPr>
            <w:tcW w:w="798" w:type="dxa"/>
            <w:tcBorders>
              <w:top w:val="nil"/>
              <w:left w:val="nil"/>
              <w:bottom w:val="nil"/>
              <w:right w:val="nil"/>
            </w:tcBorders>
          </w:tcPr>
          <w:p w14:paraId="3F3E37E9" w14:textId="688A6CB2"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10.64</w:t>
            </w:r>
          </w:p>
        </w:tc>
        <w:tc>
          <w:tcPr>
            <w:tcW w:w="518" w:type="dxa"/>
            <w:tcBorders>
              <w:top w:val="nil"/>
              <w:left w:val="nil"/>
              <w:bottom w:val="nil"/>
              <w:right w:val="nil"/>
            </w:tcBorders>
          </w:tcPr>
          <w:p w14:paraId="50F3B8F7" w14:textId="337F615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89.23</w:t>
            </w:r>
          </w:p>
        </w:tc>
        <w:tc>
          <w:tcPr>
            <w:tcW w:w="751" w:type="dxa"/>
            <w:tcBorders>
              <w:top w:val="nil"/>
              <w:left w:val="nil"/>
              <w:bottom w:val="nil"/>
              <w:right w:val="nil"/>
            </w:tcBorders>
          </w:tcPr>
          <w:p w14:paraId="310BB4F9" w14:textId="4CA850FC"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303,025</w:t>
            </w:r>
          </w:p>
        </w:tc>
        <w:tc>
          <w:tcPr>
            <w:tcW w:w="567" w:type="dxa"/>
            <w:tcBorders>
              <w:top w:val="nil"/>
              <w:left w:val="nil"/>
              <w:bottom w:val="nil"/>
              <w:right w:val="nil"/>
            </w:tcBorders>
          </w:tcPr>
          <w:p w14:paraId="292A74BF" w14:textId="25F1BEE2"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12.17</w:t>
            </w:r>
          </w:p>
        </w:tc>
        <w:tc>
          <w:tcPr>
            <w:tcW w:w="851" w:type="dxa"/>
            <w:tcBorders>
              <w:top w:val="nil"/>
              <w:left w:val="nil"/>
              <w:bottom w:val="nil"/>
              <w:right w:val="nil"/>
            </w:tcBorders>
          </w:tcPr>
          <w:p w14:paraId="5CCD9761" w14:textId="70229B53"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1,613,386</w:t>
            </w:r>
          </w:p>
        </w:tc>
        <w:tc>
          <w:tcPr>
            <w:tcW w:w="567" w:type="dxa"/>
            <w:tcBorders>
              <w:top w:val="nil"/>
              <w:left w:val="nil"/>
              <w:bottom w:val="nil"/>
              <w:right w:val="nil"/>
            </w:tcBorders>
          </w:tcPr>
          <w:p w14:paraId="563555D4" w14:textId="7414B483"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64.77</w:t>
            </w:r>
          </w:p>
        </w:tc>
        <w:tc>
          <w:tcPr>
            <w:tcW w:w="850" w:type="dxa"/>
            <w:tcBorders>
              <w:top w:val="nil"/>
              <w:left w:val="nil"/>
              <w:bottom w:val="nil"/>
              <w:right w:val="nil"/>
            </w:tcBorders>
          </w:tcPr>
          <w:p w14:paraId="572A8DF1" w14:textId="072DCD3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574,458</w:t>
            </w:r>
          </w:p>
        </w:tc>
        <w:tc>
          <w:tcPr>
            <w:tcW w:w="567" w:type="dxa"/>
            <w:tcBorders>
              <w:top w:val="nil"/>
              <w:left w:val="nil"/>
              <w:bottom w:val="nil"/>
              <w:right w:val="nil"/>
            </w:tcBorders>
          </w:tcPr>
          <w:p w14:paraId="16942DEC" w14:textId="631C7C7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23.06</w:t>
            </w:r>
          </w:p>
        </w:tc>
        <w:tc>
          <w:tcPr>
            <w:tcW w:w="567" w:type="dxa"/>
            <w:tcBorders>
              <w:top w:val="nil"/>
              <w:left w:val="nil"/>
              <w:bottom w:val="nil"/>
              <w:right w:val="nil"/>
            </w:tcBorders>
          </w:tcPr>
          <w:p w14:paraId="4DB26244" w14:textId="7B41F15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189.57</w:t>
            </w:r>
          </w:p>
        </w:tc>
        <w:tc>
          <w:tcPr>
            <w:tcW w:w="851" w:type="dxa"/>
            <w:tcBorders>
              <w:top w:val="nil"/>
              <w:left w:val="nil"/>
              <w:bottom w:val="nil"/>
              <w:right w:val="nil"/>
            </w:tcBorders>
          </w:tcPr>
          <w:p w14:paraId="4F70B8FF" w14:textId="4312C9F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18,543</w:t>
            </w:r>
          </w:p>
        </w:tc>
        <w:tc>
          <w:tcPr>
            <w:tcW w:w="784" w:type="dxa"/>
            <w:tcBorders>
              <w:top w:val="nil"/>
              <w:left w:val="nil"/>
              <w:bottom w:val="nil"/>
              <w:right w:val="nil"/>
            </w:tcBorders>
          </w:tcPr>
          <w:p w14:paraId="3275F6DD" w14:textId="4F8C4385" w:rsidR="000E45BB" w:rsidRPr="00F26402" w:rsidRDefault="000E45BB" w:rsidP="00273D49">
            <w:pPr>
              <w:overflowPunct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0.74</w:t>
            </w:r>
          </w:p>
        </w:tc>
      </w:tr>
      <w:tr w:rsidR="00A0431D" w:rsidRPr="00F26402" w14:paraId="2B83C6B6"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0ADF91AC"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b/>
                <w:sz w:val="16"/>
                <w:szCs w:val="16"/>
              </w:rPr>
            </w:pPr>
            <w:r w:rsidRPr="00F26402">
              <w:rPr>
                <w:rFonts w:ascii="Times New Roman" w:eastAsia="標楷體" w:hAnsi="Times New Roman" w:cs="Times New Roman"/>
                <w:b/>
                <w:sz w:val="16"/>
              </w:rPr>
              <w:t>Taoyuan City</w:t>
            </w:r>
          </w:p>
        </w:tc>
        <w:tc>
          <w:tcPr>
            <w:tcW w:w="826" w:type="dxa"/>
            <w:tcBorders>
              <w:top w:val="nil"/>
              <w:left w:val="single" w:sz="4" w:space="0" w:color="auto"/>
              <w:bottom w:val="nil"/>
              <w:right w:val="nil"/>
            </w:tcBorders>
          </w:tcPr>
          <w:p w14:paraId="3DE43CFD" w14:textId="55A757A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2,338,648</w:t>
            </w:r>
          </w:p>
        </w:tc>
        <w:tc>
          <w:tcPr>
            <w:tcW w:w="798" w:type="dxa"/>
            <w:tcBorders>
              <w:top w:val="nil"/>
              <w:left w:val="nil"/>
              <w:bottom w:val="nil"/>
              <w:right w:val="nil"/>
            </w:tcBorders>
          </w:tcPr>
          <w:p w14:paraId="78049704" w14:textId="521ED292"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9.99</w:t>
            </w:r>
          </w:p>
        </w:tc>
        <w:tc>
          <w:tcPr>
            <w:tcW w:w="518" w:type="dxa"/>
            <w:tcBorders>
              <w:top w:val="nil"/>
              <w:left w:val="nil"/>
              <w:bottom w:val="nil"/>
              <w:right w:val="nil"/>
            </w:tcBorders>
          </w:tcPr>
          <w:p w14:paraId="63225DE0" w14:textId="081AD81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97.03</w:t>
            </w:r>
          </w:p>
        </w:tc>
        <w:tc>
          <w:tcPr>
            <w:tcW w:w="751" w:type="dxa"/>
            <w:tcBorders>
              <w:top w:val="nil"/>
              <w:left w:val="nil"/>
              <w:bottom w:val="nil"/>
              <w:right w:val="nil"/>
            </w:tcBorders>
          </w:tcPr>
          <w:p w14:paraId="38784A18" w14:textId="4C2DF44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314,517</w:t>
            </w:r>
          </w:p>
        </w:tc>
        <w:tc>
          <w:tcPr>
            <w:tcW w:w="567" w:type="dxa"/>
            <w:tcBorders>
              <w:top w:val="nil"/>
              <w:left w:val="nil"/>
              <w:bottom w:val="nil"/>
              <w:right w:val="nil"/>
            </w:tcBorders>
          </w:tcPr>
          <w:p w14:paraId="79BF4DE3" w14:textId="65B16C7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13.45</w:t>
            </w:r>
          </w:p>
        </w:tc>
        <w:tc>
          <w:tcPr>
            <w:tcW w:w="851" w:type="dxa"/>
            <w:tcBorders>
              <w:top w:val="nil"/>
              <w:left w:val="nil"/>
              <w:bottom w:val="nil"/>
              <w:right w:val="nil"/>
            </w:tcBorders>
          </w:tcPr>
          <w:p w14:paraId="3B1BEF22" w14:textId="7309B4B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1,652,656</w:t>
            </w:r>
          </w:p>
        </w:tc>
        <w:tc>
          <w:tcPr>
            <w:tcW w:w="567" w:type="dxa"/>
            <w:tcBorders>
              <w:top w:val="nil"/>
              <w:left w:val="nil"/>
              <w:bottom w:val="nil"/>
              <w:right w:val="nil"/>
            </w:tcBorders>
          </w:tcPr>
          <w:p w14:paraId="39B1B3F5" w14:textId="34A20E0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70.67</w:t>
            </w:r>
          </w:p>
        </w:tc>
        <w:tc>
          <w:tcPr>
            <w:tcW w:w="850" w:type="dxa"/>
            <w:tcBorders>
              <w:top w:val="nil"/>
              <w:left w:val="nil"/>
              <w:bottom w:val="nil"/>
              <w:right w:val="nil"/>
            </w:tcBorders>
          </w:tcPr>
          <w:p w14:paraId="71519837" w14:textId="6E1D70E0"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371,475</w:t>
            </w:r>
          </w:p>
        </w:tc>
        <w:tc>
          <w:tcPr>
            <w:tcW w:w="567" w:type="dxa"/>
            <w:tcBorders>
              <w:top w:val="nil"/>
              <w:left w:val="nil"/>
              <w:bottom w:val="nil"/>
              <w:right w:val="nil"/>
            </w:tcBorders>
          </w:tcPr>
          <w:p w14:paraId="62496A7E" w14:textId="245B083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15.88</w:t>
            </w:r>
          </w:p>
        </w:tc>
        <w:tc>
          <w:tcPr>
            <w:tcW w:w="567" w:type="dxa"/>
            <w:tcBorders>
              <w:top w:val="nil"/>
              <w:left w:val="nil"/>
              <w:bottom w:val="nil"/>
              <w:right w:val="nil"/>
            </w:tcBorders>
          </w:tcPr>
          <w:p w14:paraId="35874EFF" w14:textId="3EC880E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118.11</w:t>
            </w:r>
          </w:p>
        </w:tc>
        <w:tc>
          <w:tcPr>
            <w:tcW w:w="851" w:type="dxa"/>
            <w:tcBorders>
              <w:top w:val="nil"/>
              <w:left w:val="nil"/>
              <w:bottom w:val="nil"/>
              <w:right w:val="nil"/>
            </w:tcBorders>
          </w:tcPr>
          <w:p w14:paraId="22EE63B5" w14:textId="63CBE2BC"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86,580</w:t>
            </w:r>
          </w:p>
        </w:tc>
        <w:tc>
          <w:tcPr>
            <w:tcW w:w="784" w:type="dxa"/>
            <w:tcBorders>
              <w:top w:val="nil"/>
              <w:left w:val="nil"/>
              <w:bottom w:val="nil"/>
              <w:right w:val="nil"/>
            </w:tcBorders>
          </w:tcPr>
          <w:p w14:paraId="2E73CCC7" w14:textId="1286057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3.7</w:t>
            </w:r>
          </w:p>
        </w:tc>
      </w:tr>
      <w:tr w:rsidR="00A0431D" w:rsidRPr="00F26402" w14:paraId="7FDA41FA"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796AF47A"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Keelung City</w:t>
            </w:r>
          </w:p>
        </w:tc>
        <w:tc>
          <w:tcPr>
            <w:tcW w:w="826" w:type="dxa"/>
            <w:tcBorders>
              <w:top w:val="nil"/>
              <w:left w:val="single" w:sz="4" w:space="0" w:color="auto"/>
              <w:bottom w:val="nil"/>
              <w:right w:val="nil"/>
            </w:tcBorders>
          </w:tcPr>
          <w:p w14:paraId="1731EDA6" w14:textId="25F8379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361,441</w:t>
            </w:r>
          </w:p>
        </w:tc>
        <w:tc>
          <w:tcPr>
            <w:tcW w:w="798" w:type="dxa"/>
            <w:tcBorders>
              <w:top w:val="nil"/>
              <w:left w:val="nil"/>
              <w:bottom w:val="nil"/>
              <w:right w:val="nil"/>
            </w:tcBorders>
          </w:tcPr>
          <w:p w14:paraId="7176C08F" w14:textId="66CA2E5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1.54</w:t>
            </w:r>
          </w:p>
        </w:tc>
        <w:tc>
          <w:tcPr>
            <w:tcW w:w="518" w:type="dxa"/>
            <w:tcBorders>
              <w:top w:val="nil"/>
              <w:left w:val="nil"/>
              <w:bottom w:val="nil"/>
              <w:right w:val="nil"/>
            </w:tcBorders>
          </w:tcPr>
          <w:p w14:paraId="73C6242F" w14:textId="1DEFDFC0"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98.46</w:t>
            </w:r>
          </w:p>
        </w:tc>
        <w:tc>
          <w:tcPr>
            <w:tcW w:w="751" w:type="dxa"/>
            <w:tcBorders>
              <w:top w:val="nil"/>
              <w:left w:val="nil"/>
              <w:bottom w:val="nil"/>
              <w:right w:val="nil"/>
            </w:tcBorders>
          </w:tcPr>
          <w:p w14:paraId="13671131" w14:textId="1CBEFB9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34,224</w:t>
            </w:r>
          </w:p>
        </w:tc>
        <w:tc>
          <w:tcPr>
            <w:tcW w:w="567" w:type="dxa"/>
            <w:tcBorders>
              <w:top w:val="nil"/>
              <w:left w:val="nil"/>
              <w:bottom w:val="nil"/>
              <w:right w:val="nil"/>
            </w:tcBorders>
          </w:tcPr>
          <w:p w14:paraId="740B50DA" w14:textId="232C56B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9.47</w:t>
            </w:r>
          </w:p>
        </w:tc>
        <w:tc>
          <w:tcPr>
            <w:tcW w:w="851" w:type="dxa"/>
            <w:tcBorders>
              <w:top w:val="nil"/>
              <w:left w:val="nil"/>
              <w:bottom w:val="nil"/>
              <w:right w:val="nil"/>
            </w:tcBorders>
          </w:tcPr>
          <w:p w14:paraId="7129A30B" w14:textId="1EEF3CD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250,373</w:t>
            </w:r>
          </w:p>
        </w:tc>
        <w:tc>
          <w:tcPr>
            <w:tcW w:w="567" w:type="dxa"/>
            <w:tcBorders>
              <w:top w:val="nil"/>
              <w:left w:val="nil"/>
              <w:bottom w:val="nil"/>
              <w:right w:val="nil"/>
            </w:tcBorders>
          </w:tcPr>
          <w:p w14:paraId="6560D3E8" w14:textId="6BD8FC86"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69.27</w:t>
            </w:r>
          </w:p>
        </w:tc>
        <w:tc>
          <w:tcPr>
            <w:tcW w:w="850" w:type="dxa"/>
            <w:tcBorders>
              <w:top w:val="nil"/>
              <w:left w:val="nil"/>
              <w:bottom w:val="nil"/>
              <w:right w:val="nil"/>
            </w:tcBorders>
          </w:tcPr>
          <w:p w14:paraId="4EAE4F4F" w14:textId="3E1143D6"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76,844</w:t>
            </w:r>
          </w:p>
        </w:tc>
        <w:tc>
          <w:tcPr>
            <w:tcW w:w="567" w:type="dxa"/>
            <w:tcBorders>
              <w:top w:val="nil"/>
              <w:left w:val="nil"/>
              <w:bottom w:val="nil"/>
              <w:right w:val="nil"/>
            </w:tcBorders>
          </w:tcPr>
          <w:p w14:paraId="10257659" w14:textId="1E66484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21.26</w:t>
            </w:r>
          </w:p>
        </w:tc>
        <w:tc>
          <w:tcPr>
            <w:tcW w:w="567" w:type="dxa"/>
            <w:tcBorders>
              <w:top w:val="nil"/>
              <w:left w:val="nil"/>
              <w:bottom w:val="nil"/>
              <w:right w:val="nil"/>
            </w:tcBorders>
          </w:tcPr>
          <w:p w14:paraId="0839F659" w14:textId="7436F56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224.53</w:t>
            </w:r>
          </w:p>
        </w:tc>
        <w:tc>
          <w:tcPr>
            <w:tcW w:w="851" w:type="dxa"/>
            <w:tcBorders>
              <w:top w:val="nil"/>
              <w:left w:val="nil"/>
              <w:bottom w:val="nil"/>
              <w:right w:val="nil"/>
            </w:tcBorders>
          </w:tcPr>
          <w:p w14:paraId="32AC68C8" w14:textId="550C95F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10,000</w:t>
            </w:r>
          </w:p>
        </w:tc>
        <w:tc>
          <w:tcPr>
            <w:tcW w:w="784" w:type="dxa"/>
            <w:tcBorders>
              <w:top w:val="nil"/>
              <w:left w:val="nil"/>
              <w:bottom w:val="nil"/>
              <w:right w:val="nil"/>
            </w:tcBorders>
          </w:tcPr>
          <w:p w14:paraId="1B3CA031" w14:textId="48A3D865" w:rsidR="000E45BB" w:rsidRPr="00F26402" w:rsidRDefault="000E45BB" w:rsidP="00273D49">
            <w:pPr>
              <w:overflowPunct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2.77</w:t>
            </w:r>
          </w:p>
        </w:tc>
      </w:tr>
      <w:tr w:rsidR="00A0431D" w:rsidRPr="00F26402" w14:paraId="626BFA6B"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73220D47"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Hsinchu City</w:t>
            </w:r>
          </w:p>
        </w:tc>
        <w:tc>
          <w:tcPr>
            <w:tcW w:w="826" w:type="dxa"/>
            <w:tcBorders>
              <w:top w:val="nil"/>
              <w:left w:val="single" w:sz="4" w:space="0" w:color="auto"/>
              <w:bottom w:val="nil"/>
              <w:right w:val="nil"/>
            </w:tcBorders>
          </w:tcPr>
          <w:p w14:paraId="7C644790" w14:textId="42F2D58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457,242</w:t>
            </w:r>
          </w:p>
        </w:tc>
        <w:tc>
          <w:tcPr>
            <w:tcW w:w="798" w:type="dxa"/>
            <w:tcBorders>
              <w:top w:val="nil"/>
              <w:left w:val="nil"/>
              <w:bottom w:val="nil"/>
              <w:right w:val="nil"/>
            </w:tcBorders>
          </w:tcPr>
          <w:p w14:paraId="2E1A595F" w14:textId="205A84B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1.95</w:t>
            </w:r>
          </w:p>
        </w:tc>
        <w:tc>
          <w:tcPr>
            <w:tcW w:w="518" w:type="dxa"/>
            <w:tcBorders>
              <w:top w:val="nil"/>
              <w:left w:val="nil"/>
              <w:bottom w:val="nil"/>
              <w:right w:val="nil"/>
            </w:tcBorders>
          </w:tcPr>
          <w:p w14:paraId="43E3674E" w14:textId="0473D9C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97.43</w:t>
            </w:r>
          </w:p>
        </w:tc>
        <w:tc>
          <w:tcPr>
            <w:tcW w:w="751" w:type="dxa"/>
            <w:tcBorders>
              <w:top w:val="nil"/>
              <w:left w:val="nil"/>
              <w:bottom w:val="nil"/>
              <w:right w:val="nil"/>
            </w:tcBorders>
          </w:tcPr>
          <w:p w14:paraId="05FEF45B" w14:textId="4C30CFA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70,773</w:t>
            </w:r>
          </w:p>
        </w:tc>
        <w:tc>
          <w:tcPr>
            <w:tcW w:w="567" w:type="dxa"/>
            <w:tcBorders>
              <w:top w:val="nil"/>
              <w:left w:val="nil"/>
              <w:bottom w:val="nil"/>
              <w:right w:val="nil"/>
            </w:tcBorders>
          </w:tcPr>
          <w:p w14:paraId="20F0F272" w14:textId="501A90C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15.48</w:t>
            </w:r>
          </w:p>
        </w:tc>
        <w:tc>
          <w:tcPr>
            <w:tcW w:w="851" w:type="dxa"/>
            <w:tcBorders>
              <w:top w:val="nil"/>
              <w:left w:val="nil"/>
              <w:bottom w:val="nil"/>
              <w:right w:val="nil"/>
            </w:tcBorders>
          </w:tcPr>
          <w:p w14:paraId="5691B968" w14:textId="4E7112D0"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316,086</w:t>
            </w:r>
          </w:p>
        </w:tc>
        <w:tc>
          <w:tcPr>
            <w:tcW w:w="567" w:type="dxa"/>
            <w:tcBorders>
              <w:top w:val="nil"/>
              <w:left w:val="nil"/>
              <w:bottom w:val="nil"/>
              <w:right w:val="nil"/>
            </w:tcBorders>
          </w:tcPr>
          <w:p w14:paraId="2F82BB40" w14:textId="0456182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69.13</w:t>
            </w:r>
          </w:p>
        </w:tc>
        <w:tc>
          <w:tcPr>
            <w:tcW w:w="850" w:type="dxa"/>
            <w:tcBorders>
              <w:top w:val="nil"/>
              <w:left w:val="nil"/>
              <w:bottom w:val="nil"/>
              <w:right w:val="nil"/>
            </w:tcBorders>
          </w:tcPr>
          <w:p w14:paraId="45565261" w14:textId="1B182C6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70,383</w:t>
            </w:r>
          </w:p>
        </w:tc>
        <w:tc>
          <w:tcPr>
            <w:tcW w:w="567" w:type="dxa"/>
            <w:tcBorders>
              <w:top w:val="nil"/>
              <w:left w:val="nil"/>
              <w:bottom w:val="nil"/>
              <w:right w:val="nil"/>
            </w:tcBorders>
          </w:tcPr>
          <w:p w14:paraId="1BA31BB2" w14:textId="2409CF2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15.39</w:t>
            </w:r>
          </w:p>
        </w:tc>
        <w:tc>
          <w:tcPr>
            <w:tcW w:w="567" w:type="dxa"/>
            <w:tcBorders>
              <w:top w:val="nil"/>
              <w:left w:val="nil"/>
              <w:bottom w:val="nil"/>
              <w:right w:val="nil"/>
            </w:tcBorders>
          </w:tcPr>
          <w:p w14:paraId="5B6A47F1" w14:textId="303DA13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99.45</w:t>
            </w:r>
          </w:p>
        </w:tc>
        <w:tc>
          <w:tcPr>
            <w:tcW w:w="851" w:type="dxa"/>
            <w:tcBorders>
              <w:top w:val="nil"/>
              <w:left w:val="nil"/>
              <w:bottom w:val="nil"/>
              <w:right w:val="nil"/>
            </w:tcBorders>
          </w:tcPr>
          <w:p w14:paraId="1756BEF2" w14:textId="3F6A08A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5,019</w:t>
            </w:r>
          </w:p>
        </w:tc>
        <w:tc>
          <w:tcPr>
            <w:tcW w:w="784" w:type="dxa"/>
            <w:tcBorders>
              <w:top w:val="nil"/>
              <w:left w:val="nil"/>
              <w:bottom w:val="nil"/>
              <w:right w:val="nil"/>
            </w:tcBorders>
          </w:tcPr>
          <w:p w14:paraId="75E80DF2" w14:textId="28C55EC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1.1</w:t>
            </w:r>
          </w:p>
        </w:tc>
      </w:tr>
      <w:tr w:rsidR="00A0431D" w:rsidRPr="00F26402" w14:paraId="266839FD"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6372BE4D"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Yilan County</w:t>
            </w:r>
          </w:p>
        </w:tc>
        <w:tc>
          <w:tcPr>
            <w:tcW w:w="826" w:type="dxa"/>
            <w:tcBorders>
              <w:top w:val="nil"/>
              <w:left w:val="single" w:sz="4" w:space="0" w:color="auto"/>
              <w:bottom w:val="nil"/>
              <w:right w:val="nil"/>
            </w:tcBorders>
          </w:tcPr>
          <w:p w14:paraId="43FB6B3C" w14:textId="1BC75D2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449,212</w:t>
            </w:r>
          </w:p>
        </w:tc>
        <w:tc>
          <w:tcPr>
            <w:tcW w:w="798" w:type="dxa"/>
            <w:tcBorders>
              <w:top w:val="nil"/>
              <w:left w:val="nil"/>
              <w:bottom w:val="nil"/>
              <w:right w:val="nil"/>
            </w:tcBorders>
          </w:tcPr>
          <w:p w14:paraId="1F4DBFC8" w14:textId="448D1D0C"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1.92</w:t>
            </w:r>
          </w:p>
        </w:tc>
        <w:tc>
          <w:tcPr>
            <w:tcW w:w="518" w:type="dxa"/>
            <w:tcBorders>
              <w:top w:val="nil"/>
              <w:left w:val="nil"/>
              <w:bottom w:val="nil"/>
              <w:right w:val="nil"/>
            </w:tcBorders>
          </w:tcPr>
          <w:p w14:paraId="04C30D1D" w14:textId="3E8A9CD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100.47</w:t>
            </w:r>
          </w:p>
        </w:tc>
        <w:tc>
          <w:tcPr>
            <w:tcW w:w="751" w:type="dxa"/>
            <w:tcBorders>
              <w:top w:val="nil"/>
              <w:left w:val="nil"/>
              <w:bottom w:val="nil"/>
              <w:right w:val="nil"/>
            </w:tcBorders>
          </w:tcPr>
          <w:p w14:paraId="49DAC084" w14:textId="17ED208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50,059</w:t>
            </w:r>
          </w:p>
        </w:tc>
        <w:tc>
          <w:tcPr>
            <w:tcW w:w="567" w:type="dxa"/>
            <w:tcBorders>
              <w:top w:val="nil"/>
              <w:left w:val="nil"/>
              <w:bottom w:val="nil"/>
              <w:right w:val="nil"/>
            </w:tcBorders>
          </w:tcPr>
          <w:p w14:paraId="68185D85" w14:textId="09DC01DA"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11.14</w:t>
            </w:r>
          </w:p>
        </w:tc>
        <w:tc>
          <w:tcPr>
            <w:tcW w:w="851" w:type="dxa"/>
            <w:tcBorders>
              <w:top w:val="nil"/>
              <w:left w:val="nil"/>
              <w:bottom w:val="nil"/>
              <w:right w:val="nil"/>
            </w:tcBorders>
          </w:tcPr>
          <w:p w14:paraId="09C8A1CB" w14:textId="1DA2A31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309,535</w:t>
            </w:r>
          </w:p>
        </w:tc>
        <w:tc>
          <w:tcPr>
            <w:tcW w:w="567" w:type="dxa"/>
            <w:tcBorders>
              <w:top w:val="nil"/>
              <w:left w:val="nil"/>
              <w:bottom w:val="nil"/>
              <w:right w:val="nil"/>
            </w:tcBorders>
          </w:tcPr>
          <w:p w14:paraId="70F3A07D" w14:textId="506A9A2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68.91</w:t>
            </w:r>
          </w:p>
        </w:tc>
        <w:tc>
          <w:tcPr>
            <w:tcW w:w="850" w:type="dxa"/>
            <w:tcBorders>
              <w:top w:val="nil"/>
              <w:left w:val="nil"/>
              <w:bottom w:val="nil"/>
              <w:right w:val="nil"/>
            </w:tcBorders>
          </w:tcPr>
          <w:p w14:paraId="4D60E102" w14:textId="02CE8F7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89,618</w:t>
            </w:r>
          </w:p>
        </w:tc>
        <w:tc>
          <w:tcPr>
            <w:tcW w:w="567" w:type="dxa"/>
            <w:tcBorders>
              <w:top w:val="nil"/>
              <w:left w:val="nil"/>
              <w:bottom w:val="nil"/>
              <w:right w:val="nil"/>
            </w:tcBorders>
          </w:tcPr>
          <w:p w14:paraId="18A4DE79" w14:textId="4EDABF20"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19.95</w:t>
            </w:r>
          </w:p>
        </w:tc>
        <w:tc>
          <w:tcPr>
            <w:tcW w:w="567" w:type="dxa"/>
            <w:tcBorders>
              <w:top w:val="nil"/>
              <w:left w:val="nil"/>
              <w:bottom w:val="nil"/>
              <w:right w:val="nil"/>
            </w:tcBorders>
          </w:tcPr>
          <w:p w14:paraId="07F78C25" w14:textId="7C0D094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179.02</w:t>
            </w:r>
          </w:p>
        </w:tc>
        <w:tc>
          <w:tcPr>
            <w:tcW w:w="851" w:type="dxa"/>
            <w:tcBorders>
              <w:top w:val="nil"/>
              <w:left w:val="nil"/>
              <w:bottom w:val="nil"/>
              <w:right w:val="nil"/>
            </w:tcBorders>
          </w:tcPr>
          <w:p w14:paraId="3EC82628" w14:textId="1F0D88E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19,089</w:t>
            </w:r>
          </w:p>
        </w:tc>
        <w:tc>
          <w:tcPr>
            <w:tcW w:w="784" w:type="dxa"/>
            <w:tcBorders>
              <w:top w:val="nil"/>
              <w:left w:val="nil"/>
              <w:bottom w:val="nil"/>
              <w:right w:val="nil"/>
            </w:tcBorders>
          </w:tcPr>
          <w:p w14:paraId="1F6CA7A5" w14:textId="05E23CF3"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4.25</w:t>
            </w:r>
          </w:p>
        </w:tc>
      </w:tr>
      <w:tr w:rsidR="00A0431D" w:rsidRPr="00F26402" w14:paraId="1D00362B"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0785589C"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Hsinchu County</w:t>
            </w:r>
          </w:p>
        </w:tc>
        <w:tc>
          <w:tcPr>
            <w:tcW w:w="826" w:type="dxa"/>
            <w:tcBorders>
              <w:top w:val="nil"/>
              <w:left w:val="single" w:sz="4" w:space="0" w:color="auto"/>
              <w:bottom w:val="nil"/>
              <w:right w:val="nil"/>
            </w:tcBorders>
          </w:tcPr>
          <w:p w14:paraId="21A506E8" w14:textId="317E28C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594,641</w:t>
            </w:r>
          </w:p>
        </w:tc>
        <w:tc>
          <w:tcPr>
            <w:tcW w:w="798" w:type="dxa"/>
            <w:tcBorders>
              <w:top w:val="nil"/>
              <w:left w:val="nil"/>
              <w:bottom w:val="nil"/>
              <w:right w:val="nil"/>
            </w:tcBorders>
          </w:tcPr>
          <w:p w14:paraId="5306A887" w14:textId="3A368D20"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2.54</w:t>
            </w:r>
          </w:p>
        </w:tc>
        <w:tc>
          <w:tcPr>
            <w:tcW w:w="518" w:type="dxa"/>
            <w:tcBorders>
              <w:top w:val="nil"/>
              <w:left w:val="nil"/>
              <w:bottom w:val="nil"/>
              <w:right w:val="nil"/>
            </w:tcBorders>
          </w:tcPr>
          <w:p w14:paraId="417C305D" w14:textId="3DFEA0E0"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103.65</w:t>
            </w:r>
          </w:p>
        </w:tc>
        <w:tc>
          <w:tcPr>
            <w:tcW w:w="751" w:type="dxa"/>
            <w:tcBorders>
              <w:top w:val="nil"/>
              <w:left w:val="nil"/>
              <w:bottom w:val="nil"/>
              <w:right w:val="nil"/>
            </w:tcBorders>
          </w:tcPr>
          <w:p w14:paraId="54583A26" w14:textId="67DCAEC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89,968</w:t>
            </w:r>
          </w:p>
        </w:tc>
        <w:tc>
          <w:tcPr>
            <w:tcW w:w="567" w:type="dxa"/>
            <w:tcBorders>
              <w:top w:val="nil"/>
              <w:left w:val="nil"/>
              <w:bottom w:val="nil"/>
              <w:right w:val="nil"/>
            </w:tcBorders>
          </w:tcPr>
          <w:p w14:paraId="57BB9FE4" w14:textId="20247B5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15.13</w:t>
            </w:r>
          </w:p>
        </w:tc>
        <w:tc>
          <w:tcPr>
            <w:tcW w:w="851" w:type="dxa"/>
            <w:tcBorders>
              <w:top w:val="nil"/>
              <w:left w:val="nil"/>
              <w:bottom w:val="nil"/>
              <w:right w:val="nil"/>
            </w:tcBorders>
          </w:tcPr>
          <w:p w14:paraId="53F1D0BC" w14:textId="3F37483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418,585</w:t>
            </w:r>
          </w:p>
        </w:tc>
        <w:tc>
          <w:tcPr>
            <w:tcW w:w="567" w:type="dxa"/>
            <w:tcBorders>
              <w:top w:val="nil"/>
              <w:left w:val="nil"/>
              <w:bottom w:val="nil"/>
              <w:right w:val="nil"/>
            </w:tcBorders>
          </w:tcPr>
          <w:p w14:paraId="7EE18D24" w14:textId="43CE27E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70.39</w:t>
            </w:r>
          </w:p>
        </w:tc>
        <w:tc>
          <w:tcPr>
            <w:tcW w:w="850" w:type="dxa"/>
            <w:tcBorders>
              <w:top w:val="nil"/>
              <w:left w:val="nil"/>
              <w:bottom w:val="nil"/>
              <w:right w:val="nil"/>
            </w:tcBorders>
          </w:tcPr>
          <w:p w14:paraId="2DF09DE8" w14:textId="0D91D6F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86,088</w:t>
            </w:r>
          </w:p>
        </w:tc>
        <w:tc>
          <w:tcPr>
            <w:tcW w:w="567" w:type="dxa"/>
            <w:tcBorders>
              <w:top w:val="nil"/>
              <w:left w:val="nil"/>
              <w:bottom w:val="nil"/>
              <w:right w:val="nil"/>
            </w:tcBorders>
          </w:tcPr>
          <w:p w14:paraId="02E6A2A1" w14:textId="7452D27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14.48</w:t>
            </w:r>
          </w:p>
        </w:tc>
        <w:tc>
          <w:tcPr>
            <w:tcW w:w="567" w:type="dxa"/>
            <w:tcBorders>
              <w:top w:val="nil"/>
              <w:left w:val="nil"/>
              <w:bottom w:val="nil"/>
              <w:right w:val="nil"/>
            </w:tcBorders>
          </w:tcPr>
          <w:p w14:paraId="64F9A9B1" w14:textId="213BECA6"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95.69</w:t>
            </w:r>
          </w:p>
        </w:tc>
        <w:tc>
          <w:tcPr>
            <w:tcW w:w="851" w:type="dxa"/>
            <w:tcBorders>
              <w:top w:val="nil"/>
              <w:left w:val="nil"/>
              <w:bottom w:val="nil"/>
              <w:right w:val="nil"/>
            </w:tcBorders>
          </w:tcPr>
          <w:p w14:paraId="58EFD5C6" w14:textId="74DD1DF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23,060</w:t>
            </w:r>
          </w:p>
        </w:tc>
        <w:tc>
          <w:tcPr>
            <w:tcW w:w="784" w:type="dxa"/>
            <w:tcBorders>
              <w:top w:val="nil"/>
              <w:left w:val="nil"/>
              <w:bottom w:val="nil"/>
              <w:right w:val="nil"/>
            </w:tcBorders>
          </w:tcPr>
          <w:p w14:paraId="03E9020C" w14:textId="1497797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3.88</w:t>
            </w:r>
          </w:p>
        </w:tc>
      </w:tr>
      <w:tr w:rsidR="00A0431D" w:rsidRPr="00F26402" w14:paraId="73FF3EA7"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2C2ABEC1"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Central region</w:t>
            </w:r>
          </w:p>
        </w:tc>
        <w:tc>
          <w:tcPr>
            <w:tcW w:w="826" w:type="dxa"/>
            <w:tcBorders>
              <w:top w:val="nil"/>
              <w:left w:val="single" w:sz="4" w:space="0" w:color="auto"/>
              <w:bottom w:val="nil"/>
              <w:right w:val="nil"/>
            </w:tcBorders>
          </w:tcPr>
          <w:p w14:paraId="7EE4AF40" w14:textId="723762A0"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5,749,856</w:t>
            </w:r>
          </w:p>
        </w:tc>
        <w:tc>
          <w:tcPr>
            <w:tcW w:w="798" w:type="dxa"/>
            <w:tcBorders>
              <w:top w:val="nil"/>
              <w:left w:val="nil"/>
              <w:bottom w:val="nil"/>
              <w:right w:val="nil"/>
            </w:tcBorders>
          </w:tcPr>
          <w:p w14:paraId="262432D9" w14:textId="23211033"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24.57</w:t>
            </w:r>
          </w:p>
        </w:tc>
        <w:tc>
          <w:tcPr>
            <w:tcW w:w="518" w:type="dxa"/>
            <w:tcBorders>
              <w:top w:val="nil"/>
              <w:left w:val="nil"/>
              <w:bottom w:val="nil"/>
              <w:right w:val="nil"/>
            </w:tcBorders>
          </w:tcPr>
          <w:p w14:paraId="55BF6767" w14:textId="661B0AF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99.7</w:t>
            </w:r>
          </w:p>
        </w:tc>
        <w:tc>
          <w:tcPr>
            <w:tcW w:w="751" w:type="dxa"/>
            <w:tcBorders>
              <w:top w:val="nil"/>
              <w:left w:val="nil"/>
              <w:bottom w:val="nil"/>
              <w:right w:val="nil"/>
            </w:tcBorders>
          </w:tcPr>
          <w:p w14:paraId="2AEEB994" w14:textId="6C2BDCA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693,550</w:t>
            </w:r>
          </w:p>
        </w:tc>
        <w:tc>
          <w:tcPr>
            <w:tcW w:w="567" w:type="dxa"/>
            <w:tcBorders>
              <w:top w:val="nil"/>
              <w:left w:val="nil"/>
              <w:bottom w:val="nil"/>
              <w:right w:val="nil"/>
            </w:tcBorders>
          </w:tcPr>
          <w:p w14:paraId="23523078" w14:textId="25D753D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12.06</w:t>
            </w:r>
          </w:p>
        </w:tc>
        <w:tc>
          <w:tcPr>
            <w:tcW w:w="851" w:type="dxa"/>
            <w:tcBorders>
              <w:top w:val="nil"/>
              <w:left w:val="nil"/>
              <w:bottom w:val="nil"/>
              <w:right w:val="nil"/>
            </w:tcBorders>
          </w:tcPr>
          <w:p w14:paraId="231A2CEF" w14:textId="3816B2BC"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3,997,357</w:t>
            </w:r>
          </w:p>
        </w:tc>
        <w:tc>
          <w:tcPr>
            <w:tcW w:w="567" w:type="dxa"/>
            <w:tcBorders>
              <w:top w:val="nil"/>
              <w:left w:val="nil"/>
              <w:bottom w:val="nil"/>
              <w:right w:val="nil"/>
            </w:tcBorders>
          </w:tcPr>
          <w:p w14:paraId="3E3A8F49" w14:textId="2A0D556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69.52</w:t>
            </w:r>
          </w:p>
        </w:tc>
        <w:tc>
          <w:tcPr>
            <w:tcW w:w="850" w:type="dxa"/>
            <w:tcBorders>
              <w:top w:val="nil"/>
              <w:left w:val="nil"/>
              <w:bottom w:val="nil"/>
              <w:right w:val="nil"/>
            </w:tcBorders>
          </w:tcPr>
          <w:p w14:paraId="6797C1C7" w14:textId="621AA58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1,058,949</w:t>
            </w:r>
          </w:p>
        </w:tc>
        <w:tc>
          <w:tcPr>
            <w:tcW w:w="567" w:type="dxa"/>
            <w:tcBorders>
              <w:top w:val="nil"/>
              <w:left w:val="nil"/>
              <w:bottom w:val="nil"/>
              <w:right w:val="nil"/>
            </w:tcBorders>
          </w:tcPr>
          <w:p w14:paraId="43F1DC77" w14:textId="206DF07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18.42</w:t>
            </w:r>
          </w:p>
        </w:tc>
        <w:tc>
          <w:tcPr>
            <w:tcW w:w="567" w:type="dxa"/>
            <w:tcBorders>
              <w:top w:val="nil"/>
              <w:left w:val="nil"/>
              <w:bottom w:val="nil"/>
              <w:right w:val="nil"/>
            </w:tcBorders>
          </w:tcPr>
          <w:p w14:paraId="30A38DA9" w14:textId="245CD7B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152.69</w:t>
            </w:r>
          </w:p>
        </w:tc>
        <w:tc>
          <w:tcPr>
            <w:tcW w:w="851" w:type="dxa"/>
            <w:tcBorders>
              <w:top w:val="nil"/>
              <w:left w:val="nil"/>
              <w:bottom w:val="nil"/>
              <w:right w:val="nil"/>
            </w:tcBorders>
          </w:tcPr>
          <w:p w14:paraId="0D7E4A5D" w14:textId="19CC022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92,605</w:t>
            </w:r>
          </w:p>
        </w:tc>
        <w:tc>
          <w:tcPr>
            <w:tcW w:w="784" w:type="dxa"/>
            <w:tcBorders>
              <w:top w:val="nil"/>
              <w:left w:val="nil"/>
              <w:bottom w:val="nil"/>
              <w:right w:val="nil"/>
            </w:tcBorders>
          </w:tcPr>
          <w:p w14:paraId="40F78D94" w14:textId="360AF16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1.61</w:t>
            </w:r>
          </w:p>
        </w:tc>
      </w:tr>
      <w:tr w:rsidR="00A0431D" w:rsidRPr="00F26402" w14:paraId="7CF0B60B"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22138F58"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b/>
                <w:sz w:val="16"/>
                <w:szCs w:val="16"/>
              </w:rPr>
            </w:pPr>
            <w:r w:rsidRPr="00F26402">
              <w:rPr>
                <w:rFonts w:ascii="Times New Roman" w:eastAsia="標楷體" w:hAnsi="Times New Roman" w:cs="Times New Roman"/>
                <w:b/>
                <w:sz w:val="16"/>
              </w:rPr>
              <w:t>Taichung City</w:t>
            </w:r>
          </w:p>
        </w:tc>
        <w:tc>
          <w:tcPr>
            <w:tcW w:w="826" w:type="dxa"/>
            <w:tcBorders>
              <w:top w:val="nil"/>
              <w:left w:val="single" w:sz="4" w:space="0" w:color="auto"/>
              <w:bottom w:val="nil"/>
              <w:right w:val="nil"/>
            </w:tcBorders>
          </w:tcPr>
          <w:p w14:paraId="636EF46A" w14:textId="5389FFD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2,860,601</w:t>
            </w:r>
          </w:p>
        </w:tc>
        <w:tc>
          <w:tcPr>
            <w:tcW w:w="798" w:type="dxa"/>
            <w:tcBorders>
              <w:top w:val="nil"/>
              <w:left w:val="nil"/>
              <w:bottom w:val="nil"/>
              <w:right w:val="nil"/>
            </w:tcBorders>
          </w:tcPr>
          <w:p w14:paraId="32A3715B" w14:textId="6E40AB8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12.22</w:t>
            </w:r>
          </w:p>
        </w:tc>
        <w:tc>
          <w:tcPr>
            <w:tcW w:w="518" w:type="dxa"/>
            <w:tcBorders>
              <w:top w:val="nil"/>
              <w:left w:val="nil"/>
              <w:bottom w:val="nil"/>
              <w:right w:val="nil"/>
            </w:tcBorders>
          </w:tcPr>
          <w:p w14:paraId="43408AA6" w14:textId="467D50D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95.4</w:t>
            </w:r>
          </w:p>
        </w:tc>
        <w:tc>
          <w:tcPr>
            <w:tcW w:w="751" w:type="dxa"/>
            <w:tcBorders>
              <w:top w:val="nil"/>
              <w:left w:val="nil"/>
              <w:bottom w:val="nil"/>
              <w:right w:val="nil"/>
            </w:tcBorders>
          </w:tcPr>
          <w:p w14:paraId="1E13CCF0" w14:textId="23EC548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372,571</w:t>
            </w:r>
          </w:p>
        </w:tc>
        <w:tc>
          <w:tcPr>
            <w:tcW w:w="567" w:type="dxa"/>
            <w:tcBorders>
              <w:top w:val="nil"/>
              <w:left w:val="nil"/>
              <w:bottom w:val="nil"/>
              <w:right w:val="nil"/>
            </w:tcBorders>
          </w:tcPr>
          <w:p w14:paraId="78A9C35D" w14:textId="2C40A31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13.02</w:t>
            </w:r>
          </w:p>
        </w:tc>
        <w:tc>
          <w:tcPr>
            <w:tcW w:w="851" w:type="dxa"/>
            <w:tcBorders>
              <w:top w:val="nil"/>
              <w:left w:val="nil"/>
              <w:bottom w:val="nil"/>
              <w:right w:val="nil"/>
            </w:tcBorders>
          </w:tcPr>
          <w:p w14:paraId="23B8BF1F" w14:textId="7521847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2,013,782</w:t>
            </w:r>
          </w:p>
        </w:tc>
        <w:tc>
          <w:tcPr>
            <w:tcW w:w="567" w:type="dxa"/>
            <w:tcBorders>
              <w:top w:val="nil"/>
              <w:left w:val="nil"/>
              <w:bottom w:val="nil"/>
              <w:right w:val="nil"/>
            </w:tcBorders>
          </w:tcPr>
          <w:p w14:paraId="0188D751" w14:textId="5C8293B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70.4</w:t>
            </w:r>
          </w:p>
        </w:tc>
        <w:tc>
          <w:tcPr>
            <w:tcW w:w="850" w:type="dxa"/>
            <w:tcBorders>
              <w:top w:val="nil"/>
              <w:left w:val="nil"/>
              <w:bottom w:val="nil"/>
              <w:right w:val="nil"/>
            </w:tcBorders>
          </w:tcPr>
          <w:p w14:paraId="79B8E3BD" w14:textId="569C091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474,248</w:t>
            </w:r>
          </w:p>
        </w:tc>
        <w:tc>
          <w:tcPr>
            <w:tcW w:w="567" w:type="dxa"/>
            <w:tcBorders>
              <w:top w:val="nil"/>
              <w:left w:val="nil"/>
              <w:bottom w:val="nil"/>
              <w:right w:val="nil"/>
            </w:tcBorders>
          </w:tcPr>
          <w:p w14:paraId="4505B509" w14:textId="35A392CC"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16.58</w:t>
            </w:r>
          </w:p>
        </w:tc>
        <w:tc>
          <w:tcPr>
            <w:tcW w:w="567" w:type="dxa"/>
            <w:tcBorders>
              <w:top w:val="nil"/>
              <w:left w:val="nil"/>
              <w:bottom w:val="nil"/>
              <w:right w:val="nil"/>
            </w:tcBorders>
          </w:tcPr>
          <w:p w14:paraId="06FEE487" w14:textId="3AD1544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127.29</w:t>
            </w:r>
          </w:p>
        </w:tc>
        <w:tc>
          <w:tcPr>
            <w:tcW w:w="851" w:type="dxa"/>
            <w:tcBorders>
              <w:top w:val="nil"/>
              <w:left w:val="nil"/>
              <w:bottom w:val="nil"/>
              <w:right w:val="nil"/>
            </w:tcBorders>
          </w:tcPr>
          <w:p w14:paraId="7B91C2BD" w14:textId="5EE65EE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40,341</w:t>
            </w:r>
          </w:p>
        </w:tc>
        <w:tc>
          <w:tcPr>
            <w:tcW w:w="784" w:type="dxa"/>
            <w:tcBorders>
              <w:top w:val="nil"/>
              <w:left w:val="nil"/>
              <w:bottom w:val="nil"/>
              <w:right w:val="nil"/>
            </w:tcBorders>
          </w:tcPr>
          <w:p w14:paraId="21E8D99A" w14:textId="6A5C1DB3"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1.41</w:t>
            </w:r>
          </w:p>
        </w:tc>
      </w:tr>
      <w:tr w:rsidR="00A0431D" w:rsidRPr="00F26402" w14:paraId="6A3B0E92"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3984C0AD"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Miaoli County</w:t>
            </w:r>
          </w:p>
        </w:tc>
        <w:tc>
          <w:tcPr>
            <w:tcW w:w="826" w:type="dxa"/>
            <w:tcBorders>
              <w:top w:val="nil"/>
              <w:left w:val="single" w:sz="4" w:space="0" w:color="auto"/>
              <w:bottom w:val="nil"/>
              <w:right w:val="nil"/>
            </w:tcBorders>
          </w:tcPr>
          <w:p w14:paraId="34E09047" w14:textId="0579193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532,854</w:t>
            </w:r>
          </w:p>
        </w:tc>
        <w:tc>
          <w:tcPr>
            <w:tcW w:w="798" w:type="dxa"/>
            <w:tcBorders>
              <w:top w:val="nil"/>
              <w:left w:val="nil"/>
              <w:bottom w:val="nil"/>
              <w:right w:val="nil"/>
            </w:tcBorders>
          </w:tcPr>
          <w:p w14:paraId="260BCF0F" w14:textId="4551980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2.28</w:t>
            </w:r>
          </w:p>
        </w:tc>
        <w:tc>
          <w:tcPr>
            <w:tcW w:w="518" w:type="dxa"/>
            <w:tcBorders>
              <w:top w:val="nil"/>
              <w:left w:val="nil"/>
              <w:bottom w:val="nil"/>
              <w:right w:val="nil"/>
            </w:tcBorders>
          </w:tcPr>
          <w:p w14:paraId="2E132F11" w14:textId="34DC10E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105.71</w:t>
            </w:r>
          </w:p>
        </w:tc>
        <w:tc>
          <w:tcPr>
            <w:tcW w:w="751" w:type="dxa"/>
            <w:tcBorders>
              <w:top w:val="nil"/>
              <w:left w:val="nil"/>
              <w:bottom w:val="nil"/>
              <w:right w:val="nil"/>
            </w:tcBorders>
          </w:tcPr>
          <w:p w14:paraId="310176FE" w14:textId="1A9AC09C"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60,385</w:t>
            </w:r>
          </w:p>
        </w:tc>
        <w:tc>
          <w:tcPr>
            <w:tcW w:w="567" w:type="dxa"/>
            <w:tcBorders>
              <w:top w:val="nil"/>
              <w:left w:val="nil"/>
              <w:bottom w:val="nil"/>
              <w:right w:val="nil"/>
            </w:tcBorders>
          </w:tcPr>
          <w:p w14:paraId="203EC39E" w14:textId="369CF983"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11.33</w:t>
            </w:r>
          </w:p>
        </w:tc>
        <w:tc>
          <w:tcPr>
            <w:tcW w:w="851" w:type="dxa"/>
            <w:tcBorders>
              <w:top w:val="nil"/>
              <w:left w:val="nil"/>
              <w:bottom w:val="nil"/>
              <w:right w:val="nil"/>
            </w:tcBorders>
          </w:tcPr>
          <w:p w14:paraId="22E359F8" w14:textId="50B9E63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368,301</w:t>
            </w:r>
          </w:p>
        </w:tc>
        <w:tc>
          <w:tcPr>
            <w:tcW w:w="567" w:type="dxa"/>
            <w:tcBorders>
              <w:top w:val="nil"/>
              <w:left w:val="nil"/>
              <w:bottom w:val="nil"/>
              <w:right w:val="nil"/>
            </w:tcBorders>
          </w:tcPr>
          <w:p w14:paraId="06FF4335" w14:textId="74A37E1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69.12</w:t>
            </w:r>
          </w:p>
        </w:tc>
        <w:tc>
          <w:tcPr>
            <w:tcW w:w="850" w:type="dxa"/>
            <w:tcBorders>
              <w:top w:val="nil"/>
              <w:left w:val="nil"/>
              <w:bottom w:val="nil"/>
              <w:right w:val="nil"/>
            </w:tcBorders>
          </w:tcPr>
          <w:p w14:paraId="09C20001" w14:textId="170D424C"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104,168</w:t>
            </w:r>
          </w:p>
        </w:tc>
        <w:tc>
          <w:tcPr>
            <w:tcW w:w="567" w:type="dxa"/>
            <w:tcBorders>
              <w:top w:val="nil"/>
              <w:left w:val="nil"/>
              <w:bottom w:val="nil"/>
              <w:right w:val="nil"/>
            </w:tcBorders>
          </w:tcPr>
          <w:p w14:paraId="7286DF3B" w14:textId="278E287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19.55</w:t>
            </w:r>
          </w:p>
        </w:tc>
        <w:tc>
          <w:tcPr>
            <w:tcW w:w="567" w:type="dxa"/>
            <w:tcBorders>
              <w:top w:val="nil"/>
              <w:left w:val="nil"/>
              <w:bottom w:val="nil"/>
              <w:right w:val="nil"/>
            </w:tcBorders>
          </w:tcPr>
          <w:p w14:paraId="3B2ED577" w14:textId="5E45F45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172.51</w:t>
            </w:r>
          </w:p>
        </w:tc>
        <w:tc>
          <w:tcPr>
            <w:tcW w:w="851" w:type="dxa"/>
            <w:tcBorders>
              <w:top w:val="nil"/>
              <w:left w:val="nil"/>
              <w:bottom w:val="nil"/>
              <w:right w:val="nil"/>
            </w:tcBorders>
          </w:tcPr>
          <w:p w14:paraId="0EC019F7" w14:textId="0C93AFF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12,144</w:t>
            </w:r>
          </w:p>
        </w:tc>
        <w:tc>
          <w:tcPr>
            <w:tcW w:w="784" w:type="dxa"/>
            <w:tcBorders>
              <w:top w:val="nil"/>
              <w:left w:val="nil"/>
              <w:bottom w:val="nil"/>
              <w:right w:val="nil"/>
            </w:tcBorders>
          </w:tcPr>
          <w:p w14:paraId="7AB0C323" w14:textId="78811CC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2.28</w:t>
            </w:r>
          </w:p>
        </w:tc>
      </w:tr>
      <w:tr w:rsidR="00A0431D" w:rsidRPr="00F26402" w14:paraId="4455C3B0"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76AAF6CA"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Changhua County</w:t>
            </w:r>
          </w:p>
        </w:tc>
        <w:tc>
          <w:tcPr>
            <w:tcW w:w="826" w:type="dxa"/>
            <w:tcBorders>
              <w:top w:val="nil"/>
              <w:left w:val="single" w:sz="4" w:space="0" w:color="auto"/>
              <w:bottom w:val="nil"/>
              <w:right w:val="nil"/>
            </w:tcBorders>
          </w:tcPr>
          <w:p w14:paraId="17CA97F9" w14:textId="51C6FD7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1,225,675</w:t>
            </w:r>
          </w:p>
        </w:tc>
        <w:tc>
          <w:tcPr>
            <w:tcW w:w="798" w:type="dxa"/>
            <w:tcBorders>
              <w:top w:val="nil"/>
              <w:left w:val="nil"/>
              <w:bottom w:val="nil"/>
              <w:right w:val="nil"/>
            </w:tcBorders>
          </w:tcPr>
          <w:p w14:paraId="5234F735" w14:textId="14FE6A4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5.24</w:t>
            </w:r>
          </w:p>
        </w:tc>
        <w:tc>
          <w:tcPr>
            <w:tcW w:w="518" w:type="dxa"/>
            <w:tcBorders>
              <w:top w:val="nil"/>
              <w:left w:val="nil"/>
              <w:bottom w:val="nil"/>
              <w:right w:val="nil"/>
            </w:tcBorders>
          </w:tcPr>
          <w:p w14:paraId="54FC9E98" w14:textId="67DF84F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102.81</w:t>
            </w:r>
          </w:p>
        </w:tc>
        <w:tc>
          <w:tcPr>
            <w:tcW w:w="751" w:type="dxa"/>
            <w:tcBorders>
              <w:top w:val="nil"/>
              <w:left w:val="nil"/>
              <w:bottom w:val="nil"/>
              <w:right w:val="nil"/>
            </w:tcBorders>
          </w:tcPr>
          <w:p w14:paraId="7A5D0E19" w14:textId="7C386A0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142,804</w:t>
            </w:r>
          </w:p>
        </w:tc>
        <w:tc>
          <w:tcPr>
            <w:tcW w:w="567" w:type="dxa"/>
            <w:tcBorders>
              <w:top w:val="nil"/>
              <w:left w:val="nil"/>
              <w:bottom w:val="nil"/>
              <w:right w:val="nil"/>
            </w:tcBorders>
          </w:tcPr>
          <w:p w14:paraId="5EF2CFF6" w14:textId="3F727C0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11.65</w:t>
            </w:r>
          </w:p>
        </w:tc>
        <w:tc>
          <w:tcPr>
            <w:tcW w:w="851" w:type="dxa"/>
            <w:tcBorders>
              <w:top w:val="nil"/>
              <w:left w:val="nil"/>
              <w:bottom w:val="nil"/>
              <w:right w:val="nil"/>
            </w:tcBorders>
          </w:tcPr>
          <w:p w14:paraId="24210C60" w14:textId="72556FE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843,947</w:t>
            </w:r>
          </w:p>
        </w:tc>
        <w:tc>
          <w:tcPr>
            <w:tcW w:w="567" w:type="dxa"/>
            <w:tcBorders>
              <w:top w:val="nil"/>
              <w:left w:val="nil"/>
              <w:bottom w:val="nil"/>
              <w:right w:val="nil"/>
            </w:tcBorders>
          </w:tcPr>
          <w:p w14:paraId="22E489F5" w14:textId="4AB2F3C6"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68.86</w:t>
            </w:r>
          </w:p>
        </w:tc>
        <w:tc>
          <w:tcPr>
            <w:tcW w:w="850" w:type="dxa"/>
            <w:tcBorders>
              <w:top w:val="nil"/>
              <w:left w:val="nil"/>
              <w:bottom w:val="nil"/>
              <w:right w:val="nil"/>
            </w:tcBorders>
          </w:tcPr>
          <w:p w14:paraId="348D2FA1" w14:textId="5D2AF1B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238,924</w:t>
            </w:r>
          </w:p>
        </w:tc>
        <w:tc>
          <w:tcPr>
            <w:tcW w:w="567" w:type="dxa"/>
            <w:tcBorders>
              <w:top w:val="nil"/>
              <w:left w:val="nil"/>
              <w:bottom w:val="nil"/>
              <w:right w:val="nil"/>
            </w:tcBorders>
          </w:tcPr>
          <w:p w14:paraId="27691319" w14:textId="45F547F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19.49</w:t>
            </w:r>
          </w:p>
        </w:tc>
        <w:tc>
          <w:tcPr>
            <w:tcW w:w="567" w:type="dxa"/>
            <w:tcBorders>
              <w:top w:val="nil"/>
              <w:left w:val="nil"/>
              <w:bottom w:val="nil"/>
              <w:right w:val="nil"/>
            </w:tcBorders>
          </w:tcPr>
          <w:p w14:paraId="050E773C" w14:textId="5E3BE426"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167.31</w:t>
            </w:r>
          </w:p>
        </w:tc>
        <w:tc>
          <w:tcPr>
            <w:tcW w:w="851" w:type="dxa"/>
            <w:tcBorders>
              <w:top w:val="nil"/>
              <w:left w:val="nil"/>
              <w:bottom w:val="nil"/>
              <w:right w:val="nil"/>
            </w:tcBorders>
          </w:tcPr>
          <w:p w14:paraId="1700E169" w14:textId="06A69786"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6,900</w:t>
            </w:r>
          </w:p>
        </w:tc>
        <w:tc>
          <w:tcPr>
            <w:tcW w:w="784" w:type="dxa"/>
            <w:tcBorders>
              <w:top w:val="nil"/>
              <w:left w:val="nil"/>
              <w:bottom w:val="nil"/>
              <w:right w:val="nil"/>
            </w:tcBorders>
          </w:tcPr>
          <w:p w14:paraId="17D43DDB" w14:textId="3440783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0.56</w:t>
            </w:r>
          </w:p>
        </w:tc>
      </w:tr>
      <w:tr w:rsidR="00A0431D" w:rsidRPr="00F26402" w14:paraId="795A8E9A"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29411B91"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Nantou County</w:t>
            </w:r>
          </w:p>
        </w:tc>
        <w:tc>
          <w:tcPr>
            <w:tcW w:w="826" w:type="dxa"/>
            <w:tcBorders>
              <w:top w:val="nil"/>
              <w:left w:val="single" w:sz="4" w:space="0" w:color="auto"/>
              <w:bottom w:val="nil"/>
              <w:right w:val="nil"/>
            </w:tcBorders>
          </w:tcPr>
          <w:p w14:paraId="41CB6158" w14:textId="267F02E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472,299</w:t>
            </w:r>
          </w:p>
        </w:tc>
        <w:tc>
          <w:tcPr>
            <w:tcW w:w="798" w:type="dxa"/>
            <w:tcBorders>
              <w:top w:val="nil"/>
              <w:left w:val="nil"/>
              <w:bottom w:val="nil"/>
              <w:right w:val="nil"/>
            </w:tcBorders>
          </w:tcPr>
          <w:p w14:paraId="32623460" w14:textId="032DB230"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2.02</w:t>
            </w:r>
          </w:p>
        </w:tc>
        <w:tc>
          <w:tcPr>
            <w:tcW w:w="518" w:type="dxa"/>
            <w:tcBorders>
              <w:top w:val="nil"/>
              <w:left w:val="nil"/>
              <w:bottom w:val="nil"/>
              <w:right w:val="nil"/>
            </w:tcBorders>
          </w:tcPr>
          <w:p w14:paraId="7C8024AF" w14:textId="6DB20282"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103.5</w:t>
            </w:r>
          </w:p>
        </w:tc>
        <w:tc>
          <w:tcPr>
            <w:tcW w:w="751" w:type="dxa"/>
            <w:tcBorders>
              <w:top w:val="nil"/>
              <w:left w:val="nil"/>
              <w:bottom w:val="nil"/>
              <w:right w:val="nil"/>
            </w:tcBorders>
          </w:tcPr>
          <w:p w14:paraId="5B0C374C" w14:textId="50FC2332"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47,907</w:t>
            </w:r>
          </w:p>
        </w:tc>
        <w:tc>
          <w:tcPr>
            <w:tcW w:w="567" w:type="dxa"/>
            <w:tcBorders>
              <w:top w:val="nil"/>
              <w:left w:val="nil"/>
              <w:bottom w:val="nil"/>
              <w:right w:val="nil"/>
            </w:tcBorders>
          </w:tcPr>
          <w:p w14:paraId="7EB243D6" w14:textId="4EF64F0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10.14</w:t>
            </w:r>
          </w:p>
        </w:tc>
        <w:tc>
          <w:tcPr>
            <w:tcW w:w="851" w:type="dxa"/>
            <w:tcBorders>
              <w:top w:val="nil"/>
              <w:left w:val="nil"/>
              <w:bottom w:val="nil"/>
              <w:right w:val="nil"/>
            </w:tcBorders>
          </w:tcPr>
          <w:p w14:paraId="17E151CB" w14:textId="60D9783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321,712</w:t>
            </w:r>
          </w:p>
        </w:tc>
        <w:tc>
          <w:tcPr>
            <w:tcW w:w="567" w:type="dxa"/>
            <w:tcBorders>
              <w:top w:val="nil"/>
              <w:left w:val="nil"/>
              <w:bottom w:val="nil"/>
              <w:right w:val="nil"/>
            </w:tcBorders>
          </w:tcPr>
          <w:p w14:paraId="3A0BA5B3" w14:textId="2479CB0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68.12</w:t>
            </w:r>
          </w:p>
        </w:tc>
        <w:tc>
          <w:tcPr>
            <w:tcW w:w="850" w:type="dxa"/>
            <w:tcBorders>
              <w:top w:val="nil"/>
              <w:left w:val="nil"/>
              <w:bottom w:val="nil"/>
              <w:right w:val="nil"/>
            </w:tcBorders>
          </w:tcPr>
          <w:p w14:paraId="6BE08C68" w14:textId="0BDE09C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102,680</w:t>
            </w:r>
          </w:p>
        </w:tc>
        <w:tc>
          <w:tcPr>
            <w:tcW w:w="567" w:type="dxa"/>
            <w:tcBorders>
              <w:top w:val="nil"/>
              <w:left w:val="nil"/>
              <w:bottom w:val="nil"/>
              <w:right w:val="nil"/>
            </w:tcBorders>
          </w:tcPr>
          <w:p w14:paraId="20775D75" w14:textId="4533EA1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21.74</w:t>
            </w:r>
          </w:p>
        </w:tc>
        <w:tc>
          <w:tcPr>
            <w:tcW w:w="567" w:type="dxa"/>
            <w:tcBorders>
              <w:top w:val="nil"/>
              <w:left w:val="nil"/>
              <w:bottom w:val="nil"/>
              <w:right w:val="nil"/>
            </w:tcBorders>
          </w:tcPr>
          <w:p w14:paraId="1E4905BB" w14:textId="1C36D58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214.33</w:t>
            </w:r>
          </w:p>
        </w:tc>
        <w:tc>
          <w:tcPr>
            <w:tcW w:w="851" w:type="dxa"/>
            <w:tcBorders>
              <w:top w:val="nil"/>
              <w:left w:val="nil"/>
              <w:bottom w:val="nil"/>
              <w:right w:val="nil"/>
            </w:tcBorders>
          </w:tcPr>
          <w:p w14:paraId="726DA18F" w14:textId="00534C2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29,943</w:t>
            </w:r>
          </w:p>
        </w:tc>
        <w:tc>
          <w:tcPr>
            <w:tcW w:w="784" w:type="dxa"/>
            <w:tcBorders>
              <w:top w:val="nil"/>
              <w:left w:val="nil"/>
              <w:bottom w:val="nil"/>
              <w:right w:val="nil"/>
            </w:tcBorders>
          </w:tcPr>
          <w:p w14:paraId="72DBE7DA" w14:textId="03EFBF4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6.34</w:t>
            </w:r>
          </w:p>
        </w:tc>
      </w:tr>
      <w:tr w:rsidR="00A0431D" w:rsidRPr="00F26402" w14:paraId="3F5DA608"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221DA641"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Yunlin County</w:t>
            </w:r>
          </w:p>
        </w:tc>
        <w:tc>
          <w:tcPr>
            <w:tcW w:w="826" w:type="dxa"/>
            <w:tcBorders>
              <w:top w:val="nil"/>
              <w:left w:val="single" w:sz="4" w:space="0" w:color="auto"/>
              <w:bottom w:val="nil"/>
              <w:right w:val="nil"/>
            </w:tcBorders>
          </w:tcPr>
          <w:p w14:paraId="667FCC46" w14:textId="5C56F16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658,427</w:t>
            </w:r>
          </w:p>
        </w:tc>
        <w:tc>
          <w:tcPr>
            <w:tcW w:w="798" w:type="dxa"/>
            <w:tcBorders>
              <w:top w:val="nil"/>
              <w:left w:val="nil"/>
              <w:bottom w:val="nil"/>
              <w:right w:val="nil"/>
            </w:tcBorders>
          </w:tcPr>
          <w:p w14:paraId="4FCC9044" w14:textId="48C527A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2.81</w:t>
            </w:r>
          </w:p>
        </w:tc>
        <w:tc>
          <w:tcPr>
            <w:tcW w:w="518" w:type="dxa"/>
            <w:tcBorders>
              <w:top w:val="nil"/>
              <w:left w:val="nil"/>
              <w:bottom w:val="nil"/>
              <w:right w:val="nil"/>
            </w:tcBorders>
          </w:tcPr>
          <w:p w14:paraId="75C75DB0" w14:textId="611547C2"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105.86</w:t>
            </w:r>
          </w:p>
        </w:tc>
        <w:tc>
          <w:tcPr>
            <w:tcW w:w="751" w:type="dxa"/>
            <w:tcBorders>
              <w:top w:val="nil"/>
              <w:left w:val="nil"/>
              <w:bottom w:val="nil"/>
              <w:right w:val="nil"/>
            </w:tcBorders>
          </w:tcPr>
          <w:p w14:paraId="7C6212BC" w14:textId="1DA60BA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69,883</w:t>
            </w:r>
          </w:p>
        </w:tc>
        <w:tc>
          <w:tcPr>
            <w:tcW w:w="567" w:type="dxa"/>
            <w:tcBorders>
              <w:top w:val="nil"/>
              <w:left w:val="nil"/>
              <w:bottom w:val="nil"/>
              <w:right w:val="nil"/>
            </w:tcBorders>
          </w:tcPr>
          <w:p w14:paraId="5975A26B" w14:textId="0561715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10.61</w:t>
            </w:r>
          </w:p>
        </w:tc>
        <w:tc>
          <w:tcPr>
            <w:tcW w:w="851" w:type="dxa"/>
            <w:tcBorders>
              <w:top w:val="nil"/>
              <w:left w:val="nil"/>
              <w:bottom w:val="nil"/>
              <w:right w:val="nil"/>
            </w:tcBorders>
          </w:tcPr>
          <w:p w14:paraId="10E4C0E9" w14:textId="652EDA9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449,615</w:t>
            </w:r>
          </w:p>
        </w:tc>
        <w:tc>
          <w:tcPr>
            <w:tcW w:w="567" w:type="dxa"/>
            <w:tcBorders>
              <w:top w:val="nil"/>
              <w:left w:val="nil"/>
              <w:bottom w:val="nil"/>
              <w:right w:val="nil"/>
            </w:tcBorders>
          </w:tcPr>
          <w:p w14:paraId="32C95C8C" w14:textId="065BB25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68.29</w:t>
            </w:r>
          </w:p>
        </w:tc>
        <w:tc>
          <w:tcPr>
            <w:tcW w:w="850" w:type="dxa"/>
            <w:tcBorders>
              <w:top w:val="nil"/>
              <w:left w:val="nil"/>
              <w:bottom w:val="nil"/>
              <w:right w:val="nil"/>
            </w:tcBorders>
          </w:tcPr>
          <w:p w14:paraId="71F03FA6" w14:textId="6F602D4A"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138,929</w:t>
            </w:r>
          </w:p>
        </w:tc>
        <w:tc>
          <w:tcPr>
            <w:tcW w:w="567" w:type="dxa"/>
            <w:tcBorders>
              <w:top w:val="nil"/>
              <w:left w:val="nil"/>
              <w:bottom w:val="nil"/>
              <w:right w:val="nil"/>
            </w:tcBorders>
          </w:tcPr>
          <w:p w14:paraId="28C6A683" w14:textId="0C05589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21.1</w:t>
            </w:r>
          </w:p>
        </w:tc>
        <w:tc>
          <w:tcPr>
            <w:tcW w:w="567" w:type="dxa"/>
            <w:tcBorders>
              <w:top w:val="nil"/>
              <w:left w:val="nil"/>
              <w:bottom w:val="nil"/>
              <w:right w:val="nil"/>
            </w:tcBorders>
          </w:tcPr>
          <w:p w14:paraId="67EEB5F2" w14:textId="57ACB4E3"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198.8</w:t>
            </w:r>
          </w:p>
        </w:tc>
        <w:tc>
          <w:tcPr>
            <w:tcW w:w="851" w:type="dxa"/>
            <w:tcBorders>
              <w:top w:val="nil"/>
              <w:left w:val="nil"/>
              <w:bottom w:val="nil"/>
              <w:right w:val="nil"/>
            </w:tcBorders>
          </w:tcPr>
          <w:p w14:paraId="4BC6F442" w14:textId="1598C49A"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3,277</w:t>
            </w:r>
          </w:p>
        </w:tc>
        <w:tc>
          <w:tcPr>
            <w:tcW w:w="784" w:type="dxa"/>
            <w:tcBorders>
              <w:top w:val="nil"/>
              <w:left w:val="nil"/>
              <w:bottom w:val="nil"/>
              <w:right w:val="nil"/>
            </w:tcBorders>
          </w:tcPr>
          <w:p w14:paraId="2A955EAC" w14:textId="436E2BD3"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0.5</w:t>
            </w:r>
          </w:p>
        </w:tc>
      </w:tr>
      <w:tr w:rsidR="00A0431D" w:rsidRPr="00F26402" w14:paraId="18E9A490"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06B74791"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Southern region</w:t>
            </w:r>
          </w:p>
        </w:tc>
        <w:tc>
          <w:tcPr>
            <w:tcW w:w="826" w:type="dxa"/>
            <w:tcBorders>
              <w:top w:val="nil"/>
              <w:left w:val="single" w:sz="4" w:space="0" w:color="auto"/>
              <w:bottom w:val="nil"/>
              <w:right w:val="nil"/>
            </w:tcBorders>
          </w:tcPr>
          <w:p w14:paraId="4041442B" w14:textId="706FED4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6,228,166</w:t>
            </w:r>
          </w:p>
        </w:tc>
        <w:tc>
          <w:tcPr>
            <w:tcW w:w="798" w:type="dxa"/>
            <w:tcBorders>
              <w:top w:val="nil"/>
              <w:left w:val="nil"/>
              <w:bottom w:val="nil"/>
              <w:right w:val="nil"/>
            </w:tcBorders>
          </w:tcPr>
          <w:p w14:paraId="22E0EBD5" w14:textId="31F7D2D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26.62</w:t>
            </w:r>
          </w:p>
        </w:tc>
        <w:tc>
          <w:tcPr>
            <w:tcW w:w="518" w:type="dxa"/>
            <w:tcBorders>
              <w:top w:val="nil"/>
              <w:left w:val="nil"/>
              <w:bottom w:val="nil"/>
              <w:right w:val="nil"/>
            </w:tcBorders>
          </w:tcPr>
          <w:p w14:paraId="29C4056D" w14:textId="7E8550E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98.25</w:t>
            </w:r>
          </w:p>
        </w:tc>
        <w:tc>
          <w:tcPr>
            <w:tcW w:w="751" w:type="dxa"/>
            <w:tcBorders>
              <w:top w:val="nil"/>
              <w:left w:val="nil"/>
              <w:bottom w:val="nil"/>
              <w:right w:val="nil"/>
            </w:tcBorders>
          </w:tcPr>
          <w:p w14:paraId="6010DF2B" w14:textId="7CEA2B52"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670,869</w:t>
            </w:r>
          </w:p>
        </w:tc>
        <w:tc>
          <w:tcPr>
            <w:tcW w:w="567" w:type="dxa"/>
            <w:tcBorders>
              <w:top w:val="nil"/>
              <w:left w:val="nil"/>
              <w:bottom w:val="nil"/>
              <w:right w:val="nil"/>
            </w:tcBorders>
          </w:tcPr>
          <w:p w14:paraId="024E53C9" w14:textId="40293AB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10.77</w:t>
            </w:r>
          </w:p>
        </w:tc>
        <w:tc>
          <w:tcPr>
            <w:tcW w:w="851" w:type="dxa"/>
            <w:tcBorders>
              <w:top w:val="nil"/>
              <w:left w:val="nil"/>
              <w:bottom w:val="nil"/>
              <w:right w:val="nil"/>
            </w:tcBorders>
          </w:tcPr>
          <w:p w14:paraId="11F0ED5C" w14:textId="7B54547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4,300,743</w:t>
            </w:r>
          </w:p>
        </w:tc>
        <w:tc>
          <w:tcPr>
            <w:tcW w:w="567" w:type="dxa"/>
            <w:tcBorders>
              <w:top w:val="nil"/>
              <w:left w:val="nil"/>
              <w:bottom w:val="nil"/>
              <w:right w:val="nil"/>
            </w:tcBorders>
          </w:tcPr>
          <w:p w14:paraId="62CEA3C3" w14:textId="5058F8C2"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69.05</w:t>
            </w:r>
          </w:p>
        </w:tc>
        <w:tc>
          <w:tcPr>
            <w:tcW w:w="850" w:type="dxa"/>
            <w:tcBorders>
              <w:top w:val="nil"/>
              <w:left w:val="nil"/>
              <w:bottom w:val="nil"/>
              <w:right w:val="nil"/>
            </w:tcBorders>
          </w:tcPr>
          <w:p w14:paraId="2C6D494E" w14:textId="7EDB6E4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1,256,554</w:t>
            </w:r>
          </w:p>
        </w:tc>
        <w:tc>
          <w:tcPr>
            <w:tcW w:w="567" w:type="dxa"/>
            <w:tcBorders>
              <w:top w:val="nil"/>
              <w:left w:val="nil"/>
              <w:bottom w:val="nil"/>
              <w:right w:val="nil"/>
            </w:tcBorders>
          </w:tcPr>
          <w:p w14:paraId="77A20A87" w14:textId="11DF1F8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20.18</w:t>
            </w:r>
          </w:p>
        </w:tc>
        <w:tc>
          <w:tcPr>
            <w:tcW w:w="567" w:type="dxa"/>
            <w:tcBorders>
              <w:top w:val="nil"/>
              <w:left w:val="nil"/>
              <w:bottom w:val="nil"/>
              <w:right w:val="nil"/>
            </w:tcBorders>
          </w:tcPr>
          <w:p w14:paraId="1E7ACB0A" w14:textId="4A10D0A2"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187.3</w:t>
            </w:r>
          </w:p>
        </w:tc>
        <w:tc>
          <w:tcPr>
            <w:tcW w:w="851" w:type="dxa"/>
            <w:tcBorders>
              <w:top w:val="nil"/>
              <w:left w:val="nil"/>
              <w:bottom w:val="nil"/>
              <w:right w:val="nil"/>
            </w:tcBorders>
          </w:tcPr>
          <w:p w14:paraId="67CC0AFC" w14:textId="3BD0E05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120,271</w:t>
            </w:r>
          </w:p>
        </w:tc>
        <w:tc>
          <w:tcPr>
            <w:tcW w:w="784" w:type="dxa"/>
            <w:tcBorders>
              <w:top w:val="nil"/>
              <w:left w:val="nil"/>
              <w:bottom w:val="nil"/>
              <w:right w:val="nil"/>
            </w:tcBorders>
          </w:tcPr>
          <w:p w14:paraId="19CE42E9" w14:textId="1B548A0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1.93</w:t>
            </w:r>
          </w:p>
        </w:tc>
      </w:tr>
      <w:tr w:rsidR="00A0431D" w:rsidRPr="00F26402" w14:paraId="031C1E38"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565AD977"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b/>
                <w:sz w:val="16"/>
                <w:szCs w:val="16"/>
              </w:rPr>
            </w:pPr>
            <w:r w:rsidRPr="00F26402">
              <w:rPr>
                <w:rFonts w:ascii="Times New Roman" w:eastAsia="標楷體" w:hAnsi="Times New Roman" w:cs="Times New Roman"/>
                <w:b/>
                <w:sz w:val="16"/>
              </w:rPr>
              <w:t>Tainan City</w:t>
            </w:r>
          </w:p>
        </w:tc>
        <w:tc>
          <w:tcPr>
            <w:tcW w:w="826" w:type="dxa"/>
            <w:tcBorders>
              <w:top w:val="nil"/>
              <w:left w:val="single" w:sz="4" w:space="0" w:color="auto"/>
              <w:bottom w:val="nil"/>
              <w:right w:val="nil"/>
            </w:tcBorders>
          </w:tcPr>
          <w:p w14:paraId="76558A10" w14:textId="4EB1ECC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1,858,651</w:t>
            </w:r>
          </w:p>
        </w:tc>
        <w:tc>
          <w:tcPr>
            <w:tcW w:w="798" w:type="dxa"/>
            <w:tcBorders>
              <w:top w:val="nil"/>
              <w:left w:val="nil"/>
              <w:bottom w:val="nil"/>
              <w:right w:val="nil"/>
            </w:tcBorders>
          </w:tcPr>
          <w:p w14:paraId="4A9E6DDD" w14:textId="0E246BAC"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7.94</w:t>
            </w:r>
          </w:p>
        </w:tc>
        <w:tc>
          <w:tcPr>
            <w:tcW w:w="518" w:type="dxa"/>
            <w:tcBorders>
              <w:top w:val="nil"/>
              <w:left w:val="nil"/>
              <w:bottom w:val="nil"/>
              <w:right w:val="nil"/>
            </w:tcBorders>
          </w:tcPr>
          <w:p w14:paraId="3AE9A069" w14:textId="03E34293"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98.35</w:t>
            </w:r>
          </w:p>
        </w:tc>
        <w:tc>
          <w:tcPr>
            <w:tcW w:w="751" w:type="dxa"/>
            <w:tcBorders>
              <w:top w:val="nil"/>
              <w:left w:val="nil"/>
              <w:bottom w:val="nil"/>
              <w:right w:val="nil"/>
            </w:tcBorders>
          </w:tcPr>
          <w:p w14:paraId="2FBBAFEA" w14:textId="2FD08196"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208,629</w:t>
            </w:r>
          </w:p>
        </w:tc>
        <w:tc>
          <w:tcPr>
            <w:tcW w:w="567" w:type="dxa"/>
            <w:tcBorders>
              <w:top w:val="nil"/>
              <w:left w:val="nil"/>
              <w:bottom w:val="nil"/>
              <w:right w:val="nil"/>
            </w:tcBorders>
          </w:tcPr>
          <w:p w14:paraId="4E5880B2" w14:textId="6CE3AC5C"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11.22</w:t>
            </w:r>
          </w:p>
        </w:tc>
        <w:tc>
          <w:tcPr>
            <w:tcW w:w="851" w:type="dxa"/>
            <w:tcBorders>
              <w:top w:val="nil"/>
              <w:left w:val="nil"/>
              <w:bottom w:val="nil"/>
              <w:right w:val="nil"/>
            </w:tcBorders>
          </w:tcPr>
          <w:p w14:paraId="344DFA97" w14:textId="562EDFF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1,285,907</w:t>
            </w:r>
          </w:p>
        </w:tc>
        <w:tc>
          <w:tcPr>
            <w:tcW w:w="567" w:type="dxa"/>
            <w:tcBorders>
              <w:top w:val="nil"/>
              <w:left w:val="nil"/>
              <w:bottom w:val="nil"/>
              <w:right w:val="nil"/>
            </w:tcBorders>
          </w:tcPr>
          <w:p w14:paraId="2E934919" w14:textId="194D5C9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69.18</w:t>
            </w:r>
          </w:p>
        </w:tc>
        <w:tc>
          <w:tcPr>
            <w:tcW w:w="850" w:type="dxa"/>
            <w:tcBorders>
              <w:top w:val="nil"/>
              <w:left w:val="nil"/>
              <w:bottom w:val="nil"/>
              <w:right w:val="nil"/>
            </w:tcBorders>
          </w:tcPr>
          <w:p w14:paraId="6368208B" w14:textId="064CCBF3"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364,115</w:t>
            </w:r>
          </w:p>
        </w:tc>
        <w:tc>
          <w:tcPr>
            <w:tcW w:w="567" w:type="dxa"/>
            <w:tcBorders>
              <w:top w:val="nil"/>
              <w:left w:val="nil"/>
              <w:bottom w:val="nil"/>
              <w:right w:val="nil"/>
            </w:tcBorders>
          </w:tcPr>
          <w:p w14:paraId="2CB553E2" w14:textId="61AD106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19.59</w:t>
            </w:r>
          </w:p>
        </w:tc>
        <w:tc>
          <w:tcPr>
            <w:tcW w:w="567" w:type="dxa"/>
            <w:tcBorders>
              <w:top w:val="nil"/>
              <w:left w:val="nil"/>
              <w:bottom w:val="nil"/>
              <w:right w:val="nil"/>
            </w:tcBorders>
          </w:tcPr>
          <w:p w14:paraId="435FC158" w14:textId="4040BB1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174.53</w:t>
            </w:r>
          </w:p>
        </w:tc>
        <w:tc>
          <w:tcPr>
            <w:tcW w:w="851" w:type="dxa"/>
            <w:tcBorders>
              <w:top w:val="nil"/>
              <w:left w:val="nil"/>
              <w:bottom w:val="nil"/>
              <w:right w:val="nil"/>
            </w:tcBorders>
          </w:tcPr>
          <w:p w14:paraId="4B89284E" w14:textId="3D97495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10,186</w:t>
            </w:r>
          </w:p>
        </w:tc>
        <w:tc>
          <w:tcPr>
            <w:tcW w:w="784" w:type="dxa"/>
            <w:tcBorders>
              <w:top w:val="nil"/>
              <w:left w:val="nil"/>
              <w:bottom w:val="nil"/>
              <w:right w:val="nil"/>
            </w:tcBorders>
          </w:tcPr>
          <w:p w14:paraId="67DC2248" w14:textId="533A3D2A"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0.55</w:t>
            </w:r>
          </w:p>
        </w:tc>
      </w:tr>
      <w:tr w:rsidR="00A0431D" w:rsidRPr="00F26402" w14:paraId="709562C4"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68BFF9B2"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b/>
                <w:sz w:val="16"/>
                <w:szCs w:val="16"/>
              </w:rPr>
            </w:pPr>
            <w:r w:rsidRPr="00F26402">
              <w:rPr>
                <w:rFonts w:ascii="Times New Roman" w:eastAsia="標楷體" w:hAnsi="Times New Roman" w:cs="Times New Roman"/>
                <w:b/>
                <w:sz w:val="16"/>
              </w:rPr>
              <w:t>Kaohsiung City</w:t>
            </w:r>
          </w:p>
        </w:tc>
        <w:tc>
          <w:tcPr>
            <w:tcW w:w="826" w:type="dxa"/>
            <w:tcBorders>
              <w:top w:val="nil"/>
              <w:left w:val="single" w:sz="4" w:space="0" w:color="auto"/>
              <w:bottom w:val="nil"/>
              <w:right w:val="nil"/>
            </w:tcBorders>
          </w:tcPr>
          <w:p w14:paraId="27DB1A14" w14:textId="2648441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2,731,412</w:t>
            </w:r>
          </w:p>
        </w:tc>
        <w:tc>
          <w:tcPr>
            <w:tcW w:w="798" w:type="dxa"/>
            <w:tcBorders>
              <w:top w:val="nil"/>
              <w:left w:val="nil"/>
              <w:bottom w:val="nil"/>
              <w:right w:val="nil"/>
            </w:tcBorders>
          </w:tcPr>
          <w:p w14:paraId="1B8437C7" w14:textId="0724002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11.67</w:t>
            </w:r>
          </w:p>
        </w:tc>
        <w:tc>
          <w:tcPr>
            <w:tcW w:w="518" w:type="dxa"/>
            <w:tcBorders>
              <w:top w:val="nil"/>
              <w:left w:val="nil"/>
              <w:bottom w:val="nil"/>
              <w:right w:val="nil"/>
            </w:tcBorders>
          </w:tcPr>
          <w:p w14:paraId="3A5C7DD9" w14:textId="0238497C"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95.91</w:t>
            </w:r>
          </w:p>
        </w:tc>
        <w:tc>
          <w:tcPr>
            <w:tcW w:w="751" w:type="dxa"/>
            <w:tcBorders>
              <w:top w:val="nil"/>
              <w:left w:val="nil"/>
              <w:bottom w:val="nil"/>
              <w:right w:val="nil"/>
            </w:tcBorders>
          </w:tcPr>
          <w:p w14:paraId="0954BC49" w14:textId="5DC2D9A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300,237</w:t>
            </w:r>
          </w:p>
        </w:tc>
        <w:tc>
          <w:tcPr>
            <w:tcW w:w="567" w:type="dxa"/>
            <w:tcBorders>
              <w:top w:val="nil"/>
              <w:left w:val="nil"/>
              <w:bottom w:val="nil"/>
              <w:right w:val="nil"/>
            </w:tcBorders>
          </w:tcPr>
          <w:p w14:paraId="12C7F6D1" w14:textId="06C7307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10.99</w:t>
            </w:r>
          </w:p>
        </w:tc>
        <w:tc>
          <w:tcPr>
            <w:tcW w:w="851" w:type="dxa"/>
            <w:tcBorders>
              <w:top w:val="nil"/>
              <w:left w:val="nil"/>
              <w:bottom w:val="nil"/>
              <w:right w:val="nil"/>
            </w:tcBorders>
          </w:tcPr>
          <w:p w14:paraId="1C546F8B" w14:textId="098F5032"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1,886,908</w:t>
            </w:r>
          </w:p>
        </w:tc>
        <w:tc>
          <w:tcPr>
            <w:tcW w:w="567" w:type="dxa"/>
            <w:tcBorders>
              <w:top w:val="nil"/>
              <w:left w:val="nil"/>
              <w:bottom w:val="nil"/>
              <w:right w:val="nil"/>
            </w:tcBorders>
          </w:tcPr>
          <w:p w14:paraId="6E47E323" w14:textId="7134584A"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69.08</w:t>
            </w:r>
          </w:p>
        </w:tc>
        <w:tc>
          <w:tcPr>
            <w:tcW w:w="850" w:type="dxa"/>
            <w:tcBorders>
              <w:top w:val="nil"/>
              <w:left w:val="nil"/>
              <w:bottom w:val="nil"/>
              <w:right w:val="nil"/>
            </w:tcBorders>
          </w:tcPr>
          <w:p w14:paraId="56E1A608" w14:textId="33AAC39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544,267</w:t>
            </w:r>
          </w:p>
        </w:tc>
        <w:tc>
          <w:tcPr>
            <w:tcW w:w="567" w:type="dxa"/>
            <w:tcBorders>
              <w:top w:val="nil"/>
              <w:left w:val="nil"/>
              <w:bottom w:val="nil"/>
              <w:right w:val="nil"/>
            </w:tcBorders>
          </w:tcPr>
          <w:p w14:paraId="29AB6589" w14:textId="38482BCC"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19.93</w:t>
            </w:r>
          </w:p>
        </w:tc>
        <w:tc>
          <w:tcPr>
            <w:tcW w:w="567" w:type="dxa"/>
            <w:tcBorders>
              <w:top w:val="nil"/>
              <w:left w:val="nil"/>
              <w:bottom w:val="nil"/>
              <w:right w:val="nil"/>
            </w:tcBorders>
          </w:tcPr>
          <w:p w14:paraId="2F631070" w14:textId="785348A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181.28</w:t>
            </w:r>
          </w:p>
        </w:tc>
        <w:tc>
          <w:tcPr>
            <w:tcW w:w="851" w:type="dxa"/>
            <w:tcBorders>
              <w:top w:val="nil"/>
              <w:left w:val="nil"/>
              <w:bottom w:val="nil"/>
              <w:right w:val="nil"/>
            </w:tcBorders>
          </w:tcPr>
          <w:p w14:paraId="067A6019" w14:textId="721F49AA"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39,510</w:t>
            </w:r>
          </w:p>
        </w:tc>
        <w:tc>
          <w:tcPr>
            <w:tcW w:w="784" w:type="dxa"/>
            <w:tcBorders>
              <w:top w:val="nil"/>
              <w:left w:val="nil"/>
              <w:bottom w:val="nil"/>
              <w:right w:val="nil"/>
            </w:tcBorders>
          </w:tcPr>
          <w:p w14:paraId="1FC55688" w14:textId="5660AEAA"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1.45</w:t>
            </w:r>
          </w:p>
        </w:tc>
      </w:tr>
      <w:tr w:rsidR="00A0431D" w:rsidRPr="00F26402" w14:paraId="165B7946"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2DFADE5C"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Chiayi City</w:t>
            </w:r>
          </w:p>
        </w:tc>
        <w:tc>
          <w:tcPr>
            <w:tcW w:w="826" w:type="dxa"/>
            <w:tcBorders>
              <w:top w:val="nil"/>
              <w:left w:val="single" w:sz="4" w:space="0" w:color="auto"/>
              <w:bottom w:val="nil"/>
              <w:right w:val="nil"/>
            </w:tcBorders>
          </w:tcPr>
          <w:p w14:paraId="0C312B4B" w14:textId="2FB4823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262,177</w:t>
            </w:r>
          </w:p>
        </w:tc>
        <w:tc>
          <w:tcPr>
            <w:tcW w:w="798" w:type="dxa"/>
            <w:tcBorders>
              <w:top w:val="nil"/>
              <w:left w:val="nil"/>
              <w:bottom w:val="nil"/>
              <w:right w:val="nil"/>
            </w:tcBorders>
          </w:tcPr>
          <w:p w14:paraId="555694BE" w14:textId="70ADD8EA"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1.12</w:t>
            </w:r>
          </w:p>
        </w:tc>
        <w:tc>
          <w:tcPr>
            <w:tcW w:w="518" w:type="dxa"/>
            <w:tcBorders>
              <w:top w:val="nil"/>
              <w:left w:val="nil"/>
              <w:bottom w:val="nil"/>
              <w:right w:val="nil"/>
            </w:tcBorders>
          </w:tcPr>
          <w:p w14:paraId="75951536" w14:textId="14197032"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92.05</w:t>
            </w:r>
          </w:p>
        </w:tc>
        <w:tc>
          <w:tcPr>
            <w:tcW w:w="751" w:type="dxa"/>
            <w:tcBorders>
              <w:top w:val="nil"/>
              <w:left w:val="nil"/>
              <w:bottom w:val="nil"/>
              <w:right w:val="nil"/>
            </w:tcBorders>
          </w:tcPr>
          <w:p w14:paraId="735BB0CD" w14:textId="12A6288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32,100</w:t>
            </w:r>
          </w:p>
        </w:tc>
        <w:tc>
          <w:tcPr>
            <w:tcW w:w="567" w:type="dxa"/>
            <w:tcBorders>
              <w:top w:val="nil"/>
              <w:left w:val="nil"/>
              <w:bottom w:val="nil"/>
              <w:right w:val="nil"/>
            </w:tcBorders>
          </w:tcPr>
          <w:p w14:paraId="1F9A8FCD" w14:textId="73AD1C2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12.24</w:t>
            </w:r>
          </w:p>
        </w:tc>
        <w:tc>
          <w:tcPr>
            <w:tcW w:w="851" w:type="dxa"/>
            <w:tcBorders>
              <w:top w:val="nil"/>
              <w:left w:val="nil"/>
              <w:bottom w:val="nil"/>
              <w:right w:val="nil"/>
            </w:tcBorders>
          </w:tcPr>
          <w:p w14:paraId="078B7189" w14:textId="3DF44C5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179,976</w:t>
            </w:r>
          </w:p>
        </w:tc>
        <w:tc>
          <w:tcPr>
            <w:tcW w:w="567" w:type="dxa"/>
            <w:tcBorders>
              <w:top w:val="nil"/>
              <w:left w:val="nil"/>
              <w:bottom w:val="nil"/>
              <w:right w:val="nil"/>
            </w:tcBorders>
          </w:tcPr>
          <w:p w14:paraId="0B8F41E1" w14:textId="24258B5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68.65</w:t>
            </w:r>
          </w:p>
        </w:tc>
        <w:tc>
          <w:tcPr>
            <w:tcW w:w="850" w:type="dxa"/>
            <w:tcBorders>
              <w:top w:val="nil"/>
              <w:left w:val="nil"/>
              <w:bottom w:val="nil"/>
              <w:right w:val="nil"/>
            </w:tcBorders>
          </w:tcPr>
          <w:p w14:paraId="11DF158E" w14:textId="165C831A"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50,101</w:t>
            </w:r>
          </w:p>
        </w:tc>
        <w:tc>
          <w:tcPr>
            <w:tcW w:w="567" w:type="dxa"/>
            <w:tcBorders>
              <w:top w:val="nil"/>
              <w:left w:val="nil"/>
              <w:bottom w:val="nil"/>
              <w:right w:val="nil"/>
            </w:tcBorders>
          </w:tcPr>
          <w:p w14:paraId="364AA0A2" w14:textId="0082D28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19.11</w:t>
            </w:r>
          </w:p>
        </w:tc>
        <w:tc>
          <w:tcPr>
            <w:tcW w:w="567" w:type="dxa"/>
            <w:tcBorders>
              <w:top w:val="nil"/>
              <w:left w:val="nil"/>
              <w:bottom w:val="nil"/>
              <w:right w:val="nil"/>
            </w:tcBorders>
          </w:tcPr>
          <w:p w14:paraId="68013B98" w14:textId="5F65F40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156.08</w:t>
            </w:r>
          </w:p>
        </w:tc>
        <w:tc>
          <w:tcPr>
            <w:tcW w:w="851" w:type="dxa"/>
            <w:tcBorders>
              <w:top w:val="nil"/>
              <w:left w:val="nil"/>
              <w:bottom w:val="nil"/>
              <w:right w:val="nil"/>
            </w:tcBorders>
          </w:tcPr>
          <w:p w14:paraId="125820C5" w14:textId="2F0DE466"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1,354</w:t>
            </w:r>
          </w:p>
        </w:tc>
        <w:tc>
          <w:tcPr>
            <w:tcW w:w="784" w:type="dxa"/>
            <w:tcBorders>
              <w:top w:val="nil"/>
              <w:left w:val="nil"/>
              <w:bottom w:val="nil"/>
              <w:right w:val="nil"/>
            </w:tcBorders>
          </w:tcPr>
          <w:p w14:paraId="59EDE448" w14:textId="6EBE373C"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0.52</w:t>
            </w:r>
          </w:p>
        </w:tc>
      </w:tr>
      <w:tr w:rsidR="00A0431D" w:rsidRPr="00F26402" w14:paraId="6B8D9C9D"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4E48211C"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Chiayi County</w:t>
            </w:r>
          </w:p>
        </w:tc>
        <w:tc>
          <w:tcPr>
            <w:tcW w:w="826" w:type="dxa"/>
            <w:tcBorders>
              <w:top w:val="nil"/>
              <w:left w:val="single" w:sz="4" w:space="0" w:color="auto"/>
              <w:bottom w:val="nil"/>
              <w:right w:val="nil"/>
            </w:tcBorders>
          </w:tcPr>
          <w:p w14:paraId="402B0F3B" w14:textId="1E3CC2F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478,786</w:t>
            </w:r>
          </w:p>
        </w:tc>
        <w:tc>
          <w:tcPr>
            <w:tcW w:w="798" w:type="dxa"/>
            <w:tcBorders>
              <w:top w:val="nil"/>
              <w:left w:val="nil"/>
              <w:bottom w:val="nil"/>
              <w:right w:val="nil"/>
            </w:tcBorders>
          </w:tcPr>
          <w:p w14:paraId="4EF41F07" w14:textId="652E7C3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2.05</w:t>
            </w:r>
          </w:p>
        </w:tc>
        <w:tc>
          <w:tcPr>
            <w:tcW w:w="518" w:type="dxa"/>
            <w:tcBorders>
              <w:top w:val="nil"/>
              <w:left w:val="nil"/>
              <w:bottom w:val="nil"/>
              <w:right w:val="nil"/>
            </w:tcBorders>
          </w:tcPr>
          <w:p w14:paraId="06572C28" w14:textId="3C083D7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107.21</w:t>
            </w:r>
          </w:p>
        </w:tc>
        <w:tc>
          <w:tcPr>
            <w:tcW w:w="751" w:type="dxa"/>
            <w:tcBorders>
              <w:top w:val="nil"/>
              <w:left w:val="nil"/>
              <w:bottom w:val="nil"/>
              <w:right w:val="nil"/>
            </w:tcBorders>
          </w:tcPr>
          <w:p w14:paraId="5945C17D" w14:textId="68BFAC3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40,199</w:t>
            </w:r>
          </w:p>
        </w:tc>
        <w:tc>
          <w:tcPr>
            <w:tcW w:w="567" w:type="dxa"/>
            <w:tcBorders>
              <w:top w:val="nil"/>
              <w:left w:val="nil"/>
              <w:bottom w:val="nil"/>
              <w:right w:val="nil"/>
            </w:tcBorders>
          </w:tcPr>
          <w:p w14:paraId="641CB2C6" w14:textId="55DCFD8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8.4</w:t>
            </w:r>
          </w:p>
        </w:tc>
        <w:tc>
          <w:tcPr>
            <w:tcW w:w="851" w:type="dxa"/>
            <w:tcBorders>
              <w:top w:val="nil"/>
              <w:left w:val="nil"/>
              <w:bottom w:val="nil"/>
              <w:right w:val="nil"/>
            </w:tcBorders>
          </w:tcPr>
          <w:p w14:paraId="3C033204" w14:textId="64DB7FD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327,523</w:t>
            </w:r>
          </w:p>
        </w:tc>
        <w:tc>
          <w:tcPr>
            <w:tcW w:w="567" w:type="dxa"/>
            <w:tcBorders>
              <w:top w:val="nil"/>
              <w:left w:val="nil"/>
              <w:bottom w:val="nil"/>
              <w:right w:val="nil"/>
            </w:tcBorders>
          </w:tcPr>
          <w:p w14:paraId="61A2A65B" w14:textId="53F4ECFC"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68.41</w:t>
            </w:r>
          </w:p>
        </w:tc>
        <w:tc>
          <w:tcPr>
            <w:tcW w:w="850" w:type="dxa"/>
            <w:tcBorders>
              <w:top w:val="nil"/>
              <w:left w:val="nil"/>
              <w:bottom w:val="nil"/>
              <w:right w:val="nil"/>
            </w:tcBorders>
          </w:tcPr>
          <w:p w14:paraId="37D4E845" w14:textId="504AA8AA"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111,064</w:t>
            </w:r>
          </w:p>
        </w:tc>
        <w:tc>
          <w:tcPr>
            <w:tcW w:w="567" w:type="dxa"/>
            <w:tcBorders>
              <w:top w:val="nil"/>
              <w:left w:val="nil"/>
              <w:bottom w:val="nil"/>
              <w:right w:val="nil"/>
            </w:tcBorders>
          </w:tcPr>
          <w:p w14:paraId="7DDF7887" w14:textId="28EB0F8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23.2</w:t>
            </w:r>
          </w:p>
        </w:tc>
        <w:tc>
          <w:tcPr>
            <w:tcW w:w="567" w:type="dxa"/>
            <w:tcBorders>
              <w:top w:val="nil"/>
              <w:left w:val="nil"/>
              <w:bottom w:val="nil"/>
              <w:right w:val="nil"/>
            </w:tcBorders>
          </w:tcPr>
          <w:p w14:paraId="011FCE9B" w14:textId="57E76B8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276.29</w:t>
            </w:r>
          </w:p>
        </w:tc>
        <w:tc>
          <w:tcPr>
            <w:tcW w:w="851" w:type="dxa"/>
            <w:tcBorders>
              <w:top w:val="nil"/>
              <w:left w:val="nil"/>
              <w:bottom w:val="nil"/>
              <w:right w:val="nil"/>
            </w:tcBorders>
          </w:tcPr>
          <w:p w14:paraId="3C45B1A7" w14:textId="44058096"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6,201</w:t>
            </w:r>
          </w:p>
        </w:tc>
        <w:tc>
          <w:tcPr>
            <w:tcW w:w="784" w:type="dxa"/>
            <w:tcBorders>
              <w:top w:val="nil"/>
              <w:left w:val="nil"/>
              <w:bottom w:val="nil"/>
              <w:right w:val="nil"/>
            </w:tcBorders>
          </w:tcPr>
          <w:p w14:paraId="58BD26FD" w14:textId="2B7826BA"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1.3</w:t>
            </w:r>
          </w:p>
        </w:tc>
      </w:tr>
      <w:tr w:rsidR="00A0431D" w:rsidRPr="00F26402" w14:paraId="598CC475"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32BE11AC"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Pingtung County</w:t>
            </w:r>
          </w:p>
        </w:tc>
        <w:tc>
          <w:tcPr>
            <w:tcW w:w="826" w:type="dxa"/>
            <w:tcBorders>
              <w:top w:val="nil"/>
              <w:left w:val="single" w:sz="4" w:space="0" w:color="auto"/>
              <w:bottom w:val="nil"/>
              <w:right w:val="nil"/>
            </w:tcBorders>
          </w:tcPr>
          <w:p w14:paraId="40B8B6D8" w14:textId="324BE9A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789,239</w:t>
            </w:r>
          </w:p>
        </w:tc>
        <w:tc>
          <w:tcPr>
            <w:tcW w:w="798" w:type="dxa"/>
            <w:tcBorders>
              <w:top w:val="nil"/>
              <w:left w:val="nil"/>
              <w:bottom w:val="nil"/>
              <w:right w:val="nil"/>
            </w:tcBorders>
          </w:tcPr>
          <w:p w14:paraId="094B61A0" w14:textId="53FE2E4A"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3.37</w:t>
            </w:r>
          </w:p>
        </w:tc>
        <w:tc>
          <w:tcPr>
            <w:tcW w:w="518" w:type="dxa"/>
            <w:tcBorders>
              <w:top w:val="nil"/>
              <w:left w:val="nil"/>
              <w:bottom w:val="nil"/>
              <w:right w:val="nil"/>
            </w:tcBorders>
          </w:tcPr>
          <w:p w14:paraId="2BECF2D8" w14:textId="7044735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102.36</w:t>
            </w:r>
          </w:p>
        </w:tc>
        <w:tc>
          <w:tcPr>
            <w:tcW w:w="751" w:type="dxa"/>
            <w:tcBorders>
              <w:top w:val="nil"/>
              <w:left w:val="nil"/>
              <w:bottom w:val="nil"/>
              <w:right w:val="nil"/>
            </w:tcBorders>
          </w:tcPr>
          <w:p w14:paraId="3C2D1964" w14:textId="79A8E016"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79,350</w:t>
            </w:r>
          </w:p>
        </w:tc>
        <w:tc>
          <w:tcPr>
            <w:tcW w:w="567" w:type="dxa"/>
            <w:tcBorders>
              <w:top w:val="nil"/>
              <w:left w:val="nil"/>
              <w:bottom w:val="nil"/>
              <w:right w:val="nil"/>
            </w:tcBorders>
          </w:tcPr>
          <w:p w14:paraId="2933F1C3" w14:textId="2F5C5F2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10.05</w:t>
            </w:r>
          </w:p>
        </w:tc>
        <w:tc>
          <w:tcPr>
            <w:tcW w:w="851" w:type="dxa"/>
            <w:tcBorders>
              <w:top w:val="nil"/>
              <w:left w:val="nil"/>
              <w:bottom w:val="nil"/>
              <w:right w:val="nil"/>
            </w:tcBorders>
          </w:tcPr>
          <w:p w14:paraId="48CE96E9" w14:textId="264A806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544,357</w:t>
            </w:r>
          </w:p>
        </w:tc>
        <w:tc>
          <w:tcPr>
            <w:tcW w:w="567" w:type="dxa"/>
            <w:tcBorders>
              <w:top w:val="nil"/>
              <w:left w:val="nil"/>
              <w:bottom w:val="nil"/>
              <w:right w:val="nil"/>
            </w:tcBorders>
          </w:tcPr>
          <w:p w14:paraId="38805704" w14:textId="63AEA5C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68.97</w:t>
            </w:r>
          </w:p>
        </w:tc>
        <w:tc>
          <w:tcPr>
            <w:tcW w:w="850" w:type="dxa"/>
            <w:tcBorders>
              <w:top w:val="nil"/>
              <w:left w:val="nil"/>
              <w:bottom w:val="nil"/>
              <w:right w:val="nil"/>
            </w:tcBorders>
          </w:tcPr>
          <w:p w14:paraId="2E96FD49" w14:textId="12381B3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165,532</w:t>
            </w:r>
          </w:p>
        </w:tc>
        <w:tc>
          <w:tcPr>
            <w:tcW w:w="567" w:type="dxa"/>
            <w:tcBorders>
              <w:top w:val="nil"/>
              <w:left w:val="nil"/>
              <w:bottom w:val="nil"/>
              <w:right w:val="nil"/>
            </w:tcBorders>
          </w:tcPr>
          <w:p w14:paraId="717FA246" w14:textId="6194F7C0"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20.97</w:t>
            </w:r>
          </w:p>
        </w:tc>
        <w:tc>
          <w:tcPr>
            <w:tcW w:w="567" w:type="dxa"/>
            <w:tcBorders>
              <w:top w:val="nil"/>
              <w:left w:val="nil"/>
              <w:bottom w:val="nil"/>
              <w:right w:val="nil"/>
            </w:tcBorders>
          </w:tcPr>
          <w:p w14:paraId="48813F94" w14:textId="09DF310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208.61</w:t>
            </w:r>
          </w:p>
        </w:tc>
        <w:tc>
          <w:tcPr>
            <w:tcW w:w="851" w:type="dxa"/>
            <w:tcBorders>
              <w:top w:val="nil"/>
              <w:left w:val="nil"/>
              <w:bottom w:val="nil"/>
              <w:right w:val="nil"/>
            </w:tcBorders>
          </w:tcPr>
          <w:p w14:paraId="2170FD30" w14:textId="6C22472A"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62,254</w:t>
            </w:r>
          </w:p>
        </w:tc>
        <w:tc>
          <w:tcPr>
            <w:tcW w:w="784" w:type="dxa"/>
            <w:tcBorders>
              <w:top w:val="nil"/>
              <w:left w:val="nil"/>
              <w:bottom w:val="nil"/>
              <w:right w:val="nil"/>
            </w:tcBorders>
          </w:tcPr>
          <w:p w14:paraId="06ADEDE9" w14:textId="7B472DD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7.89</w:t>
            </w:r>
          </w:p>
        </w:tc>
      </w:tr>
      <w:tr w:rsidR="00A0431D" w:rsidRPr="00F26402" w14:paraId="374BB7CF"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08599AEB"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Penghu County</w:t>
            </w:r>
          </w:p>
        </w:tc>
        <w:tc>
          <w:tcPr>
            <w:tcW w:w="826" w:type="dxa"/>
            <w:tcBorders>
              <w:top w:val="nil"/>
              <w:left w:val="single" w:sz="4" w:space="0" w:color="auto"/>
              <w:bottom w:val="nil"/>
              <w:right w:val="nil"/>
            </w:tcBorders>
          </w:tcPr>
          <w:p w14:paraId="7098D7C0" w14:textId="77FFE7E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107,901</w:t>
            </w:r>
          </w:p>
        </w:tc>
        <w:tc>
          <w:tcPr>
            <w:tcW w:w="798" w:type="dxa"/>
            <w:tcBorders>
              <w:top w:val="nil"/>
              <w:left w:val="nil"/>
              <w:bottom w:val="nil"/>
              <w:right w:val="nil"/>
            </w:tcBorders>
          </w:tcPr>
          <w:p w14:paraId="3299CB4D" w14:textId="0DFB1CF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0.46</w:t>
            </w:r>
          </w:p>
        </w:tc>
        <w:tc>
          <w:tcPr>
            <w:tcW w:w="518" w:type="dxa"/>
            <w:tcBorders>
              <w:top w:val="nil"/>
              <w:left w:val="nil"/>
              <w:bottom w:val="nil"/>
              <w:right w:val="nil"/>
            </w:tcBorders>
          </w:tcPr>
          <w:p w14:paraId="511907D6" w14:textId="2CDEBBC3"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104.61</w:t>
            </w:r>
          </w:p>
        </w:tc>
        <w:tc>
          <w:tcPr>
            <w:tcW w:w="751" w:type="dxa"/>
            <w:tcBorders>
              <w:top w:val="nil"/>
              <w:left w:val="nil"/>
              <w:bottom w:val="nil"/>
              <w:right w:val="nil"/>
            </w:tcBorders>
          </w:tcPr>
          <w:p w14:paraId="484E85CB" w14:textId="65D21B7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10,354</w:t>
            </w:r>
          </w:p>
        </w:tc>
        <w:tc>
          <w:tcPr>
            <w:tcW w:w="567" w:type="dxa"/>
            <w:tcBorders>
              <w:top w:val="nil"/>
              <w:left w:val="nil"/>
              <w:bottom w:val="nil"/>
              <w:right w:val="nil"/>
            </w:tcBorders>
          </w:tcPr>
          <w:p w14:paraId="076F898D" w14:textId="5C0F2BD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9.6</w:t>
            </w:r>
          </w:p>
        </w:tc>
        <w:tc>
          <w:tcPr>
            <w:tcW w:w="851" w:type="dxa"/>
            <w:tcBorders>
              <w:top w:val="nil"/>
              <w:left w:val="nil"/>
              <w:bottom w:val="nil"/>
              <w:right w:val="nil"/>
            </w:tcBorders>
          </w:tcPr>
          <w:p w14:paraId="5CFCA0AA" w14:textId="4AE38B9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76,072</w:t>
            </w:r>
          </w:p>
        </w:tc>
        <w:tc>
          <w:tcPr>
            <w:tcW w:w="567" w:type="dxa"/>
            <w:tcBorders>
              <w:top w:val="nil"/>
              <w:left w:val="nil"/>
              <w:bottom w:val="nil"/>
              <w:right w:val="nil"/>
            </w:tcBorders>
          </w:tcPr>
          <w:p w14:paraId="62AC8DAC" w14:textId="5FE343E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70.5</w:t>
            </w:r>
          </w:p>
        </w:tc>
        <w:tc>
          <w:tcPr>
            <w:tcW w:w="850" w:type="dxa"/>
            <w:tcBorders>
              <w:top w:val="nil"/>
              <w:left w:val="nil"/>
              <w:bottom w:val="nil"/>
              <w:right w:val="nil"/>
            </w:tcBorders>
          </w:tcPr>
          <w:p w14:paraId="10C3D940" w14:textId="19965082"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21,475</w:t>
            </w:r>
          </w:p>
        </w:tc>
        <w:tc>
          <w:tcPr>
            <w:tcW w:w="567" w:type="dxa"/>
            <w:tcBorders>
              <w:top w:val="nil"/>
              <w:left w:val="nil"/>
              <w:bottom w:val="nil"/>
              <w:right w:val="nil"/>
            </w:tcBorders>
          </w:tcPr>
          <w:p w14:paraId="447236F4" w14:textId="7F0BB6A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19.9</w:t>
            </w:r>
          </w:p>
        </w:tc>
        <w:tc>
          <w:tcPr>
            <w:tcW w:w="567" w:type="dxa"/>
            <w:tcBorders>
              <w:top w:val="nil"/>
              <w:left w:val="nil"/>
              <w:bottom w:val="nil"/>
              <w:right w:val="nil"/>
            </w:tcBorders>
          </w:tcPr>
          <w:p w14:paraId="6CB30C26" w14:textId="6F5DFE8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207.41</w:t>
            </w:r>
          </w:p>
        </w:tc>
        <w:tc>
          <w:tcPr>
            <w:tcW w:w="851" w:type="dxa"/>
            <w:tcBorders>
              <w:top w:val="nil"/>
              <w:left w:val="nil"/>
              <w:bottom w:val="nil"/>
              <w:right w:val="nil"/>
            </w:tcBorders>
          </w:tcPr>
          <w:p w14:paraId="2BE60205" w14:textId="5F3FCC6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766</w:t>
            </w:r>
          </w:p>
        </w:tc>
        <w:tc>
          <w:tcPr>
            <w:tcW w:w="784" w:type="dxa"/>
            <w:tcBorders>
              <w:top w:val="nil"/>
              <w:left w:val="nil"/>
              <w:bottom w:val="nil"/>
              <w:right w:val="nil"/>
            </w:tcBorders>
          </w:tcPr>
          <w:p w14:paraId="31E8492B" w14:textId="33B73BF3"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0.71</w:t>
            </w:r>
          </w:p>
        </w:tc>
      </w:tr>
      <w:tr w:rsidR="00A0431D" w:rsidRPr="00F26402" w14:paraId="4B0BC58A"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6ED75B16"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Eastern region</w:t>
            </w:r>
          </w:p>
        </w:tc>
        <w:tc>
          <w:tcPr>
            <w:tcW w:w="826" w:type="dxa"/>
            <w:tcBorders>
              <w:top w:val="nil"/>
              <w:left w:val="single" w:sz="4" w:space="0" w:color="auto"/>
              <w:bottom w:val="nil"/>
              <w:right w:val="nil"/>
            </w:tcBorders>
          </w:tcPr>
          <w:p w14:paraId="56CE417E" w14:textId="2F259DF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525,593</w:t>
            </w:r>
          </w:p>
        </w:tc>
        <w:tc>
          <w:tcPr>
            <w:tcW w:w="798" w:type="dxa"/>
            <w:tcBorders>
              <w:top w:val="nil"/>
              <w:left w:val="nil"/>
              <w:bottom w:val="nil"/>
              <w:right w:val="nil"/>
            </w:tcBorders>
          </w:tcPr>
          <w:p w14:paraId="41B36B32" w14:textId="65E01EF6"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2.25</w:t>
            </w:r>
          </w:p>
        </w:tc>
        <w:tc>
          <w:tcPr>
            <w:tcW w:w="518" w:type="dxa"/>
            <w:tcBorders>
              <w:top w:val="nil"/>
              <w:left w:val="nil"/>
              <w:bottom w:val="nil"/>
              <w:right w:val="nil"/>
            </w:tcBorders>
          </w:tcPr>
          <w:p w14:paraId="1B2430A3" w14:textId="3793309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101.91</w:t>
            </w:r>
          </w:p>
        </w:tc>
        <w:tc>
          <w:tcPr>
            <w:tcW w:w="751" w:type="dxa"/>
            <w:tcBorders>
              <w:top w:val="nil"/>
              <w:left w:val="nil"/>
              <w:bottom w:val="nil"/>
              <w:right w:val="nil"/>
            </w:tcBorders>
          </w:tcPr>
          <w:p w14:paraId="566A9E07" w14:textId="33D482B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57,640</w:t>
            </w:r>
          </w:p>
        </w:tc>
        <w:tc>
          <w:tcPr>
            <w:tcW w:w="567" w:type="dxa"/>
            <w:tcBorders>
              <w:top w:val="nil"/>
              <w:left w:val="nil"/>
              <w:bottom w:val="nil"/>
              <w:right w:val="nil"/>
            </w:tcBorders>
          </w:tcPr>
          <w:p w14:paraId="533D50F4" w14:textId="78906120"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10.97</w:t>
            </w:r>
          </w:p>
        </w:tc>
        <w:tc>
          <w:tcPr>
            <w:tcW w:w="851" w:type="dxa"/>
            <w:tcBorders>
              <w:top w:val="nil"/>
              <w:left w:val="nil"/>
              <w:bottom w:val="nil"/>
              <w:right w:val="nil"/>
            </w:tcBorders>
          </w:tcPr>
          <w:p w14:paraId="72577562" w14:textId="326E5968"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360,557</w:t>
            </w:r>
          </w:p>
        </w:tc>
        <w:tc>
          <w:tcPr>
            <w:tcW w:w="567" w:type="dxa"/>
            <w:tcBorders>
              <w:top w:val="nil"/>
              <w:left w:val="nil"/>
              <w:bottom w:val="nil"/>
              <w:right w:val="nil"/>
            </w:tcBorders>
          </w:tcPr>
          <w:p w14:paraId="203F1B27" w14:textId="2043E7D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68.6</w:t>
            </w:r>
          </w:p>
        </w:tc>
        <w:tc>
          <w:tcPr>
            <w:tcW w:w="850" w:type="dxa"/>
            <w:tcBorders>
              <w:top w:val="nil"/>
              <w:left w:val="nil"/>
              <w:bottom w:val="nil"/>
              <w:right w:val="nil"/>
            </w:tcBorders>
          </w:tcPr>
          <w:p w14:paraId="30016609" w14:textId="1ADDD1EA"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107,396</w:t>
            </w:r>
          </w:p>
        </w:tc>
        <w:tc>
          <w:tcPr>
            <w:tcW w:w="567" w:type="dxa"/>
            <w:tcBorders>
              <w:top w:val="nil"/>
              <w:left w:val="nil"/>
              <w:bottom w:val="nil"/>
              <w:right w:val="nil"/>
            </w:tcBorders>
          </w:tcPr>
          <w:p w14:paraId="40B429F5" w14:textId="6068ECCA"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20.43</w:t>
            </w:r>
          </w:p>
        </w:tc>
        <w:tc>
          <w:tcPr>
            <w:tcW w:w="567" w:type="dxa"/>
            <w:tcBorders>
              <w:top w:val="nil"/>
              <w:left w:val="nil"/>
              <w:bottom w:val="nil"/>
              <w:right w:val="nil"/>
            </w:tcBorders>
          </w:tcPr>
          <w:p w14:paraId="5ABA68CE" w14:textId="20B9E00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186.32</w:t>
            </w:r>
          </w:p>
        </w:tc>
        <w:tc>
          <w:tcPr>
            <w:tcW w:w="851" w:type="dxa"/>
            <w:tcBorders>
              <w:top w:val="nil"/>
              <w:left w:val="nil"/>
              <w:bottom w:val="nil"/>
              <w:right w:val="nil"/>
            </w:tcBorders>
          </w:tcPr>
          <w:p w14:paraId="3C5387A5" w14:textId="33DDFFA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173,044</w:t>
            </w:r>
          </w:p>
        </w:tc>
        <w:tc>
          <w:tcPr>
            <w:tcW w:w="784" w:type="dxa"/>
            <w:tcBorders>
              <w:top w:val="nil"/>
              <w:left w:val="nil"/>
              <w:bottom w:val="nil"/>
              <w:right w:val="nil"/>
            </w:tcBorders>
          </w:tcPr>
          <w:p w14:paraId="6B87927D" w14:textId="64C4526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32.92</w:t>
            </w:r>
          </w:p>
        </w:tc>
      </w:tr>
      <w:tr w:rsidR="00A0431D" w:rsidRPr="00F26402" w14:paraId="7E639C30"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1DA609FD"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Taitung County</w:t>
            </w:r>
          </w:p>
        </w:tc>
        <w:tc>
          <w:tcPr>
            <w:tcW w:w="826" w:type="dxa"/>
            <w:tcBorders>
              <w:top w:val="nil"/>
              <w:left w:val="single" w:sz="4" w:space="0" w:color="auto"/>
              <w:bottom w:val="nil"/>
              <w:right w:val="nil"/>
            </w:tcBorders>
          </w:tcPr>
          <w:p w14:paraId="05D9F3FF" w14:textId="0F3C0953"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210,219</w:t>
            </w:r>
          </w:p>
        </w:tc>
        <w:tc>
          <w:tcPr>
            <w:tcW w:w="798" w:type="dxa"/>
            <w:tcBorders>
              <w:top w:val="nil"/>
              <w:left w:val="nil"/>
              <w:bottom w:val="nil"/>
              <w:right w:val="nil"/>
            </w:tcBorders>
          </w:tcPr>
          <w:p w14:paraId="1572433F" w14:textId="2F96CAC6"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0.9</w:t>
            </w:r>
          </w:p>
        </w:tc>
        <w:tc>
          <w:tcPr>
            <w:tcW w:w="518" w:type="dxa"/>
            <w:tcBorders>
              <w:top w:val="nil"/>
              <w:left w:val="nil"/>
              <w:bottom w:val="nil"/>
              <w:right w:val="nil"/>
            </w:tcBorders>
          </w:tcPr>
          <w:p w14:paraId="5B8A97E9" w14:textId="2B4F56E0"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103.83</w:t>
            </w:r>
          </w:p>
        </w:tc>
        <w:tc>
          <w:tcPr>
            <w:tcW w:w="751" w:type="dxa"/>
            <w:tcBorders>
              <w:top w:val="nil"/>
              <w:left w:val="nil"/>
              <w:bottom w:val="nil"/>
              <w:right w:val="nil"/>
            </w:tcBorders>
          </w:tcPr>
          <w:p w14:paraId="6EF29F2E" w14:textId="1AF027E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23,015</w:t>
            </w:r>
          </w:p>
        </w:tc>
        <w:tc>
          <w:tcPr>
            <w:tcW w:w="567" w:type="dxa"/>
            <w:tcBorders>
              <w:top w:val="nil"/>
              <w:left w:val="nil"/>
              <w:bottom w:val="nil"/>
              <w:right w:val="nil"/>
            </w:tcBorders>
          </w:tcPr>
          <w:p w14:paraId="6CD1AA3C" w14:textId="3021D37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10.95</w:t>
            </w:r>
          </w:p>
        </w:tc>
        <w:tc>
          <w:tcPr>
            <w:tcW w:w="851" w:type="dxa"/>
            <w:tcBorders>
              <w:top w:val="nil"/>
              <w:left w:val="nil"/>
              <w:bottom w:val="nil"/>
              <w:right w:val="nil"/>
            </w:tcBorders>
          </w:tcPr>
          <w:p w14:paraId="427CA9D2" w14:textId="2F8E0FD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144,920</w:t>
            </w:r>
          </w:p>
        </w:tc>
        <w:tc>
          <w:tcPr>
            <w:tcW w:w="567" w:type="dxa"/>
            <w:tcBorders>
              <w:top w:val="nil"/>
              <w:left w:val="nil"/>
              <w:bottom w:val="nil"/>
              <w:right w:val="nil"/>
            </w:tcBorders>
          </w:tcPr>
          <w:p w14:paraId="438BB807" w14:textId="35AA6260"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68.94</w:t>
            </w:r>
          </w:p>
        </w:tc>
        <w:tc>
          <w:tcPr>
            <w:tcW w:w="850" w:type="dxa"/>
            <w:tcBorders>
              <w:top w:val="nil"/>
              <w:left w:val="nil"/>
              <w:bottom w:val="nil"/>
              <w:right w:val="nil"/>
            </w:tcBorders>
          </w:tcPr>
          <w:p w14:paraId="621FBD1B" w14:textId="0A4F7992"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42,284</w:t>
            </w:r>
          </w:p>
        </w:tc>
        <w:tc>
          <w:tcPr>
            <w:tcW w:w="567" w:type="dxa"/>
            <w:tcBorders>
              <w:top w:val="nil"/>
              <w:left w:val="nil"/>
              <w:bottom w:val="nil"/>
              <w:right w:val="nil"/>
            </w:tcBorders>
          </w:tcPr>
          <w:p w14:paraId="76A6A978" w14:textId="2377A93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20.11</w:t>
            </w:r>
          </w:p>
        </w:tc>
        <w:tc>
          <w:tcPr>
            <w:tcW w:w="567" w:type="dxa"/>
            <w:tcBorders>
              <w:top w:val="nil"/>
              <w:left w:val="nil"/>
              <w:bottom w:val="nil"/>
              <w:right w:val="nil"/>
            </w:tcBorders>
          </w:tcPr>
          <w:p w14:paraId="72C059AD" w14:textId="70CC5A8C"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183.72</w:t>
            </w:r>
          </w:p>
        </w:tc>
        <w:tc>
          <w:tcPr>
            <w:tcW w:w="851" w:type="dxa"/>
            <w:tcBorders>
              <w:top w:val="nil"/>
              <w:left w:val="nil"/>
              <w:bottom w:val="nil"/>
              <w:right w:val="nil"/>
            </w:tcBorders>
          </w:tcPr>
          <w:p w14:paraId="583D3011" w14:textId="1779C5F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78,910</w:t>
            </w:r>
          </w:p>
        </w:tc>
        <w:tc>
          <w:tcPr>
            <w:tcW w:w="784" w:type="dxa"/>
            <w:tcBorders>
              <w:top w:val="nil"/>
              <w:left w:val="nil"/>
              <w:bottom w:val="nil"/>
              <w:right w:val="nil"/>
            </w:tcBorders>
          </w:tcPr>
          <w:p w14:paraId="3E69DD82" w14:textId="23EF376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37.54</w:t>
            </w:r>
          </w:p>
        </w:tc>
      </w:tr>
      <w:tr w:rsidR="00A0431D" w:rsidRPr="00F26402" w14:paraId="71940FD4"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4E6BE715"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Hualien County</w:t>
            </w:r>
          </w:p>
        </w:tc>
        <w:tc>
          <w:tcPr>
            <w:tcW w:w="826" w:type="dxa"/>
            <w:tcBorders>
              <w:top w:val="nil"/>
              <w:left w:val="single" w:sz="4" w:space="0" w:color="auto"/>
              <w:bottom w:val="nil"/>
              <w:right w:val="nil"/>
            </w:tcBorders>
          </w:tcPr>
          <w:p w14:paraId="1C8CDE08" w14:textId="2B88328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315,374</w:t>
            </w:r>
          </w:p>
        </w:tc>
        <w:tc>
          <w:tcPr>
            <w:tcW w:w="798" w:type="dxa"/>
            <w:tcBorders>
              <w:top w:val="nil"/>
              <w:left w:val="nil"/>
              <w:bottom w:val="nil"/>
              <w:right w:val="nil"/>
            </w:tcBorders>
          </w:tcPr>
          <w:p w14:paraId="632EA4BB" w14:textId="54C2739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1.35</w:t>
            </w:r>
          </w:p>
        </w:tc>
        <w:tc>
          <w:tcPr>
            <w:tcW w:w="518" w:type="dxa"/>
            <w:tcBorders>
              <w:top w:val="nil"/>
              <w:left w:val="nil"/>
              <w:bottom w:val="nil"/>
              <w:right w:val="nil"/>
            </w:tcBorders>
          </w:tcPr>
          <w:p w14:paraId="0F72933F" w14:textId="027ABA46"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100.64</w:t>
            </w:r>
          </w:p>
        </w:tc>
        <w:tc>
          <w:tcPr>
            <w:tcW w:w="751" w:type="dxa"/>
            <w:tcBorders>
              <w:top w:val="nil"/>
              <w:left w:val="nil"/>
              <w:bottom w:val="nil"/>
              <w:right w:val="nil"/>
            </w:tcBorders>
          </w:tcPr>
          <w:p w14:paraId="39878E49" w14:textId="37C8EBB0"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34,625</w:t>
            </w:r>
          </w:p>
        </w:tc>
        <w:tc>
          <w:tcPr>
            <w:tcW w:w="567" w:type="dxa"/>
            <w:tcBorders>
              <w:top w:val="nil"/>
              <w:left w:val="nil"/>
              <w:bottom w:val="nil"/>
              <w:right w:val="nil"/>
            </w:tcBorders>
          </w:tcPr>
          <w:p w14:paraId="206A5B6A" w14:textId="425F191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10.98</w:t>
            </w:r>
          </w:p>
        </w:tc>
        <w:tc>
          <w:tcPr>
            <w:tcW w:w="851" w:type="dxa"/>
            <w:tcBorders>
              <w:top w:val="nil"/>
              <w:left w:val="nil"/>
              <w:bottom w:val="nil"/>
              <w:right w:val="nil"/>
            </w:tcBorders>
          </w:tcPr>
          <w:p w14:paraId="2B41C3A1" w14:textId="003D93F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215,637</w:t>
            </w:r>
          </w:p>
        </w:tc>
        <w:tc>
          <w:tcPr>
            <w:tcW w:w="567" w:type="dxa"/>
            <w:tcBorders>
              <w:top w:val="nil"/>
              <w:left w:val="nil"/>
              <w:bottom w:val="nil"/>
              <w:right w:val="nil"/>
            </w:tcBorders>
          </w:tcPr>
          <w:p w14:paraId="14FAD454" w14:textId="1CB5492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68.38</w:t>
            </w:r>
          </w:p>
        </w:tc>
        <w:tc>
          <w:tcPr>
            <w:tcW w:w="850" w:type="dxa"/>
            <w:tcBorders>
              <w:top w:val="nil"/>
              <w:left w:val="nil"/>
              <w:bottom w:val="nil"/>
              <w:right w:val="nil"/>
            </w:tcBorders>
          </w:tcPr>
          <w:p w14:paraId="75B05003" w14:textId="35A0E23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65,112</w:t>
            </w:r>
          </w:p>
        </w:tc>
        <w:tc>
          <w:tcPr>
            <w:tcW w:w="567" w:type="dxa"/>
            <w:tcBorders>
              <w:top w:val="nil"/>
              <w:left w:val="nil"/>
              <w:bottom w:val="nil"/>
              <w:right w:val="nil"/>
            </w:tcBorders>
          </w:tcPr>
          <w:p w14:paraId="07FA7775" w14:textId="08FF8EF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20.65</w:t>
            </w:r>
          </w:p>
        </w:tc>
        <w:tc>
          <w:tcPr>
            <w:tcW w:w="567" w:type="dxa"/>
            <w:tcBorders>
              <w:top w:val="nil"/>
              <w:left w:val="nil"/>
              <w:bottom w:val="nil"/>
              <w:right w:val="nil"/>
            </w:tcBorders>
          </w:tcPr>
          <w:p w14:paraId="2EC57A6D" w14:textId="20F2484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188.05</w:t>
            </w:r>
          </w:p>
        </w:tc>
        <w:tc>
          <w:tcPr>
            <w:tcW w:w="851" w:type="dxa"/>
            <w:tcBorders>
              <w:top w:val="nil"/>
              <w:left w:val="nil"/>
              <w:bottom w:val="nil"/>
              <w:right w:val="nil"/>
            </w:tcBorders>
          </w:tcPr>
          <w:p w14:paraId="68F686E7" w14:textId="625963A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94,134</w:t>
            </w:r>
          </w:p>
        </w:tc>
        <w:tc>
          <w:tcPr>
            <w:tcW w:w="784" w:type="dxa"/>
            <w:tcBorders>
              <w:top w:val="nil"/>
              <w:left w:val="nil"/>
              <w:bottom w:val="nil"/>
              <w:right w:val="nil"/>
            </w:tcBorders>
          </w:tcPr>
          <w:p w14:paraId="54A24DEB" w14:textId="22DCBEC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29.85</w:t>
            </w:r>
          </w:p>
        </w:tc>
      </w:tr>
      <w:tr w:rsidR="00A0431D" w:rsidRPr="00F26402" w14:paraId="49CA9F01"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58302197"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Kinmen and Matsu</w:t>
            </w:r>
          </w:p>
        </w:tc>
        <w:tc>
          <w:tcPr>
            <w:tcW w:w="826" w:type="dxa"/>
            <w:tcBorders>
              <w:top w:val="nil"/>
              <w:left w:val="single" w:sz="4" w:space="0" w:color="auto"/>
              <w:bottom w:val="nil"/>
              <w:right w:val="nil"/>
            </w:tcBorders>
          </w:tcPr>
          <w:p w14:paraId="49857526" w14:textId="11F278E2"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157,551</w:t>
            </w:r>
          </w:p>
        </w:tc>
        <w:tc>
          <w:tcPr>
            <w:tcW w:w="798" w:type="dxa"/>
            <w:tcBorders>
              <w:top w:val="nil"/>
              <w:left w:val="nil"/>
              <w:bottom w:val="nil"/>
              <w:right w:val="nil"/>
            </w:tcBorders>
          </w:tcPr>
          <w:p w14:paraId="1FEBFDBC" w14:textId="08634F3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0.67</w:t>
            </w:r>
          </w:p>
        </w:tc>
        <w:tc>
          <w:tcPr>
            <w:tcW w:w="518" w:type="dxa"/>
            <w:tcBorders>
              <w:top w:val="nil"/>
              <w:left w:val="nil"/>
              <w:bottom w:val="nil"/>
              <w:right w:val="nil"/>
            </w:tcBorders>
          </w:tcPr>
          <w:p w14:paraId="3B71E15A" w14:textId="7EED0CB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101.36</w:t>
            </w:r>
          </w:p>
        </w:tc>
        <w:tc>
          <w:tcPr>
            <w:tcW w:w="751" w:type="dxa"/>
            <w:tcBorders>
              <w:top w:val="nil"/>
              <w:left w:val="nil"/>
              <w:bottom w:val="nil"/>
              <w:right w:val="nil"/>
            </w:tcBorders>
          </w:tcPr>
          <w:p w14:paraId="1ADEFB2F" w14:textId="3CA9FFC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12,667</w:t>
            </w:r>
          </w:p>
        </w:tc>
        <w:tc>
          <w:tcPr>
            <w:tcW w:w="567" w:type="dxa"/>
            <w:tcBorders>
              <w:top w:val="nil"/>
              <w:left w:val="nil"/>
              <w:bottom w:val="nil"/>
              <w:right w:val="nil"/>
            </w:tcBorders>
          </w:tcPr>
          <w:p w14:paraId="77570A78" w14:textId="0CBD73D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8.04</w:t>
            </w:r>
          </w:p>
        </w:tc>
        <w:tc>
          <w:tcPr>
            <w:tcW w:w="851" w:type="dxa"/>
            <w:tcBorders>
              <w:top w:val="nil"/>
              <w:left w:val="nil"/>
              <w:bottom w:val="nil"/>
              <w:right w:val="nil"/>
            </w:tcBorders>
          </w:tcPr>
          <w:p w14:paraId="613999F9" w14:textId="4272574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116,434</w:t>
            </w:r>
          </w:p>
        </w:tc>
        <w:tc>
          <w:tcPr>
            <w:tcW w:w="567" w:type="dxa"/>
            <w:tcBorders>
              <w:top w:val="nil"/>
              <w:left w:val="nil"/>
              <w:bottom w:val="nil"/>
              <w:right w:val="nil"/>
            </w:tcBorders>
          </w:tcPr>
          <w:p w14:paraId="79D4D360" w14:textId="6ECF69E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73.9</w:t>
            </w:r>
          </w:p>
        </w:tc>
        <w:tc>
          <w:tcPr>
            <w:tcW w:w="850" w:type="dxa"/>
            <w:tcBorders>
              <w:top w:val="nil"/>
              <w:left w:val="nil"/>
              <w:bottom w:val="nil"/>
              <w:right w:val="nil"/>
            </w:tcBorders>
          </w:tcPr>
          <w:p w14:paraId="74BDF59E" w14:textId="24DD411B"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28,450</w:t>
            </w:r>
          </w:p>
        </w:tc>
        <w:tc>
          <w:tcPr>
            <w:tcW w:w="567" w:type="dxa"/>
            <w:tcBorders>
              <w:top w:val="nil"/>
              <w:left w:val="nil"/>
              <w:bottom w:val="nil"/>
              <w:right w:val="nil"/>
            </w:tcBorders>
          </w:tcPr>
          <w:p w14:paraId="3684B665" w14:textId="3BB40F36"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18.06</w:t>
            </w:r>
          </w:p>
        </w:tc>
        <w:tc>
          <w:tcPr>
            <w:tcW w:w="567" w:type="dxa"/>
            <w:tcBorders>
              <w:top w:val="nil"/>
              <w:left w:val="nil"/>
              <w:bottom w:val="nil"/>
              <w:right w:val="nil"/>
            </w:tcBorders>
          </w:tcPr>
          <w:p w14:paraId="1C560E3F" w14:textId="0C12A3C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224.6</w:t>
            </w:r>
          </w:p>
        </w:tc>
        <w:tc>
          <w:tcPr>
            <w:tcW w:w="851" w:type="dxa"/>
            <w:tcBorders>
              <w:top w:val="nil"/>
              <w:left w:val="nil"/>
              <w:bottom w:val="nil"/>
              <w:right w:val="nil"/>
            </w:tcBorders>
          </w:tcPr>
          <w:p w14:paraId="2C6D3A4A" w14:textId="22E9480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1,686</w:t>
            </w:r>
          </w:p>
        </w:tc>
        <w:tc>
          <w:tcPr>
            <w:tcW w:w="784" w:type="dxa"/>
            <w:tcBorders>
              <w:top w:val="nil"/>
              <w:left w:val="nil"/>
              <w:bottom w:val="nil"/>
              <w:right w:val="nil"/>
            </w:tcBorders>
          </w:tcPr>
          <w:p w14:paraId="7561F395" w14:textId="54A73BF2"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1.07</w:t>
            </w:r>
          </w:p>
        </w:tc>
      </w:tr>
      <w:tr w:rsidR="00A0431D" w:rsidRPr="00F26402" w14:paraId="5964544E"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7D42B736"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Kinmen County</w:t>
            </w:r>
          </w:p>
        </w:tc>
        <w:tc>
          <w:tcPr>
            <w:tcW w:w="826" w:type="dxa"/>
            <w:tcBorders>
              <w:top w:val="nil"/>
              <w:left w:val="single" w:sz="4" w:space="0" w:color="auto"/>
              <w:bottom w:val="nil"/>
              <w:right w:val="nil"/>
            </w:tcBorders>
          </w:tcPr>
          <w:p w14:paraId="037B8842" w14:textId="3956B7D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143,601</w:t>
            </w:r>
          </w:p>
        </w:tc>
        <w:tc>
          <w:tcPr>
            <w:tcW w:w="798" w:type="dxa"/>
            <w:tcBorders>
              <w:top w:val="nil"/>
              <w:left w:val="nil"/>
              <w:bottom w:val="nil"/>
              <w:right w:val="nil"/>
            </w:tcBorders>
          </w:tcPr>
          <w:p w14:paraId="35270659" w14:textId="4631766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0.61</w:t>
            </w:r>
          </w:p>
        </w:tc>
        <w:tc>
          <w:tcPr>
            <w:tcW w:w="518" w:type="dxa"/>
            <w:tcBorders>
              <w:top w:val="nil"/>
              <w:left w:val="nil"/>
              <w:bottom w:val="nil"/>
              <w:right w:val="nil"/>
            </w:tcBorders>
          </w:tcPr>
          <w:p w14:paraId="352B4AEA" w14:textId="5F1EEB4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98.49</w:t>
            </w:r>
          </w:p>
        </w:tc>
        <w:tc>
          <w:tcPr>
            <w:tcW w:w="751" w:type="dxa"/>
            <w:tcBorders>
              <w:top w:val="nil"/>
              <w:left w:val="nil"/>
              <w:bottom w:val="nil"/>
              <w:right w:val="nil"/>
            </w:tcBorders>
          </w:tcPr>
          <w:p w14:paraId="58E5D0E4" w14:textId="468849F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11,288</w:t>
            </w:r>
          </w:p>
        </w:tc>
        <w:tc>
          <w:tcPr>
            <w:tcW w:w="567" w:type="dxa"/>
            <w:tcBorders>
              <w:top w:val="nil"/>
              <w:left w:val="nil"/>
              <w:bottom w:val="nil"/>
              <w:right w:val="nil"/>
            </w:tcBorders>
          </w:tcPr>
          <w:p w14:paraId="038BAB86" w14:textId="4A94F23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7.86</w:t>
            </w:r>
          </w:p>
        </w:tc>
        <w:tc>
          <w:tcPr>
            <w:tcW w:w="851" w:type="dxa"/>
            <w:tcBorders>
              <w:top w:val="nil"/>
              <w:left w:val="nil"/>
              <w:bottom w:val="nil"/>
              <w:right w:val="nil"/>
            </w:tcBorders>
          </w:tcPr>
          <w:p w14:paraId="203FEE5A" w14:textId="57ADF4A7"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106,107</w:t>
            </w:r>
          </w:p>
        </w:tc>
        <w:tc>
          <w:tcPr>
            <w:tcW w:w="567" w:type="dxa"/>
            <w:tcBorders>
              <w:top w:val="nil"/>
              <w:left w:val="nil"/>
              <w:bottom w:val="nil"/>
              <w:right w:val="nil"/>
            </w:tcBorders>
          </w:tcPr>
          <w:p w14:paraId="4FA7AECA" w14:textId="6762865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73.89</w:t>
            </w:r>
          </w:p>
        </w:tc>
        <w:tc>
          <w:tcPr>
            <w:tcW w:w="850" w:type="dxa"/>
            <w:tcBorders>
              <w:top w:val="nil"/>
              <w:left w:val="nil"/>
              <w:bottom w:val="nil"/>
              <w:right w:val="nil"/>
            </w:tcBorders>
          </w:tcPr>
          <w:p w14:paraId="6EE948C8" w14:textId="202139A0"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26,206</w:t>
            </w:r>
          </w:p>
        </w:tc>
        <w:tc>
          <w:tcPr>
            <w:tcW w:w="567" w:type="dxa"/>
            <w:tcBorders>
              <w:top w:val="nil"/>
              <w:left w:val="nil"/>
              <w:bottom w:val="nil"/>
              <w:right w:val="nil"/>
            </w:tcBorders>
          </w:tcPr>
          <w:p w14:paraId="069A12DA" w14:textId="341E1F4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18.25</w:t>
            </w:r>
          </w:p>
        </w:tc>
        <w:tc>
          <w:tcPr>
            <w:tcW w:w="567" w:type="dxa"/>
            <w:tcBorders>
              <w:top w:val="nil"/>
              <w:left w:val="nil"/>
              <w:bottom w:val="nil"/>
              <w:right w:val="nil"/>
            </w:tcBorders>
          </w:tcPr>
          <w:p w14:paraId="5FD1E1C7" w14:textId="4507CB4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232.16</w:t>
            </w:r>
          </w:p>
        </w:tc>
        <w:tc>
          <w:tcPr>
            <w:tcW w:w="851" w:type="dxa"/>
            <w:tcBorders>
              <w:top w:val="nil"/>
              <w:left w:val="nil"/>
              <w:bottom w:val="nil"/>
              <w:right w:val="nil"/>
            </w:tcBorders>
          </w:tcPr>
          <w:p w14:paraId="11CF6C0F" w14:textId="78E5C32F"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1,371</w:t>
            </w:r>
          </w:p>
        </w:tc>
        <w:tc>
          <w:tcPr>
            <w:tcW w:w="784" w:type="dxa"/>
            <w:tcBorders>
              <w:top w:val="nil"/>
              <w:left w:val="nil"/>
              <w:bottom w:val="nil"/>
              <w:right w:val="nil"/>
            </w:tcBorders>
          </w:tcPr>
          <w:p w14:paraId="5D7129FA" w14:textId="7641A565"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0.95</w:t>
            </w:r>
          </w:p>
        </w:tc>
      </w:tr>
      <w:tr w:rsidR="00A0431D" w:rsidRPr="00F26402" w14:paraId="21621E88" w14:textId="77777777" w:rsidTr="00D84898">
        <w:trPr>
          <w:jc w:val="center"/>
        </w:trPr>
        <w:tc>
          <w:tcPr>
            <w:tcW w:w="1218" w:type="dxa"/>
            <w:tcBorders>
              <w:top w:val="single" w:sz="4" w:space="0" w:color="auto"/>
              <w:left w:val="nil"/>
              <w:bottom w:val="single" w:sz="4" w:space="0" w:color="auto"/>
              <w:right w:val="single" w:sz="4" w:space="0" w:color="auto"/>
            </w:tcBorders>
            <w:vAlign w:val="center"/>
          </w:tcPr>
          <w:p w14:paraId="7903112B" w14:textId="77777777" w:rsidR="000E45BB" w:rsidRPr="00F26402" w:rsidRDefault="000E45BB" w:rsidP="00273D49">
            <w:pPr>
              <w:overflowPunct w:val="0"/>
              <w:adjustRightInd w:val="0"/>
              <w:snapToGrid w:val="0"/>
              <w:spacing w:line="260" w:lineRule="exact"/>
              <w:jc w:val="center"/>
              <w:rPr>
                <w:rFonts w:ascii="Times New Roman" w:eastAsia="標楷體" w:hAnsi="Times New Roman" w:cs="Times New Roman"/>
                <w:sz w:val="16"/>
                <w:szCs w:val="16"/>
              </w:rPr>
            </w:pPr>
            <w:r w:rsidRPr="00F26402">
              <w:rPr>
                <w:rFonts w:ascii="Times New Roman" w:eastAsia="標楷體" w:hAnsi="Times New Roman" w:cs="Times New Roman"/>
                <w:sz w:val="16"/>
              </w:rPr>
              <w:t>Lienchiang County</w:t>
            </w:r>
          </w:p>
        </w:tc>
        <w:tc>
          <w:tcPr>
            <w:tcW w:w="826" w:type="dxa"/>
            <w:tcBorders>
              <w:top w:val="nil"/>
              <w:left w:val="single" w:sz="4" w:space="0" w:color="auto"/>
              <w:bottom w:val="single" w:sz="4" w:space="0" w:color="auto"/>
              <w:right w:val="nil"/>
            </w:tcBorders>
          </w:tcPr>
          <w:p w14:paraId="05B6A0DA" w14:textId="0C08B2F1"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13,950</w:t>
            </w:r>
          </w:p>
        </w:tc>
        <w:tc>
          <w:tcPr>
            <w:tcW w:w="798" w:type="dxa"/>
            <w:tcBorders>
              <w:top w:val="nil"/>
              <w:left w:val="nil"/>
              <w:bottom w:val="single" w:sz="4" w:space="0" w:color="auto"/>
              <w:right w:val="nil"/>
            </w:tcBorders>
          </w:tcPr>
          <w:p w14:paraId="4A4572FB" w14:textId="65B1BCDC"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0.06</w:t>
            </w:r>
          </w:p>
        </w:tc>
        <w:tc>
          <w:tcPr>
            <w:tcW w:w="518" w:type="dxa"/>
            <w:tcBorders>
              <w:top w:val="nil"/>
              <w:left w:val="nil"/>
              <w:bottom w:val="single" w:sz="4" w:space="0" w:color="auto"/>
              <w:right w:val="nil"/>
            </w:tcBorders>
          </w:tcPr>
          <w:p w14:paraId="6558F254" w14:textId="21D93234"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136.6</w:t>
            </w:r>
          </w:p>
        </w:tc>
        <w:tc>
          <w:tcPr>
            <w:tcW w:w="751" w:type="dxa"/>
            <w:tcBorders>
              <w:top w:val="nil"/>
              <w:left w:val="nil"/>
              <w:bottom w:val="single" w:sz="4" w:space="0" w:color="auto"/>
              <w:right w:val="nil"/>
            </w:tcBorders>
          </w:tcPr>
          <w:p w14:paraId="205576FB" w14:textId="3BF73EA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1,379</w:t>
            </w:r>
          </w:p>
        </w:tc>
        <w:tc>
          <w:tcPr>
            <w:tcW w:w="567" w:type="dxa"/>
            <w:tcBorders>
              <w:top w:val="nil"/>
              <w:left w:val="nil"/>
              <w:bottom w:val="single" w:sz="4" w:space="0" w:color="auto"/>
              <w:right w:val="nil"/>
            </w:tcBorders>
          </w:tcPr>
          <w:p w14:paraId="09C23555" w14:textId="1A7E027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9.89</w:t>
            </w:r>
          </w:p>
        </w:tc>
        <w:tc>
          <w:tcPr>
            <w:tcW w:w="851" w:type="dxa"/>
            <w:tcBorders>
              <w:top w:val="nil"/>
              <w:left w:val="nil"/>
              <w:bottom w:val="single" w:sz="4" w:space="0" w:color="auto"/>
              <w:right w:val="nil"/>
            </w:tcBorders>
          </w:tcPr>
          <w:p w14:paraId="7A84AF8E" w14:textId="76A72C79"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10,327</w:t>
            </w:r>
          </w:p>
        </w:tc>
        <w:tc>
          <w:tcPr>
            <w:tcW w:w="567" w:type="dxa"/>
            <w:tcBorders>
              <w:top w:val="nil"/>
              <w:left w:val="nil"/>
              <w:bottom w:val="single" w:sz="4" w:space="0" w:color="auto"/>
              <w:right w:val="nil"/>
            </w:tcBorders>
          </w:tcPr>
          <w:p w14:paraId="4F4FC4D5" w14:textId="7BB06DB6"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74.03</w:t>
            </w:r>
          </w:p>
        </w:tc>
        <w:tc>
          <w:tcPr>
            <w:tcW w:w="850" w:type="dxa"/>
            <w:tcBorders>
              <w:top w:val="nil"/>
              <w:left w:val="nil"/>
              <w:bottom w:val="single" w:sz="4" w:space="0" w:color="auto"/>
              <w:right w:val="nil"/>
            </w:tcBorders>
          </w:tcPr>
          <w:p w14:paraId="423F0F19" w14:textId="205FE9A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2,244</w:t>
            </w:r>
          </w:p>
        </w:tc>
        <w:tc>
          <w:tcPr>
            <w:tcW w:w="567" w:type="dxa"/>
            <w:tcBorders>
              <w:top w:val="nil"/>
              <w:left w:val="nil"/>
              <w:bottom w:val="single" w:sz="4" w:space="0" w:color="auto"/>
              <w:right w:val="nil"/>
            </w:tcBorders>
          </w:tcPr>
          <w:p w14:paraId="08330542" w14:textId="4BA92876"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16.09</w:t>
            </w:r>
          </w:p>
        </w:tc>
        <w:tc>
          <w:tcPr>
            <w:tcW w:w="567" w:type="dxa"/>
            <w:tcBorders>
              <w:top w:val="nil"/>
              <w:left w:val="nil"/>
              <w:bottom w:val="single" w:sz="4" w:space="0" w:color="auto"/>
              <w:right w:val="nil"/>
            </w:tcBorders>
          </w:tcPr>
          <w:p w14:paraId="285D59EB" w14:textId="210C92D0"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162.73</w:t>
            </w:r>
          </w:p>
        </w:tc>
        <w:tc>
          <w:tcPr>
            <w:tcW w:w="851" w:type="dxa"/>
            <w:tcBorders>
              <w:top w:val="nil"/>
              <w:left w:val="nil"/>
              <w:bottom w:val="single" w:sz="4" w:space="0" w:color="auto"/>
              <w:right w:val="nil"/>
            </w:tcBorders>
          </w:tcPr>
          <w:p w14:paraId="204F54E7" w14:textId="2AA35E0D"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315</w:t>
            </w:r>
          </w:p>
        </w:tc>
        <w:tc>
          <w:tcPr>
            <w:tcW w:w="784" w:type="dxa"/>
            <w:tcBorders>
              <w:top w:val="nil"/>
              <w:left w:val="nil"/>
              <w:bottom w:val="single" w:sz="4" w:space="0" w:color="auto"/>
              <w:right w:val="nil"/>
            </w:tcBorders>
          </w:tcPr>
          <w:p w14:paraId="1E78F52A" w14:textId="5636C0DE" w:rsidR="000E45BB" w:rsidRPr="00F26402" w:rsidRDefault="000E45BB" w:rsidP="00273D49">
            <w:pPr>
              <w:overflowPunct w:val="0"/>
              <w:adjustRightInd w:val="0"/>
              <w:snapToGrid w:val="0"/>
              <w:spacing w:line="260" w:lineRule="exact"/>
              <w:jc w:val="right"/>
              <w:rPr>
                <w:rFonts w:ascii="Times New Roman" w:eastAsia="標楷體" w:hAnsi="Times New Roman" w:cs="Times New Roman"/>
                <w:sz w:val="16"/>
                <w:szCs w:val="16"/>
              </w:rPr>
            </w:pPr>
            <w:r w:rsidRPr="00F26402">
              <w:rPr>
                <w:rFonts w:ascii="Times New Roman" w:eastAsia="標楷體" w:hAnsi="Times New Roman" w:cs="Times New Roman"/>
                <w:sz w:val="16"/>
              </w:rPr>
              <w:t>2.26</w:t>
            </w:r>
          </w:p>
        </w:tc>
      </w:tr>
      <w:tr w:rsidR="00DD5942" w:rsidRPr="00F26402" w14:paraId="705ADD9B" w14:textId="77777777" w:rsidTr="006836ED">
        <w:trPr>
          <w:jc w:val="center"/>
        </w:trPr>
        <w:tc>
          <w:tcPr>
            <w:tcW w:w="9715" w:type="dxa"/>
            <w:gridSpan w:val="13"/>
            <w:tcBorders>
              <w:left w:val="nil"/>
              <w:bottom w:val="nil"/>
              <w:right w:val="nil"/>
            </w:tcBorders>
            <w:vAlign w:val="center"/>
          </w:tcPr>
          <w:p w14:paraId="69E4248B" w14:textId="59D06585" w:rsidR="00EA2095" w:rsidRPr="00F26402" w:rsidRDefault="00EA2095" w:rsidP="00273D49">
            <w:pPr>
              <w:pStyle w:val="00"/>
              <w:overflowPunct w:val="0"/>
              <w:spacing w:line="260" w:lineRule="exact"/>
              <w:rPr>
                <w:sz w:val="16"/>
                <w:szCs w:val="16"/>
              </w:rPr>
            </w:pPr>
            <w:r w:rsidRPr="00F26402">
              <w:rPr>
                <w:sz w:val="16"/>
              </w:rPr>
              <w:t>Source: Ministry of the Interior</w:t>
            </w:r>
          </w:p>
        </w:tc>
      </w:tr>
    </w:tbl>
    <w:p w14:paraId="559D707B" w14:textId="77777777" w:rsidR="00DE47DF" w:rsidRPr="00F26402" w:rsidRDefault="00DE47DF" w:rsidP="005A3AA3">
      <w:pPr>
        <w:overflowPunct w:val="0"/>
        <w:spacing w:line="480" w:lineRule="exact"/>
        <w:jc w:val="both"/>
        <w:rPr>
          <w:rFonts w:ascii="Times New Roman" w:eastAsia="標楷體" w:hAnsi="Times New Roman" w:cs="Times New Roman"/>
        </w:rPr>
      </w:pPr>
    </w:p>
    <w:p w14:paraId="675320F6" w14:textId="2FBF3693" w:rsidR="003C42EF" w:rsidRPr="00F26402" w:rsidRDefault="003C42EF" w:rsidP="00C43E2C">
      <w:pPr>
        <w:pStyle w:val="a8"/>
        <w:numPr>
          <w:ilvl w:val="0"/>
          <w:numId w:val="6"/>
        </w:numPr>
        <w:overflowPunct w:val="0"/>
        <w:spacing w:line="300" w:lineRule="exact"/>
        <w:ind w:leftChars="0"/>
        <w:jc w:val="both"/>
        <w:rPr>
          <w:rFonts w:ascii="Times New Roman" w:eastAsia="標楷體" w:hAnsi="Times New Roman" w:cs="Times New Roman"/>
        </w:rPr>
      </w:pPr>
      <w:r w:rsidRPr="00F26402">
        <w:rPr>
          <w:rFonts w:ascii="Times New Roman" w:eastAsia="標楷體" w:hAnsi="Times New Roman" w:cs="Times New Roman"/>
        </w:rPr>
        <w:t>Since the introduction of the Indigenous Peoples Status Act in 2001, there has been an increase in the number of people seeking to reinstate or acquire indigenous identity. Table 5 shows the population distribution of indigenous peoples over the age of 15 in 2024. Table 6 shows demographic statistics of indig</w:t>
      </w:r>
      <w:r w:rsidR="005B11FE" w:rsidRPr="00F26402">
        <w:rPr>
          <w:rFonts w:ascii="Times New Roman" w:eastAsia="標楷體" w:hAnsi="Times New Roman" w:cs="Times New Roman"/>
        </w:rPr>
        <w:t>enous people by region in 2024.</w:t>
      </w:r>
    </w:p>
    <w:p w14:paraId="45DCCCAC" w14:textId="77777777" w:rsidR="00395197" w:rsidRDefault="00395197" w:rsidP="00273D49">
      <w:pPr>
        <w:pStyle w:val="a8"/>
        <w:overflowPunct w:val="0"/>
        <w:spacing w:beforeLines="50" w:before="180"/>
        <w:ind w:leftChars="0" w:left="425"/>
        <w:jc w:val="center"/>
        <w:rPr>
          <w:rFonts w:ascii="Times New Roman" w:eastAsia="標楷體" w:hAnsi="Times New Roman" w:cs="Times New Roman"/>
          <w:b/>
        </w:rPr>
      </w:pPr>
      <w:bookmarkStart w:id="21" w:name="_Toc219880340"/>
    </w:p>
    <w:p w14:paraId="5F8D58FF" w14:textId="13FB59DD" w:rsidR="006F09F6" w:rsidRPr="00F26402" w:rsidRDefault="003C42EF" w:rsidP="00273D49">
      <w:pPr>
        <w:pStyle w:val="a8"/>
        <w:overflowPunct w:val="0"/>
        <w:spacing w:beforeLines="50" w:before="180"/>
        <w:ind w:leftChars="0" w:left="425"/>
        <w:jc w:val="center"/>
        <w:rPr>
          <w:rFonts w:ascii="Times New Roman" w:eastAsia="標楷體" w:hAnsi="Times New Roman" w:cs="Times New Roman"/>
          <w:b/>
        </w:rPr>
      </w:pPr>
      <w:r w:rsidRPr="00F26402">
        <w:rPr>
          <w:rFonts w:ascii="Times New Roman" w:eastAsia="標楷體" w:hAnsi="Times New Roman" w:cs="Times New Roman"/>
          <w:b/>
        </w:rPr>
        <w:lastRenderedPageBreak/>
        <w:t>Table</w:t>
      </w:r>
      <w:r w:rsidR="00AB6C56" w:rsidRPr="00F26402">
        <w:rPr>
          <w:rFonts w:ascii="Times New Roman" w:eastAsia="標楷體" w:hAnsi="Times New Roman" w:cs="Times New Roman"/>
          <w:b/>
        </w:rPr>
        <w:t xml:space="preserve"> </w:t>
      </w:r>
      <w:r w:rsidR="001739F3" w:rsidRPr="00F26402">
        <w:rPr>
          <w:rFonts w:ascii="Times New Roman" w:eastAsia="標楷體" w:hAnsi="Times New Roman" w:cs="Times New Roman"/>
          <w:b/>
        </w:rPr>
        <w:fldChar w:fldCharType="begin"/>
      </w:r>
      <w:r w:rsidR="001739F3" w:rsidRPr="00F26402">
        <w:rPr>
          <w:rFonts w:ascii="Times New Roman" w:eastAsia="標楷體" w:hAnsi="Times New Roman" w:cs="Times New Roman"/>
          <w:b/>
        </w:rPr>
        <w:instrText xml:space="preserve"> SEQ </w:instrText>
      </w:r>
      <w:r w:rsidR="001739F3" w:rsidRPr="00F26402">
        <w:rPr>
          <w:rFonts w:ascii="Times New Roman" w:eastAsia="標楷體" w:hAnsi="Times New Roman" w:cs="Times New Roman" w:hint="eastAsia"/>
          <w:b/>
        </w:rPr>
        <w:instrText>表</w:instrText>
      </w:r>
      <w:r w:rsidR="001739F3" w:rsidRPr="00F26402">
        <w:rPr>
          <w:rFonts w:ascii="Times New Roman" w:eastAsia="標楷體" w:hAnsi="Times New Roman" w:cs="Times New Roman"/>
          <w:b/>
        </w:rPr>
        <w:instrText xml:space="preserve"> \* ARABIC </w:instrText>
      </w:r>
      <w:r w:rsidR="001739F3" w:rsidRPr="00F26402">
        <w:rPr>
          <w:rFonts w:ascii="Times New Roman" w:eastAsia="標楷體" w:hAnsi="Times New Roman" w:cs="Times New Roman"/>
          <w:b/>
        </w:rPr>
        <w:fldChar w:fldCharType="separate"/>
      </w:r>
      <w:r w:rsidR="00917008">
        <w:rPr>
          <w:rFonts w:ascii="Times New Roman" w:eastAsia="標楷體" w:hAnsi="Times New Roman" w:cs="Times New Roman"/>
          <w:b/>
          <w:noProof/>
        </w:rPr>
        <w:t>5</w:t>
      </w:r>
      <w:r w:rsidR="001739F3" w:rsidRPr="00F26402">
        <w:rPr>
          <w:rFonts w:ascii="Times New Roman" w:eastAsia="標楷體" w:hAnsi="Times New Roman" w:cs="Times New Roman"/>
          <w:b/>
        </w:rPr>
        <w:fldChar w:fldCharType="end"/>
      </w:r>
      <w:r w:rsidR="00AB6C56" w:rsidRPr="00F26402">
        <w:rPr>
          <w:rFonts w:ascii="Times New Roman" w:eastAsia="標楷體" w:hAnsi="Times New Roman" w:cs="Times New Roman"/>
          <w:b/>
        </w:rPr>
        <w:t xml:space="preserve"> </w:t>
      </w:r>
      <w:r w:rsidRPr="00F26402">
        <w:rPr>
          <w:rFonts w:ascii="Times New Roman" w:eastAsia="標楷體" w:hAnsi="Times New Roman" w:cs="Times New Roman"/>
          <w:b/>
        </w:rPr>
        <w:t>Distribution of the indigenous population over the age of 15</w:t>
      </w:r>
      <w:bookmarkEnd w:id="21"/>
    </w:p>
    <w:p w14:paraId="40BBA9AE" w14:textId="511CF91B" w:rsidR="003C42EF" w:rsidRPr="00F26402" w:rsidRDefault="003C42EF" w:rsidP="00273D49">
      <w:pPr>
        <w:pStyle w:val="00"/>
        <w:overflowPunct w:val="0"/>
        <w:adjustRightInd w:val="0"/>
        <w:ind w:left="425" w:right="105"/>
        <w:jc w:val="right"/>
      </w:pPr>
      <w:r w:rsidRPr="00F26402">
        <w:t>Unit: households; persons; %</w:t>
      </w:r>
    </w:p>
    <w:tbl>
      <w:tblPr>
        <w:tblW w:w="9488" w:type="dxa"/>
        <w:tblInd w:w="13" w:type="dxa"/>
        <w:tblLayout w:type="fixed"/>
        <w:tblCellMar>
          <w:left w:w="28" w:type="dxa"/>
          <w:right w:w="28" w:type="dxa"/>
        </w:tblCellMar>
        <w:tblLook w:val="04A0" w:firstRow="1" w:lastRow="0" w:firstColumn="1" w:lastColumn="0" w:noHBand="0" w:noVBand="1"/>
      </w:tblPr>
      <w:tblGrid>
        <w:gridCol w:w="2814"/>
        <w:gridCol w:w="2121"/>
        <w:gridCol w:w="2544"/>
        <w:gridCol w:w="2009"/>
      </w:tblGrid>
      <w:tr w:rsidR="00A0431D" w:rsidRPr="00F26402" w14:paraId="35E590B9" w14:textId="77777777" w:rsidTr="00C43E2C">
        <w:trPr>
          <w:trHeight w:val="200"/>
        </w:trPr>
        <w:tc>
          <w:tcPr>
            <w:tcW w:w="2814" w:type="dxa"/>
            <w:vMerge w:val="restart"/>
            <w:tcBorders>
              <w:top w:val="single" w:sz="2" w:space="0" w:color="auto"/>
              <w:left w:val="nil"/>
              <w:bottom w:val="single" w:sz="8" w:space="0" w:color="000000"/>
              <w:right w:val="single" w:sz="4" w:space="0" w:color="auto"/>
            </w:tcBorders>
            <w:vAlign w:val="center"/>
            <w:hideMark/>
          </w:tcPr>
          <w:p w14:paraId="7EF1B8CE" w14:textId="77777777" w:rsidR="00186124" w:rsidRPr="00F26402" w:rsidRDefault="00186124"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Administrative district</w:t>
            </w:r>
          </w:p>
        </w:tc>
        <w:tc>
          <w:tcPr>
            <w:tcW w:w="2121" w:type="dxa"/>
            <w:tcBorders>
              <w:top w:val="single" w:sz="2" w:space="0" w:color="auto"/>
              <w:left w:val="single" w:sz="4" w:space="0" w:color="auto"/>
              <w:bottom w:val="single" w:sz="2" w:space="0" w:color="auto"/>
              <w:right w:val="single" w:sz="4" w:space="0" w:color="auto"/>
            </w:tcBorders>
            <w:vAlign w:val="center"/>
            <w:hideMark/>
          </w:tcPr>
          <w:p w14:paraId="1A4BA25C" w14:textId="77777777" w:rsidR="00186124" w:rsidRPr="00F26402" w:rsidRDefault="00186124"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Number of households</w:t>
            </w:r>
          </w:p>
        </w:tc>
        <w:tc>
          <w:tcPr>
            <w:tcW w:w="2544" w:type="dxa"/>
            <w:tcBorders>
              <w:top w:val="single" w:sz="2" w:space="0" w:color="auto"/>
              <w:left w:val="single" w:sz="4" w:space="0" w:color="auto"/>
              <w:bottom w:val="single" w:sz="2" w:space="0" w:color="auto"/>
              <w:right w:val="single" w:sz="4" w:space="0" w:color="auto"/>
            </w:tcBorders>
            <w:vAlign w:val="center"/>
            <w:hideMark/>
          </w:tcPr>
          <w:p w14:paraId="62A07012" w14:textId="77777777" w:rsidR="00186124" w:rsidRPr="00F26402" w:rsidRDefault="00186124"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Population over the age of 15</w:t>
            </w:r>
          </w:p>
        </w:tc>
        <w:tc>
          <w:tcPr>
            <w:tcW w:w="2007" w:type="dxa"/>
            <w:tcBorders>
              <w:top w:val="single" w:sz="2" w:space="0" w:color="auto"/>
              <w:left w:val="single" w:sz="4" w:space="0" w:color="auto"/>
              <w:bottom w:val="single" w:sz="2" w:space="0" w:color="auto"/>
              <w:right w:val="nil"/>
            </w:tcBorders>
            <w:vAlign w:val="center"/>
            <w:hideMark/>
          </w:tcPr>
          <w:p w14:paraId="3FF85BC6" w14:textId="77777777" w:rsidR="00186124" w:rsidRPr="00F26402" w:rsidRDefault="00186124"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Population distribution</w:t>
            </w:r>
          </w:p>
        </w:tc>
      </w:tr>
      <w:tr w:rsidR="00A0431D" w:rsidRPr="00F26402" w14:paraId="397B3E70" w14:textId="77777777" w:rsidTr="00C43E2C">
        <w:trPr>
          <w:trHeight w:val="200"/>
        </w:trPr>
        <w:tc>
          <w:tcPr>
            <w:tcW w:w="2814" w:type="dxa"/>
            <w:vMerge/>
            <w:tcBorders>
              <w:top w:val="single" w:sz="8" w:space="0" w:color="auto"/>
              <w:left w:val="nil"/>
              <w:bottom w:val="single" w:sz="2" w:space="0" w:color="auto"/>
              <w:right w:val="single" w:sz="4" w:space="0" w:color="auto"/>
            </w:tcBorders>
            <w:vAlign w:val="center"/>
            <w:hideMark/>
          </w:tcPr>
          <w:p w14:paraId="42EDE239" w14:textId="77777777" w:rsidR="00DB3735" w:rsidRPr="00F26402" w:rsidRDefault="00DB3735" w:rsidP="00C43E2C">
            <w:pPr>
              <w:widowControl/>
              <w:overflowPunct w:val="0"/>
              <w:spacing w:line="240" w:lineRule="exact"/>
              <w:rPr>
                <w:rFonts w:ascii="Times New Roman" w:eastAsia="標楷體" w:hAnsi="Times New Roman" w:cs="Times New Roman"/>
                <w:kern w:val="0"/>
                <w:sz w:val="20"/>
                <w:szCs w:val="20"/>
              </w:rPr>
            </w:pPr>
          </w:p>
        </w:tc>
        <w:tc>
          <w:tcPr>
            <w:tcW w:w="2121" w:type="dxa"/>
            <w:tcBorders>
              <w:top w:val="single" w:sz="2" w:space="0" w:color="auto"/>
              <w:left w:val="single" w:sz="4" w:space="0" w:color="auto"/>
              <w:bottom w:val="single" w:sz="2" w:space="0" w:color="auto"/>
              <w:right w:val="single" w:sz="4" w:space="0" w:color="auto"/>
            </w:tcBorders>
            <w:vAlign w:val="center"/>
          </w:tcPr>
          <w:p w14:paraId="3B0C7674" w14:textId="39A0A370" w:rsidR="00DB3735" w:rsidRPr="00F26402" w:rsidRDefault="00DB3735"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2024</w:t>
            </w:r>
          </w:p>
        </w:tc>
        <w:tc>
          <w:tcPr>
            <w:tcW w:w="2544" w:type="dxa"/>
            <w:tcBorders>
              <w:top w:val="single" w:sz="2" w:space="0" w:color="auto"/>
              <w:left w:val="single" w:sz="4" w:space="0" w:color="auto"/>
              <w:bottom w:val="single" w:sz="2" w:space="0" w:color="auto"/>
              <w:right w:val="single" w:sz="4" w:space="0" w:color="auto"/>
            </w:tcBorders>
            <w:vAlign w:val="center"/>
          </w:tcPr>
          <w:p w14:paraId="6829207F" w14:textId="7F180100" w:rsidR="00DB3735" w:rsidRPr="00F26402" w:rsidRDefault="00DB3735"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2024</w:t>
            </w:r>
          </w:p>
        </w:tc>
        <w:tc>
          <w:tcPr>
            <w:tcW w:w="2007" w:type="dxa"/>
            <w:tcBorders>
              <w:top w:val="single" w:sz="2" w:space="0" w:color="auto"/>
              <w:left w:val="single" w:sz="4" w:space="0" w:color="auto"/>
              <w:bottom w:val="single" w:sz="2" w:space="0" w:color="auto"/>
              <w:right w:val="nil"/>
            </w:tcBorders>
            <w:vAlign w:val="center"/>
          </w:tcPr>
          <w:p w14:paraId="0CD0989C" w14:textId="04B08A97" w:rsidR="00DB3735" w:rsidRPr="00F26402" w:rsidRDefault="00DB3735"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2024</w:t>
            </w:r>
          </w:p>
        </w:tc>
      </w:tr>
      <w:tr w:rsidR="00A0431D" w:rsidRPr="00F26402" w14:paraId="4727884E" w14:textId="77777777" w:rsidTr="00C43E2C">
        <w:trPr>
          <w:trHeight w:val="230"/>
        </w:trPr>
        <w:tc>
          <w:tcPr>
            <w:tcW w:w="2814" w:type="dxa"/>
            <w:tcBorders>
              <w:top w:val="single" w:sz="2" w:space="0" w:color="auto"/>
              <w:left w:val="nil"/>
              <w:bottom w:val="nil"/>
              <w:right w:val="single" w:sz="4" w:space="0" w:color="auto"/>
            </w:tcBorders>
            <w:vAlign w:val="center"/>
            <w:hideMark/>
          </w:tcPr>
          <w:p w14:paraId="48171725" w14:textId="77777777" w:rsidR="00DB3735" w:rsidRPr="00F26402" w:rsidRDefault="00DB3735"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Total</w:t>
            </w:r>
          </w:p>
        </w:tc>
        <w:tc>
          <w:tcPr>
            <w:tcW w:w="2121" w:type="dxa"/>
            <w:tcBorders>
              <w:top w:val="single" w:sz="2" w:space="0" w:color="auto"/>
              <w:left w:val="single" w:sz="4" w:space="0" w:color="auto"/>
              <w:right w:val="nil"/>
            </w:tcBorders>
            <w:vAlign w:val="center"/>
          </w:tcPr>
          <w:p w14:paraId="38DFB2B8" w14:textId="4E344F8D" w:rsidR="00DB3735" w:rsidRPr="00F26402" w:rsidRDefault="00DB3735" w:rsidP="00C43E2C">
            <w:pPr>
              <w:widowControl/>
              <w:overflowPunct w:val="0"/>
              <w:spacing w:line="240" w:lineRule="exact"/>
              <w:jc w:val="right"/>
              <w:rPr>
                <w:rFonts w:ascii="Times New Roman" w:eastAsia="標楷體" w:hAnsi="Times New Roman" w:cs="Times New Roman"/>
                <w:kern w:val="0"/>
                <w:sz w:val="21"/>
                <w:szCs w:val="20"/>
              </w:rPr>
            </w:pPr>
            <w:r w:rsidRPr="00F26402">
              <w:rPr>
                <w:rFonts w:ascii="Times New Roman" w:eastAsia="標楷體" w:hAnsi="Times New Roman" w:cs="Times New Roman"/>
                <w:sz w:val="20"/>
              </w:rPr>
              <w:t>227,304</w:t>
            </w:r>
          </w:p>
        </w:tc>
        <w:tc>
          <w:tcPr>
            <w:tcW w:w="2544" w:type="dxa"/>
            <w:tcBorders>
              <w:top w:val="single" w:sz="2" w:space="0" w:color="auto"/>
              <w:left w:val="nil"/>
              <w:right w:val="nil"/>
            </w:tcBorders>
            <w:vAlign w:val="center"/>
          </w:tcPr>
          <w:p w14:paraId="78D8133C" w14:textId="76CDAC8A" w:rsidR="00DB3735" w:rsidRPr="00F26402" w:rsidRDefault="00DB3735" w:rsidP="00C43E2C">
            <w:pPr>
              <w:widowControl/>
              <w:overflowPunct w:val="0"/>
              <w:spacing w:line="240" w:lineRule="exact"/>
              <w:jc w:val="right"/>
              <w:rPr>
                <w:rFonts w:ascii="Times New Roman" w:eastAsia="標楷體" w:hAnsi="Times New Roman" w:cs="Times New Roman"/>
                <w:kern w:val="0"/>
                <w:sz w:val="21"/>
                <w:szCs w:val="20"/>
              </w:rPr>
            </w:pPr>
            <w:r w:rsidRPr="00F26402">
              <w:rPr>
                <w:rFonts w:ascii="Times New Roman" w:eastAsia="標楷體" w:hAnsi="Times New Roman" w:cs="Times New Roman"/>
                <w:sz w:val="20"/>
              </w:rPr>
              <w:t>491,042</w:t>
            </w:r>
          </w:p>
        </w:tc>
        <w:tc>
          <w:tcPr>
            <w:tcW w:w="2007" w:type="dxa"/>
            <w:tcBorders>
              <w:top w:val="single" w:sz="2" w:space="0" w:color="auto"/>
              <w:left w:val="nil"/>
              <w:right w:val="nil"/>
            </w:tcBorders>
            <w:vAlign w:val="center"/>
          </w:tcPr>
          <w:p w14:paraId="1466CF33" w14:textId="6AEC8830" w:rsidR="00DB3735" w:rsidRPr="00F26402" w:rsidRDefault="00DB3735" w:rsidP="00C43E2C">
            <w:pPr>
              <w:widowControl/>
              <w:overflowPunct w:val="0"/>
              <w:spacing w:line="240" w:lineRule="exact"/>
              <w:jc w:val="right"/>
              <w:rPr>
                <w:rFonts w:ascii="Times New Roman" w:eastAsia="標楷體" w:hAnsi="Times New Roman" w:cs="Times New Roman"/>
                <w:kern w:val="0"/>
                <w:sz w:val="21"/>
                <w:szCs w:val="20"/>
              </w:rPr>
            </w:pPr>
            <w:r w:rsidRPr="00F26402">
              <w:rPr>
                <w:rFonts w:ascii="Times New Roman" w:eastAsia="標楷體" w:hAnsi="Times New Roman" w:cs="Times New Roman"/>
                <w:sz w:val="20"/>
              </w:rPr>
              <w:t>100</w:t>
            </w:r>
          </w:p>
        </w:tc>
      </w:tr>
      <w:tr w:rsidR="00A0431D" w:rsidRPr="00F26402" w14:paraId="5458F84C" w14:textId="77777777" w:rsidTr="00C43E2C">
        <w:trPr>
          <w:trHeight w:val="230"/>
        </w:trPr>
        <w:tc>
          <w:tcPr>
            <w:tcW w:w="2814" w:type="dxa"/>
            <w:tcBorders>
              <w:top w:val="nil"/>
              <w:left w:val="nil"/>
              <w:bottom w:val="nil"/>
              <w:right w:val="single" w:sz="4" w:space="0" w:color="auto"/>
            </w:tcBorders>
            <w:vAlign w:val="center"/>
            <w:hideMark/>
          </w:tcPr>
          <w:p w14:paraId="52A4FBB1" w14:textId="77777777" w:rsidR="00DB3735" w:rsidRPr="00F26402" w:rsidRDefault="00DB3735"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Mountain areas</w:t>
            </w:r>
          </w:p>
        </w:tc>
        <w:tc>
          <w:tcPr>
            <w:tcW w:w="2121" w:type="dxa"/>
            <w:tcBorders>
              <w:left w:val="single" w:sz="4" w:space="0" w:color="auto"/>
              <w:right w:val="nil"/>
            </w:tcBorders>
            <w:vAlign w:val="center"/>
          </w:tcPr>
          <w:p w14:paraId="1E588999" w14:textId="7AD46D8A" w:rsidR="00DB3735" w:rsidRPr="00F26402" w:rsidRDefault="00DB3735" w:rsidP="00C43E2C">
            <w:pPr>
              <w:widowControl/>
              <w:overflowPunct w:val="0"/>
              <w:spacing w:line="240" w:lineRule="exact"/>
              <w:jc w:val="right"/>
              <w:rPr>
                <w:rFonts w:ascii="Times New Roman" w:eastAsia="標楷體" w:hAnsi="Times New Roman" w:cs="Times New Roman"/>
                <w:kern w:val="0"/>
                <w:sz w:val="21"/>
                <w:szCs w:val="20"/>
              </w:rPr>
            </w:pPr>
            <w:r w:rsidRPr="00F26402">
              <w:rPr>
                <w:rFonts w:ascii="Times New Roman" w:eastAsia="標楷體" w:hAnsi="Times New Roman" w:cs="Times New Roman"/>
                <w:sz w:val="20"/>
              </w:rPr>
              <w:t>54,366</w:t>
            </w:r>
          </w:p>
        </w:tc>
        <w:tc>
          <w:tcPr>
            <w:tcW w:w="2544" w:type="dxa"/>
            <w:tcBorders>
              <w:left w:val="nil"/>
              <w:right w:val="nil"/>
            </w:tcBorders>
            <w:vAlign w:val="center"/>
          </w:tcPr>
          <w:p w14:paraId="45A37352" w14:textId="7CDD1A87" w:rsidR="00DB3735" w:rsidRPr="00F26402" w:rsidRDefault="00DB3735" w:rsidP="00C43E2C">
            <w:pPr>
              <w:widowControl/>
              <w:overflowPunct w:val="0"/>
              <w:spacing w:line="240" w:lineRule="exact"/>
              <w:jc w:val="right"/>
              <w:rPr>
                <w:rFonts w:ascii="Times New Roman" w:eastAsia="標楷體" w:hAnsi="Times New Roman" w:cs="Times New Roman"/>
                <w:kern w:val="0"/>
                <w:sz w:val="21"/>
                <w:szCs w:val="20"/>
              </w:rPr>
            </w:pPr>
            <w:r w:rsidRPr="00F26402">
              <w:rPr>
                <w:rFonts w:ascii="Times New Roman" w:eastAsia="標楷體" w:hAnsi="Times New Roman" w:cs="Times New Roman"/>
                <w:sz w:val="20"/>
              </w:rPr>
              <w:t>140,417</w:t>
            </w:r>
          </w:p>
        </w:tc>
        <w:tc>
          <w:tcPr>
            <w:tcW w:w="2007" w:type="dxa"/>
            <w:tcBorders>
              <w:left w:val="nil"/>
              <w:right w:val="nil"/>
            </w:tcBorders>
            <w:vAlign w:val="center"/>
          </w:tcPr>
          <w:p w14:paraId="2A8BE83B" w14:textId="0D99DF89" w:rsidR="00DB3735" w:rsidRPr="00F26402" w:rsidRDefault="00DB3735" w:rsidP="00C43E2C">
            <w:pPr>
              <w:widowControl/>
              <w:overflowPunct w:val="0"/>
              <w:spacing w:line="240" w:lineRule="exact"/>
              <w:jc w:val="right"/>
              <w:rPr>
                <w:rFonts w:ascii="Times New Roman" w:eastAsia="標楷體" w:hAnsi="Times New Roman" w:cs="Times New Roman"/>
                <w:kern w:val="0"/>
                <w:sz w:val="21"/>
                <w:szCs w:val="20"/>
              </w:rPr>
            </w:pPr>
            <w:r w:rsidRPr="00F26402">
              <w:rPr>
                <w:rFonts w:ascii="Times New Roman" w:eastAsia="標楷體" w:hAnsi="Times New Roman" w:cs="Times New Roman"/>
                <w:sz w:val="20"/>
              </w:rPr>
              <w:t>28.60</w:t>
            </w:r>
          </w:p>
        </w:tc>
      </w:tr>
      <w:tr w:rsidR="00A0431D" w:rsidRPr="00F26402" w14:paraId="512F9CE5" w14:textId="77777777" w:rsidTr="00C43E2C">
        <w:trPr>
          <w:trHeight w:val="230"/>
        </w:trPr>
        <w:tc>
          <w:tcPr>
            <w:tcW w:w="2814" w:type="dxa"/>
            <w:tcBorders>
              <w:top w:val="nil"/>
              <w:left w:val="nil"/>
              <w:right w:val="single" w:sz="4" w:space="0" w:color="auto"/>
            </w:tcBorders>
            <w:vAlign w:val="center"/>
            <w:hideMark/>
          </w:tcPr>
          <w:p w14:paraId="743A65C8" w14:textId="77777777" w:rsidR="00DB3735" w:rsidRPr="00F26402" w:rsidRDefault="00DB3735"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Lowland cities, towns, and townships with significant indigenous populations</w:t>
            </w:r>
          </w:p>
        </w:tc>
        <w:tc>
          <w:tcPr>
            <w:tcW w:w="2121" w:type="dxa"/>
            <w:tcBorders>
              <w:left w:val="single" w:sz="4" w:space="0" w:color="auto"/>
              <w:right w:val="nil"/>
            </w:tcBorders>
            <w:vAlign w:val="center"/>
          </w:tcPr>
          <w:p w14:paraId="7F5F9241" w14:textId="0B4A8400" w:rsidR="00DB3735" w:rsidRPr="00F26402" w:rsidRDefault="00DB3735" w:rsidP="00C43E2C">
            <w:pPr>
              <w:widowControl/>
              <w:overflowPunct w:val="0"/>
              <w:spacing w:line="240" w:lineRule="exact"/>
              <w:jc w:val="right"/>
              <w:rPr>
                <w:rFonts w:ascii="Times New Roman" w:eastAsia="標楷體" w:hAnsi="Times New Roman" w:cs="Times New Roman"/>
                <w:kern w:val="0"/>
                <w:sz w:val="21"/>
                <w:szCs w:val="20"/>
              </w:rPr>
            </w:pPr>
            <w:r w:rsidRPr="00F26402">
              <w:rPr>
                <w:rFonts w:ascii="Times New Roman" w:eastAsia="標楷體" w:hAnsi="Times New Roman" w:cs="Times New Roman"/>
                <w:sz w:val="20"/>
              </w:rPr>
              <w:t>54,157</w:t>
            </w:r>
          </w:p>
        </w:tc>
        <w:tc>
          <w:tcPr>
            <w:tcW w:w="2544" w:type="dxa"/>
            <w:tcBorders>
              <w:left w:val="nil"/>
              <w:right w:val="nil"/>
            </w:tcBorders>
            <w:vAlign w:val="center"/>
          </w:tcPr>
          <w:p w14:paraId="107AB756" w14:textId="0DFBE173" w:rsidR="00DB3735" w:rsidRPr="00F26402" w:rsidRDefault="00DB3735" w:rsidP="00C43E2C">
            <w:pPr>
              <w:widowControl/>
              <w:overflowPunct w:val="0"/>
              <w:spacing w:line="240" w:lineRule="exact"/>
              <w:jc w:val="right"/>
              <w:rPr>
                <w:rFonts w:ascii="Times New Roman" w:eastAsia="標楷體" w:hAnsi="Times New Roman" w:cs="Times New Roman"/>
                <w:kern w:val="0"/>
                <w:sz w:val="21"/>
                <w:szCs w:val="20"/>
              </w:rPr>
            </w:pPr>
            <w:r w:rsidRPr="00F26402">
              <w:rPr>
                <w:rFonts w:ascii="Times New Roman" w:eastAsia="標楷體" w:hAnsi="Times New Roman" w:cs="Times New Roman"/>
                <w:sz w:val="20"/>
              </w:rPr>
              <w:t>113,331</w:t>
            </w:r>
          </w:p>
        </w:tc>
        <w:tc>
          <w:tcPr>
            <w:tcW w:w="2007" w:type="dxa"/>
            <w:tcBorders>
              <w:left w:val="nil"/>
              <w:right w:val="nil"/>
            </w:tcBorders>
            <w:vAlign w:val="center"/>
          </w:tcPr>
          <w:p w14:paraId="4ED80B20" w14:textId="35C6E5FC" w:rsidR="00DB3735" w:rsidRPr="00F26402" w:rsidRDefault="00DB3735" w:rsidP="00C43E2C">
            <w:pPr>
              <w:widowControl/>
              <w:overflowPunct w:val="0"/>
              <w:spacing w:line="240" w:lineRule="exact"/>
              <w:jc w:val="right"/>
              <w:rPr>
                <w:rFonts w:ascii="Times New Roman" w:eastAsia="標楷體" w:hAnsi="Times New Roman" w:cs="Times New Roman"/>
                <w:kern w:val="0"/>
                <w:sz w:val="21"/>
                <w:szCs w:val="20"/>
              </w:rPr>
            </w:pPr>
            <w:r w:rsidRPr="00F26402">
              <w:rPr>
                <w:rFonts w:ascii="Times New Roman" w:eastAsia="標楷體" w:hAnsi="Times New Roman" w:cs="Times New Roman"/>
                <w:sz w:val="20"/>
              </w:rPr>
              <w:t>23.08</w:t>
            </w:r>
          </w:p>
        </w:tc>
      </w:tr>
      <w:tr w:rsidR="00A0431D" w:rsidRPr="00F26402" w14:paraId="72C835C5" w14:textId="77777777" w:rsidTr="00C43E2C">
        <w:trPr>
          <w:trHeight w:val="230"/>
        </w:trPr>
        <w:tc>
          <w:tcPr>
            <w:tcW w:w="2814" w:type="dxa"/>
            <w:tcBorders>
              <w:top w:val="nil"/>
              <w:left w:val="nil"/>
              <w:bottom w:val="single" w:sz="4" w:space="0" w:color="auto"/>
              <w:right w:val="single" w:sz="4" w:space="0" w:color="auto"/>
            </w:tcBorders>
            <w:vAlign w:val="center"/>
            <w:hideMark/>
          </w:tcPr>
          <w:p w14:paraId="2AA2E7F7" w14:textId="77777777" w:rsidR="00DB3735" w:rsidRPr="00F26402" w:rsidRDefault="00DB3735"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Cities, towns, and townships with small indigenous populations</w:t>
            </w:r>
          </w:p>
        </w:tc>
        <w:tc>
          <w:tcPr>
            <w:tcW w:w="2121" w:type="dxa"/>
            <w:tcBorders>
              <w:left w:val="single" w:sz="4" w:space="0" w:color="auto"/>
              <w:bottom w:val="single" w:sz="4" w:space="0" w:color="auto"/>
              <w:right w:val="nil"/>
            </w:tcBorders>
            <w:vAlign w:val="center"/>
          </w:tcPr>
          <w:p w14:paraId="46A9C25A" w14:textId="2E0767B6" w:rsidR="00DB3735" w:rsidRPr="00F26402" w:rsidRDefault="00DB3735" w:rsidP="00C43E2C">
            <w:pPr>
              <w:widowControl/>
              <w:overflowPunct w:val="0"/>
              <w:spacing w:line="240" w:lineRule="exact"/>
              <w:jc w:val="right"/>
              <w:rPr>
                <w:rFonts w:ascii="Times New Roman" w:eastAsia="標楷體" w:hAnsi="Times New Roman" w:cs="Times New Roman"/>
                <w:kern w:val="0"/>
                <w:sz w:val="21"/>
                <w:szCs w:val="20"/>
              </w:rPr>
            </w:pPr>
            <w:r w:rsidRPr="00F26402">
              <w:rPr>
                <w:rFonts w:ascii="Times New Roman" w:eastAsia="標楷體" w:hAnsi="Times New Roman" w:cs="Times New Roman"/>
                <w:sz w:val="20"/>
              </w:rPr>
              <w:t>118,781</w:t>
            </w:r>
          </w:p>
        </w:tc>
        <w:tc>
          <w:tcPr>
            <w:tcW w:w="2544" w:type="dxa"/>
            <w:tcBorders>
              <w:left w:val="nil"/>
              <w:bottom w:val="single" w:sz="4" w:space="0" w:color="auto"/>
              <w:right w:val="nil"/>
            </w:tcBorders>
            <w:vAlign w:val="center"/>
          </w:tcPr>
          <w:p w14:paraId="7991C571" w14:textId="68A3392E" w:rsidR="00DB3735" w:rsidRPr="00F26402" w:rsidRDefault="00DB3735" w:rsidP="00C43E2C">
            <w:pPr>
              <w:widowControl/>
              <w:overflowPunct w:val="0"/>
              <w:spacing w:line="240" w:lineRule="exact"/>
              <w:jc w:val="right"/>
              <w:rPr>
                <w:rFonts w:ascii="Times New Roman" w:eastAsia="標楷體" w:hAnsi="Times New Roman" w:cs="Times New Roman"/>
                <w:kern w:val="0"/>
                <w:sz w:val="21"/>
                <w:szCs w:val="20"/>
              </w:rPr>
            </w:pPr>
            <w:r w:rsidRPr="00F26402">
              <w:rPr>
                <w:rFonts w:ascii="Times New Roman" w:eastAsia="標楷體" w:hAnsi="Times New Roman" w:cs="Times New Roman"/>
                <w:sz w:val="20"/>
              </w:rPr>
              <w:t>237,294</w:t>
            </w:r>
          </w:p>
        </w:tc>
        <w:tc>
          <w:tcPr>
            <w:tcW w:w="2007" w:type="dxa"/>
            <w:tcBorders>
              <w:left w:val="nil"/>
              <w:bottom w:val="single" w:sz="4" w:space="0" w:color="auto"/>
              <w:right w:val="nil"/>
            </w:tcBorders>
            <w:vAlign w:val="center"/>
          </w:tcPr>
          <w:p w14:paraId="68507C94" w14:textId="14BDE059" w:rsidR="00DB3735" w:rsidRPr="00F26402" w:rsidRDefault="00DB3735" w:rsidP="00C43E2C">
            <w:pPr>
              <w:widowControl/>
              <w:overflowPunct w:val="0"/>
              <w:spacing w:line="240" w:lineRule="exact"/>
              <w:jc w:val="right"/>
              <w:rPr>
                <w:rFonts w:ascii="Times New Roman" w:eastAsia="標楷體" w:hAnsi="Times New Roman" w:cs="Times New Roman"/>
                <w:kern w:val="0"/>
                <w:sz w:val="21"/>
                <w:szCs w:val="20"/>
              </w:rPr>
            </w:pPr>
            <w:r w:rsidRPr="00F26402">
              <w:rPr>
                <w:rFonts w:ascii="Times New Roman" w:eastAsia="標楷體" w:hAnsi="Times New Roman" w:cs="Times New Roman"/>
                <w:sz w:val="20"/>
              </w:rPr>
              <w:t>48.32</w:t>
            </w:r>
          </w:p>
        </w:tc>
      </w:tr>
      <w:tr w:rsidR="00186124" w:rsidRPr="00F26402" w14:paraId="4076FEDE" w14:textId="77777777" w:rsidTr="00C43E2C">
        <w:trPr>
          <w:trHeight w:val="230"/>
        </w:trPr>
        <w:tc>
          <w:tcPr>
            <w:tcW w:w="9488" w:type="dxa"/>
            <w:gridSpan w:val="4"/>
            <w:tcBorders>
              <w:top w:val="single" w:sz="4" w:space="0" w:color="auto"/>
              <w:left w:val="nil"/>
              <w:right w:val="nil"/>
            </w:tcBorders>
            <w:vAlign w:val="center"/>
          </w:tcPr>
          <w:p w14:paraId="05C3B803" w14:textId="77777777" w:rsidR="00186124" w:rsidRPr="00F26402" w:rsidRDefault="00186124" w:rsidP="00C43E2C">
            <w:pPr>
              <w:widowControl/>
              <w:overflowPunct w:val="0"/>
              <w:spacing w:line="24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Source: Ministry of the Interior</w:t>
            </w:r>
          </w:p>
        </w:tc>
      </w:tr>
    </w:tbl>
    <w:p w14:paraId="7F33B734" w14:textId="5A4CCE66" w:rsidR="00F01ADB" w:rsidRPr="00F26402" w:rsidRDefault="00F01ADB" w:rsidP="00273D49">
      <w:pPr>
        <w:widowControl/>
        <w:rPr>
          <w:rFonts w:ascii="Times New Roman" w:eastAsia="標楷體" w:hAnsi="Times New Roman" w:cs="Times New Roman"/>
          <w:kern w:val="0"/>
          <w:sz w:val="20"/>
          <w:szCs w:val="20"/>
        </w:rPr>
      </w:pPr>
    </w:p>
    <w:tbl>
      <w:tblPr>
        <w:tblW w:w="11061" w:type="dxa"/>
        <w:jc w:val="center"/>
        <w:tblBorders>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344"/>
        <w:gridCol w:w="641"/>
        <w:gridCol w:w="605"/>
        <w:gridCol w:w="630"/>
        <w:gridCol w:w="560"/>
        <w:gridCol w:w="588"/>
        <w:gridCol w:w="546"/>
        <w:gridCol w:w="532"/>
        <w:gridCol w:w="517"/>
        <w:gridCol w:w="448"/>
        <w:gridCol w:w="476"/>
        <w:gridCol w:w="508"/>
        <w:gridCol w:w="462"/>
        <w:gridCol w:w="462"/>
        <w:gridCol w:w="518"/>
        <w:gridCol w:w="462"/>
        <w:gridCol w:w="518"/>
        <w:gridCol w:w="406"/>
        <w:gridCol w:w="413"/>
        <w:gridCol w:w="425"/>
      </w:tblGrid>
      <w:tr w:rsidR="00A0431D" w:rsidRPr="00F26402" w14:paraId="07F71B92" w14:textId="77777777" w:rsidTr="00DE47DF">
        <w:trPr>
          <w:trHeight w:val="368"/>
          <w:jc w:val="center"/>
        </w:trPr>
        <w:tc>
          <w:tcPr>
            <w:tcW w:w="11061" w:type="dxa"/>
            <w:gridSpan w:val="20"/>
            <w:noWrap/>
            <w:vAlign w:val="bottom"/>
            <w:hideMark/>
          </w:tcPr>
          <w:p w14:paraId="13B705F0" w14:textId="48D9FE64" w:rsidR="00F01ADB" w:rsidRPr="00F26402" w:rsidRDefault="00F01ADB" w:rsidP="00273D49">
            <w:pPr>
              <w:pStyle w:val="af"/>
              <w:overflowPunct w:val="0"/>
              <w:ind w:leftChars="-70" w:left="-168" w:rightChars="-151" w:right="-362"/>
              <w:jc w:val="center"/>
              <w:rPr>
                <w:b/>
                <w:sz w:val="22"/>
              </w:rPr>
            </w:pPr>
            <w:bookmarkStart w:id="22" w:name="_Toc219880341"/>
            <w:r w:rsidRPr="00C43E2C">
              <w:rPr>
                <w:b/>
                <w:sz w:val="24"/>
                <w:szCs w:val="22"/>
              </w:rPr>
              <w:t xml:space="preserve">Table </w:t>
            </w:r>
            <w:r w:rsidRPr="00C43E2C">
              <w:rPr>
                <w:b/>
                <w:sz w:val="24"/>
                <w:szCs w:val="22"/>
              </w:rPr>
              <w:fldChar w:fldCharType="begin"/>
            </w:r>
            <w:r w:rsidRPr="00C43E2C">
              <w:rPr>
                <w:b/>
                <w:sz w:val="24"/>
                <w:szCs w:val="22"/>
              </w:rPr>
              <w:instrText xml:space="preserve"> SEQ </w:instrText>
            </w:r>
            <w:r w:rsidRPr="00C43E2C">
              <w:rPr>
                <w:rFonts w:hint="eastAsia"/>
                <w:b/>
                <w:sz w:val="24"/>
                <w:szCs w:val="22"/>
              </w:rPr>
              <w:instrText>表</w:instrText>
            </w:r>
            <w:r w:rsidRPr="00C43E2C">
              <w:rPr>
                <w:b/>
                <w:sz w:val="24"/>
                <w:szCs w:val="22"/>
              </w:rPr>
              <w:instrText xml:space="preserve"> \* ARABIC </w:instrText>
            </w:r>
            <w:r w:rsidRPr="00C43E2C">
              <w:rPr>
                <w:b/>
                <w:sz w:val="24"/>
                <w:szCs w:val="22"/>
              </w:rPr>
              <w:fldChar w:fldCharType="separate"/>
            </w:r>
            <w:r w:rsidR="00917008">
              <w:rPr>
                <w:b/>
                <w:noProof/>
                <w:sz w:val="24"/>
                <w:szCs w:val="22"/>
              </w:rPr>
              <w:t>6</w:t>
            </w:r>
            <w:r w:rsidRPr="00C43E2C">
              <w:rPr>
                <w:b/>
                <w:sz w:val="24"/>
                <w:szCs w:val="22"/>
              </w:rPr>
              <w:fldChar w:fldCharType="end"/>
            </w:r>
            <w:r w:rsidRPr="00C43E2C">
              <w:rPr>
                <w:b/>
                <w:sz w:val="24"/>
                <w:szCs w:val="22"/>
              </w:rPr>
              <w:t xml:space="preserve"> Population of indigenous people by region</w:t>
            </w:r>
            <w:r w:rsidRPr="00F26402">
              <w:rPr>
                <w:rStyle w:val="afff1"/>
                <w:b/>
                <w:bCs/>
                <w:kern w:val="0"/>
                <w:sz w:val="22"/>
                <w:szCs w:val="22"/>
              </w:rPr>
              <w:footnoteReference w:id="6"/>
            </w:r>
            <w:bookmarkEnd w:id="22"/>
          </w:p>
          <w:p w14:paraId="6F6B71BC" w14:textId="77777777" w:rsidR="00F01ADB" w:rsidRPr="00F26402" w:rsidRDefault="00F01ADB" w:rsidP="00273D49">
            <w:pPr>
              <w:widowControl/>
              <w:overflowPunct w:val="0"/>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Unit: persons; %</w:t>
            </w:r>
          </w:p>
        </w:tc>
      </w:tr>
      <w:tr w:rsidR="00A0431D" w:rsidRPr="00F26402" w14:paraId="6C0362FD" w14:textId="77777777" w:rsidTr="00DE47DF">
        <w:trPr>
          <w:trHeight w:val="20"/>
          <w:jc w:val="center"/>
        </w:trPr>
        <w:tc>
          <w:tcPr>
            <w:tcW w:w="11061" w:type="dxa"/>
            <w:gridSpan w:val="20"/>
            <w:noWrap/>
            <w:vAlign w:val="center"/>
          </w:tcPr>
          <w:p w14:paraId="2DE958E0" w14:textId="0B971F1F" w:rsidR="00F01ADB" w:rsidRPr="00F26402" w:rsidRDefault="00AF7D5B" w:rsidP="00273D49">
            <w:pPr>
              <w:overflowPunct w:val="0"/>
              <w:spacing w:line="280" w:lineRule="exact"/>
              <w:ind w:leftChars="-70" w:left="-168"/>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           </w:t>
            </w:r>
            <w:r w:rsidR="00F01ADB" w:rsidRPr="00F26402">
              <w:rPr>
                <w:rFonts w:ascii="Times New Roman" w:eastAsia="標楷體" w:hAnsi="Times New Roman" w:cs="Times New Roman"/>
                <w:sz w:val="16"/>
              </w:rPr>
              <w:t>2024</w:t>
            </w:r>
          </w:p>
        </w:tc>
      </w:tr>
      <w:tr w:rsidR="00A0431D" w:rsidRPr="00F26402" w14:paraId="30C75389" w14:textId="77777777" w:rsidTr="00DE47DF">
        <w:trPr>
          <w:trHeight w:val="20"/>
          <w:jc w:val="center"/>
        </w:trPr>
        <w:tc>
          <w:tcPr>
            <w:tcW w:w="1344" w:type="dxa"/>
            <w:vMerge w:val="restart"/>
            <w:noWrap/>
            <w:vAlign w:val="center"/>
            <w:hideMark/>
          </w:tcPr>
          <w:p w14:paraId="58F9670A" w14:textId="77777777" w:rsidR="00F01ADB" w:rsidRPr="00F26402" w:rsidRDefault="00F01ADB" w:rsidP="00273D49">
            <w:pPr>
              <w:widowControl/>
              <w:overflowPunct w:val="0"/>
              <w:spacing w:line="280" w:lineRule="exact"/>
              <w:ind w:leftChars="-12" w:left="-29"/>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Region</w:t>
            </w:r>
          </w:p>
        </w:tc>
        <w:tc>
          <w:tcPr>
            <w:tcW w:w="9292" w:type="dxa"/>
            <w:gridSpan w:val="18"/>
            <w:noWrap/>
            <w:vAlign w:val="center"/>
            <w:hideMark/>
          </w:tcPr>
          <w:p w14:paraId="72F2D075" w14:textId="7344CF65" w:rsidR="00F01ADB" w:rsidRPr="00F26402" w:rsidRDefault="00F01ADB" w:rsidP="00273D49">
            <w:pPr>
              <w:widowControl/>
              <w:overflowPunct w:val="0"/>
              <w:spacing w:line="280" w:lineRule="exact"/>
              <w:ind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Number of persons by tribe</w:t>
            </w:r>
            <w:r w:rsidR="00AF7D5B" w:rsidRPr="00F26402">
              <w:rPr>
                <w:rFonts w:ascii="Times New Roman" w:eastAsia="標楷體" w:hAnsi="Times New Roman" w:cs="Times New Roman"/>
                <w:sz w:val="16"/>
              </w:rPr>
              <w:t xml:space="preserve">  </w:t>
            </w:r>
          </w:p>
        </w:tc>
        <w:tc>
          <w:tcPr>
            <w:tcW w:w="425" w:type="dxa"/>
            <w:vMerge w:val="restart"/>
            <w:noWrap/>
            <w:textDirection w:val="tbRl"/>
            <w:vAlign w:val="center"/>
            <w:hideMark/>
          </w:tcPr>
          <w:p w14:paraId="683412EF"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Not reported </w:t>
            </w:r>
          </w:p>
        </w:tc>
      </w:tr>
      <w:tr w:rsidR="00A0431D" w:rsidRPr="00F26402" w14:paraId="53531A40" w14:textId="77777777" w:rsidTr="00C43E2C">
        <w:trPr>
          <w:cantSplit/>
          <w:trHeight w:val="918"/>
          <w:jc w:val="center"/>
        </w:trPr>
        <w:tc>
          <w:tcPr>
            <w:tcW w:w="1344" w:type="dxa"/>
            <w:vMerge/>
            <w:vAlign w:val="center"/>
            <w:hideMark/>
          </w:tcPr>
          <w:p w14:paraId="69DC7A25" w14:textId="77777777" w:rsidR="00F01ADB" w:rsidRPr="00F26402" w:rsidRDefault="00F01ADB" w:rsidP="00273D49">
            <w:pPr>
              <w:widowControl/>
              <w:overflowPunct w:val="0"/>
              <w:spacing w:line="280" w:lineRule="exact"/>
              <w:ind w:leftChars="-80" w:left="-192"/>
              <w:jc w:val="center"/>
              <w:rPr>
                <w:rFonts w:ascii="Times New Roman" w:eastAsia="標楷體" w:hAnsi="Times New Roman" w:cs="Times New Roman"/>
                <w:kern w:val="0"/>
                <w:sz w:val="16"/>
                <w:szCs w:val="16"/>
              </w:rPr>
            </w:pPr>
          </w:p>
        </w:tc>
        <w:tc>
          <w:tcPr>
            <w:tcW w:w="641" w:type="dxa"/>
            <w:tcBorders>
              <w:bottom w:val="single" w:sz="4" w:space="0" w:color="auto"/>
            </w:tcBorders>
            <w:noWrap/>
            <w:textDirection w:val="tbRl"/>
            <w:vAlign w:val="center"/>
            <w:hideMark/>
          </w:tcPr>
          <w:p w14:paraId="4A46D34E"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Total</w:t>
            </w:r>
          </w:p>
        </w:tc>
        <w:tc>
          <w:tcPr>
            <w:tcW w:w="605" w:type="dxa"/>
            <w:tcBorders>
              <w:bottom w:val="single" w:sz="4" w:space="0" w:color="auto"/>
            </w:tcBorders>
            <w:noWrap/>
            <w:textDirection w:val="tbRl"/>
            <w:vAlign w:val="center"/>
            <w:hideMark/>
          </w:tcPr>
          <w:p w14:paraId="1A252676"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Ratio</w:t>
            </w:r>
          </w:p>
        </w:tc>
        <w:tc>
          <w:tcPr>
            <w:tcW w:w="630" w:type="dxa"/>
            <w:tcBorders>
              <w:bottom w:val="single" w:sz="4" w:space="0" w:color="auto"/>
            </w:tcBorders>
            <w:noWrap/>
            <w:textDirection w:val="tbRl"/>
            <w:vAlign w:val="center"/>
            <w:hideMark/>
          </w:tcPr>
          <w:p w14:paraId="1E414F84"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Amis </w:t>
            </w:r>
          </w:p>
        </w:tc>
        <w:tc>
          <w:tcPr>
            <w:tcW w:w="560" w:type="dxa"/>
            <w:tcBorders>
              <w:bottom w:val="single" w:sz="4" w:space="0" w:color="auto"/>
            </w:tcBorders>
            <w:noWrap/>
            <w:textDirection w:val="tbRl"/>
            <w:vAlign w:val="center"/>
            <w:hideMark/>
          </w:tcPr>
          <w:p w14:paraId="4A943BD7"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Atayal </w:t>
            </w:r>
          </w:p>
        </w:tc>
        <w:tc>
          <w:tcPr>
            <w:tcW w:w="588" w:type="dxa"/>
            <w:tcBorders>
              <w:bottom w:val="single" w:sz="4" w:space="0" w:color="auto"/>
            </w:tcBorders>
            <w:noWrap/>
            <w:textDirection w:val="tbRl"/>
            <w:vAlign w:val="center"/>
            <w:hideMark/>
          </w:tcPr>
          <w:p w14:paraId="33C88C7C"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Paiwan </w:t>
            </w:r>
          </w:p>
        </w:tc>
        <w:tc>
          <w:tcPr>
            <w:tcW w:w="546" w:type="dxa"/>
            <w:tcBorders>
              <w:bottom w:val="single" w:sz="4" w:space="0" w:color="auto"/>
            </w:tcBorders>
            <w:noWrap/>
            <w:textDirection w:val="tbRl"/>
            <w:vAlign w:val="center"/>
            <w:hideMark/>
          </w:tcPr>
          <w:p w14:paraId="2FC241AC"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Bunun </w:t>
            </w:r>
          </w:p>
        </w:tc>
        <w:tc>
          <w:tcPr>
            <w:tcW w:w="532" w:type="dxa"/>
            <w:tcBorders>
              <w:bottom w:val="single" w:sz="4" w:space="0" w:color="auto"/>
            </w:tcBorders>
            <w:noWrap/>
            <w:textDirection w:val="tbRl"/>
            <w:vAlign w:val="center"/>
            <w:hideMark/>
          </w:tcPr>
          <w:p w14:paraId="4A5E280B"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Rukai </w:t>
            </w:r>
          </w:p>
        </w:tc>
        <w:tc>
          <w:tcPr>
            <w:tcW w:w="517" w:type="dxa"/>
            <w:tcBorders>
              <w:bottom w:val="single" w:sz="4" w:space="0" w:color="auto"/>
            </w:tcBorders>
            <w:noWrap/>
            <w:textDirection w:val="tbRl"/>
            <w:vAlign w:val="center"/>
            <w:hideMark/>
          </w:tcPr>
          <w:p w14:paraId="19330F8E"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Puyuma </w:t>
            </w:r>
          </w:p>
        </w:tc>
        <w:tc>
          <w:tcPr>
            <w:tcW w:w="448" w:type="dxa"/>
            <w:tcBorders>
              <w:bottom w:val="single" w:sz="4" w:space="0" w:color="auto"/>
            </w:tcBorders>
            <w:noWrap/>
            <w:textDirection w:val="tbRl"/>
            <w:vAlign w:val="center"/>
            <w:hideMark/>
          </w:tcPr>
          <w:p w14:paraId="56E88118"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Tsou </w:t>
            </w:r>
          </w:p>
        </w:tc>
        <w:tc>
          <w:tcPr>
            <w:tcW w:w="476" w:type="dxa"/>
            <w:tcBorders>
              <w:bottom w:val="single" w:sz="4" w:space="0" w:color="auto"/>
            </w:tcBorders>
            <w:noWrap/>
            <w:textDirection w:val="tbRl"/>
            <w:vAlign w:val="center"/>
            <w:hideMark/>
          </w:tcPr>
          <w:p w14:paraId="30AD4CA3"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Saisiyat </w:t>
            </w:r>
          </w:p>
        </w:tc>
        <w:tc>
          <w:tcPr>
            <w:tcW w:w="508" w:type="dxa"/>
            <w:tcBorders>
              <w:bottom w:val="single" w:sz="4" w:space="0" w:color="auto"/>
            </w:tcBorders>
            <w:noWrap/>
            <w:textDirection w:val="tbRl"/>
            <w:vAlign w:val="center"/>
            <w:hideMark/>
          </w:tcPr>
          <w:p w14:paraId="0361D7AB"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Yami (Tao) </w:t>
            </w:r>
          </w:p>
        </w:tc>
        <w:tc>
          <w:tcPr>
            <w:tcW w:w="462" w:type="dxa"/>
            <w:tcBorders>
              <w:bottom w:val="single" w:sz="4" w:space="0" w:color="auto"/>
            </w:tcBorders>
            <w:noWrap/>
            <w:textDirection w:val="tbRl"/>
            <w:vAlign w:val="center"/>
            <w:hideMark/>
          </w:tcPr>
          <w:p w14:paraId="5B9B756A"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Thao </w:t>
            </w:r>
          </w:p>
        </w:tc>
        <w:tc>
          <w:tcPr>
            <w:tcW w:w="462" w:type="dxa"/>
            <w:tcBorders>
              <w:bottom w:val="single" w:sz="4" w:space="0" w:color="auto"/>
            </w:tcBorders>
            <w:noWrap/>
            <w:textDirection w:val="tbRl"/>
            <w:vAlign w:val="center"/>
            <w:hideMark/>
          </w:tcPr>
          <w:p w14:paraId="75F4497B"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Kavalan </w:t>
            </w:r>
          </w:p>
        </w:tc>
        <w:tc>
          <w:tcPr>
            <w:tcW w:w="518" w:type="dxa"/>
            <w:tcBorders>
              <w:bottom w:val="single" w:sz="4" w:space="0" w:color="auto"/>
            </w:tcBorders>
            <w:noWrap/>
            <w:textDirection w:val="tbRl"/>
            <w:vAlign w:val="center"/>
            <w:hideMark/>
          </w:tcPr>
          <w:p w14:paraId="37B3FC0E"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Truku </w:t>
            </w:r>
          </w:p>
        </w:tc>
        <w:tc>
          <w:tcPr>
            <w:tcW w:w="462" w:type="dxa"/>
            <w:tcBorders>
              <w:bottom w:val="single" w:sz="4" w:space="0" w:color="auto"/>
            </w:tcBorders>
            <w:textDirection w:val="tbRl"/>
            <w:vAlign w:val="center"/>
            <w:hideMark/>
          </w:tcPr>
          <w:p w14:paraId="0ED96F0B"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Sakizaya </w:t>
            </w:r>
          </w:p>
        </w:tc>
        <w:tc>
          <w:tcPr>
            <w:tcW w:w="518" w:type="dxa"/>
            <w:tcBorders>
              <w:bottom w:val="single" w:sz="4" w:space="0" w:color="auto"/>
            </w:tcBorders>
            <w:noWrap/>
            <w:textDirection w:val="tbRl"/>
            <w:vAlign w:val="center"/>
            <w:hideMark/>
          </w:tcPr>
          <w:p w14:paraId="4685B730"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Seediq </w:t>
            </w:r>
          </w:p>
        </w:tc>
        <w:tc>
          <w:tcPr>
            <w:tcW w:w="406" w:type="dxa"/>
            <w:tcBorders>
              <w:bottom w:val="single" w:sz="4" w:space="0" w:color="auto"/>
            </w:tcBorders>
            <w:textDirection w:val="tbRl"/>
            <w:vAlign w:val="center"/>
            <w:hideMark/>
          </w:tcPr>
          <w:p w14:paraId="12D17D23"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Hla’alua </w:t>
            </w:r>
          </w:p>
        </w:tc>
        <w:tc>
          <w:tcPr>
            <w:tcW w:w="413" w:type="dxa"/>
            <w:tcBorders>
              <w:bottom w:val="single" w:sz="4" w:space="0" w:color="auto"/>
            </w:tcBorders>
            <w:textDirection w:val="tbRl"/>
            <w:vAlign w:val="center"/>
            <w:hideMark/>
          </w:tcPr>
          <w:p w14:paraId="09BA733F" w14:textId="77777777" w:rsidR="00F01ADB" w:rsidRPr="00F26402" w:rsidRDefault="00F01ADB" w:rsidP="00273D49">
            <w:pPr>
              <w:widowControl/>
              <w:overflowPunct w:val="0"/>
              <w:spacing w:line="280" w:lineRule="exact"/>
              <w:ind w:left="113" w:rightChars="-9" w:right="-2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Kanakanavu </w:t>
            </w:r>
          </w:p>
        </w:tc>
        <w:tc>
          <w:tcPr>
            <w:tcW w:w="425" w:type="dxa"/>
            <w:vMerge/>
            <w:tcBorders>
              <w:bottom w:val="single" w:sz="4" w:space="0" w:color="auto"/>
            </w:tcBorders>
            <w:vAlign w:val="center"/>
            <w:hideMark/>
          </w:tcPr>
          <w:p w14:paraId="50E3EEF5" w14:textId="77777777" w:rsidR="00F01ADB" w:rsidRPr="00F26402" w:rsidRDefault="00F01ADB" w:rsidP="00273D49">
            <w:pPr>
              <w:widowControl/>
              <w:overflowPunct w:val="0"/>
              <w:spacing w:line="280" w:lineRule="exact"/>
              <w:ind w:rightChars="-9" w:right="-22"/>
              <w:jc w:val="center"/>
              <w:rPr>
                <w:rFonts w:ascii="Times New Roman" w:eastAsia="標楷體" w:hAnsi="Times New Roman" w:cs="Times New Roman"/>
                <w:kern w:val="0"/>
                <w:sz w:val="16"/>
                <w:szCs w:val="16"/>
              </w:rPr>
            </w:pPr>
          </w:p>
        </w:tc>
      </w:tr>
      <w:tr w:rsidR="00A0431D" w:rsidRPr="00F26402" w14:paraId="274DD6A9" w14:textId="77777777" w:rsidTr="00F01ADB">
        <w:trPr>
          <w:trHeight w:val="113"/>
          <w:jc w:val="center"/>
        </w:trPr>
        <w:tc>
          <w:tcPr>
            <w:tcW w:w="1344" w:type="dxa"/>
            <w:tcBorders>
              <w:right w:val="single" w:sz="4" w:space="0" w:color="auto"/>
            </w:tcBorders>
            <w:noWrap/>
            <w:vAlign w:val="bottom"/>
            <w:hideMark/>
          </w:tcPr>
          <w:p w14:paraId="3622DCA5"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Total</w:t>
            </w:r>
          </w:p>
        </w:tc>
        <w:tc>
          <w:tcPr>
            <w:tcW w:w="641" w:type="dxa"/>
            <w:tcBorders>
              <w:top w:val="single" w:sz="4" w:space="0" w:color="auto"/>
              <w:left w:val="single" w:sz="4" w:space="0" w:color="auto"/>
              <w:bottom w:val="nil"/>
              <w:right w:val="nil"/>
            </w:tcBorders>
            <w:noWrap/>
            <w:hideMark/>
          </w:tcPr>
          <w:p w14:paraId="7277862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611,674</w:t>
            </w:r>
          </w:p>
        </w:tc>
        <w:tc>
          <w:tcPr>
            <w:tcW w:w="605" w:type="dxa"/>
            <w:tcBorders>
              <w:top w:val="single" w:sz="4" w:space="0" w:color="auto"/>
              <w:left w:val="nil"/>
              <w:bottom w:val="nil"/>
              <w:right w:val="nil"/>
            </w:tcBorders>
            <w:noWrap/>
            <w:hideMark/>
          </w:tcPr>
          <w:p w14:paraId="6E62425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100.00</w:t>
            </w:r>
          </w:p>
        </w:tc>
        <w:tc>
          <w:tcPr>
            <w:tcW w:w="630" w:type="dxa"/>
            <w:tcBorders>
              <w:top w:val="single" w:sz="4" w:space="0" w:color="auto"/>
              <w:left w:val="nil"/>
              <w:bottom w:val="nil"/>
              <w:right w:val="nil"/>
            </w:tcBorders>
            <w:noWrap/>
            <w:hideMark/>
          </w:tcPr>
          <w:p w14:paraId="4A97B1B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228,052</w:t>
            </w:r>
          </w:p>
        </w:tc>
        <w:tc>
          <w:tcPr>
            <w:tcW w:w="560" w:type="dxa"/>
            <w:tcBorders>
              <w:top w:val="single" w:sz="4" w:space="0" w:color="auto"/>
              <w:left w:val="nil"/>
              <w:bottom w:val="nil"/>
              <w:right w:val="nil"/>
            </w:tcBorders>
            <w:noWrap/>
            <w:hideMark/>
          </w:tcPr>
          <w:p w14:paraId="38887BB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99,792</w:t>
            </w:r>
          </w:p>
        </w:tc>
        <w:tc>
          <w:tcPr>
            <w:tcW w:w="588" w:type="dxa"/>
            <w:tcBorders>
              <w:top w:val="single" w:sz="4" w:space="0" w:color="auto"/>
              <w:left w:val="nil"/>
              <w:bottom w:val="nil"/>
              <w:right w:val="nil"/>
            </w:tcBorders>
            <w:noWrap/>
            <w:hideMark/>
          </w:tcPr>
          <w:p w14:paraId="66FDE51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110,525</w:t>
            </w:r>
          </w:p>
        </w:tc>
        <w:tc>
          <w:tcPr>
            <w:tcW w:w="546" w:type="dxa"/>
            <w:tcBorders>
              <w:top w:val="single" w:sz="4" w:space="0" w:color="auto"/>
              <w:left w:val="nil"/>
              <w:bottom w:val="nil"/>
              <w:right w:val="nil"/>
            </w:tcBorders>
            <w:noWrap/>
            <w:hideMark/>
          </w:tcPr>
          <w:p w14:paraId="354B124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63,727</w:t>
            </w:r>
          </w:p>
        </w:tc>
        <w:tc>
          <w:tcPr>
            <w:tcW w:w="532" w:type="dxa"/>
            <w:tcBorders>
              <w:top w:val="single" w:sz="4" w:space="0" w:color="auto"/>
              <w:left w:val="nil"/>
              <w:bottom w:val="nil"/>
              <w:right w:val="nil"/>
            </w:tcBorders>
            <w:noWrap/>
            <w:hideMark/>
          </w:tcPr>
          <w:p w14:paraId="1C09F77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14,155</w:t>
            </w:r>
          </w:p>
        </w:tc>
        <w:tc>
          <w:tcPr>
            <w:tcW w:w="517" w:type="dxa"/>
            <w:tcBorders>
              <w:top w:val="single" w:sz="4" w:space="0" w:color="auto"/>
              <w:left w:val="nil"/>
              <w:bottom w:val="nil"/>
              <w:right w:val="nil"/>
            </w:tcBorders>
            <w:noWrap/>
            <w:hideMark/>
          </w:tcPr>
          <w:p w14:paraId="4567E58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15,873</w:t>
            </w:r>
          </w:p>
        </w:tc>
        <w:tc>
          <w:tcPr>
            <w:tcW w:w="448" w:type="dxa"/>
            <w:tcBorders>
              <w:top w:val="single" w:sz="4" w:space="0" w:color="auto"/>
              <w:left w:val="nil"/>
              <w:bottom w:val="nil"/>
              <w:right w:val="nil"/>
            </w:tcBorders>
            <w:noWrap/>
            <w:hideMark/>
          </w:tcPr>
          <w:p w14:paraId="3DDE311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6,906</w:t>
            </w:r>
          </w:p>
        </w:tc>
        <w:tc>
          <w:tcPr>
            <w:tcW w:w="476" w:type="dxa"/>
            <w:tcBorders>
              <w:top w:val="single" w:sz="4" w:space="0" w:color="auto"/>
              <w:left w:val="nil"/>
              <w:bottom w:val="nil"/>
              <w:right w:val="nil"/>
            </w:tcBorders>
            <w:noWrap/>
            <w:hideMark/>
          </w:tcPr>
          <w:p w14:paraId="100DCAD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7,300</w:t>
            </w:r>
          </w:p>
        </w:tc>
        <w:tc>
          <w:tcPr>
            <w:tcW w:w="508" w:type="dxa"/>
            <w:tcBorders>
              <w:top w:val="single" w:sz="4" w:space="0" w:color="auto"/>
              <w:left w:val="nil"/>
              <w:bottom w:val="nil"/>
              <w:right w:val="nil"/>
            </w:tcBorders>
            <w:noWrap/>
            <w:hideMark/>
          </w:tcPr>
          <w:p w14:paraId="7C2AAC1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4,978</w:t>
            </w:r>
          </w:p>
        </w:tc>
        <w:tc>
          <w:tcPr>
            <w:tcW w:w="462" w:type="dxa"/>
            <w:tcBorders>
              <w:top w:val="single" w:sz="4" w:space="0" w:color="auto"/>
              <w:left w:val="nil"/>
              <w:bottom w:val="nil"/>
              <w:right w:val="nil"/>
            </w:tcBorders>
            <w:noWrap/>
            <w:hideMark/>
          </w:tcPr>
          <w:p w14:paraId="0C19958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917</w:t>
            </w:r>
          </w:p>
        </w:tc>
        <w:tc>
          <w:tcPr>
            <w:tcW w:w="462" w:type="dxa"/>
            <w:tcBorders>
              <w:top w:val="single" w:sz="4" w:space="0" w:color="auto"/>
              <w:left w:val="nil"/>
              <w:bottom w:val="nil"/>
              <w:right w:val="nil"/>
            </w:tcBorders>
            <w:noWrap/>
            <w:hideMark/>
          </w:tcPr>
          <w:p w14:paraId="4C89158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1,670</w:t>
            </w:r>
          </w:p>
        </w:tc>
        <w:tc>
          <w:tcPr>
            <w:tcW w:w="518" w:type="dxa"/>
            <w:tcBorders>
              <w:top w:val="single" w:sz="4" w:space="0" w:color="auto"/>
              <w:left w:val="nil"/>
              <w:bottom w:val="nil"/>
              <w:right w:val="nil"/>
            </w:tcBorders>
            <w:noWrap/>
            <w:hideMark/>
          </w:tcPr>
          <w:p w14:paraId="420CE26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35,522</w:t>
            </w:r>
          </w:p>
        </w:tc>
        <w:tc>
          <w:tcPr>
            <w:tcW w:w="462" w:type="dxa"/>
            <w:tcBorders>
              <w:top w:val="single" w:sz="4" w:space="0" w:color="auto"/>
              <w:left w:val="nil"/>
              <w:bottom w:val="nil"/>
              <w:right w:val="nil"/>
            </w:tcBorders>
            <w:noWrap/>
            <w:hideMark/>
          </w:tcPr>
          <w:p w14:paraId="03570A0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1,123</w:t>
            </w:r>
          </w:p>
        </w:tc>
        <w:tc>
          <w:tcPr>
            <w:tcW w:w="518" w:type="dxa"/>
            <w:tcBorders>
              <w:top w:val="single" w:sz="4" w:space="0" w:color="auto"/>
              <w:left w:val="nil"/>
              <w:bottom w:val="nil"/>
              <w:right w:val="nil"/>
            </w:tcBorders>
            <w:noWrap/>
            <w:hideMark/>
          </w:tcPr>
          <w:p w14:paraId="3D294CC5" w14:textId="77777777" w:rsidR="00F01ADB" w:rsidRPr="00F26402" w:rsidRDefault="00F01ADB" w:rsidP="00C43E2C">
            <w:pPr>
              <w:widowControl/>
              <w:overflowPunct w:val="0"/>
              <w:spacing w:line="240" w:lineRule="exact"/>
              <w:ind w:leftChars="-70" w:left="-168" w:firstLineChars="50" w:firstLine="80"/>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11,582</w:t>
            </w:r>
          </w:p>
        </w:tc>
        <w:tc>
          <w:tcPr>
            <w:tcW w:w="406" w:type="dxa"/>
            <w:tcBorders>
              <w:top w:val="single" w:sz="4" w:space="0" w:color="auto"/>
              <w:left w:val="nil"/>
              <w:bottom w:val="nil"/>
              <w:right w:val="nil"/>
            </w:tcBorders>
            <w:noWrap/>
            <w:hideMark/>
          </w:tcPr>
          <w:p w14:paraId="7472F64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492</w:t>
            </w:r>
          </w:p>
        </w:tc>
        <w:tc>
          <w:tcPr>
            <w:tcW w:w="413" w:type="dxa"/>
            <w:tcBorders>
              <w:top w:val="single" w:sz="4" w:space="0" w:color="auto"/>
              <w:left w:val="nil"/>
              <w:bottom w:val="nil"/>
              <w:right w:val="nil"/>
            </w:tcBorders>
            <w:noWrap/>
            <w:hideMark/>
          </w:tcPr>
          <w:p w14:paraId="79601F3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455</w:t>
            </w:r>
          </w:p>
        </w:tc>
        <w:tc>
          <w:tcPr>
            <w:tcW w:w="425" w:type="dxa"/>
            <w:tcBorders>
              <w:top w:val="single" w:sz="4" w:space="0" w:color="auto"/>
              <w:left w:val="nil"/>
              <w:bottom w:val="nil"/>
            </w:tcBorders>
            <w:noWrap/>
            <w:hideMark/>
          </w:tcPr>
          <w:p w14:paraId="779B991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sz w:val="16"/>
              </w:rPr>
              <w:t>8,605</w:t>
            </w:r>
          </w:p>
        </w:tc>
      </w:tr>
      <w:tr w:rsidR="00A0431D" w:rsidRPr="00F26402" w14:paraId="67A39CE3" w14:textId="77777777" w:rsidTr="00F01ADB">
        <w:trPr>
          <w:trHeight w:val="113"/>
          <w:jc w:val="center"/>
        </w:trPr>
        <w:tc>
          <w:tcPr>
            <w:tcW w:w="1344" w:type="dxa"/>
            <w:tcBorders>
              <w:right w:val="single" w:sz="4" w:space="0" w:color="auto"/>
            </w:tcBorders>
            <w:noWrap/>
            <w:vAlign w:val="bottom"/>
            <w:hideMark/>
          </w:tcPr>
          <w:p w14:paraId="7030E53D"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b/>
                <w:bCs/>
                <w:sz w:val="16"/>
              </w:rPr>
            </w:pPr>
            <w:r w:rsidRPr="00F26402">
              <w:rPr>
                <w:rFonts w:ascii="Times New Roman" w:eastAsia="標楷體" w:hAnsi="Times New Roman" w:cs="Times New Roman"/>
                <w:b/>
                <w:bCs/>
                <w:sz w:val="16"/>
              </w:rPr>
              <w:t>New Taipei City</w:t>
            </w:r>
          </w:p>
        </w:tc>
        <w:tc>
          <w:tcPr>
            <w:tcW w:w="641" w:type="dxa"/>
            <w:tcBorders>
              <w:top w:val="nil"/>
              <w:left w:val="single" w:sz="4" w:space="0" w:color="auto"/>
              <w:bottom w:val="nil"/>
              <w:right w:val="nil"/>
            </w:tcBorders>
            <w:noWrap/>
            <w:hideMark/>
          </w:tcPr>
          <w:p w14:paraId="1ED738D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61,777</w:t>
            </w:r>
          </w:p>
        </w:tc>
        <w:tc>
          <w:tcPr>
            <w:tcW w:w="605" w:type="dxa"/>
            <w:tcBorders>
              <w:top w:val="nil"/>
              <w:left w:val="nil"/>
              <w:bottom w:val="nil"/>
              <w:right w:val="nil"/>
            </w:tcBorders>
            <w:noWrap/>
            <w:hideMark/>
          </w:tcPr>
          <w:p w14:paraId="41AB73E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10.10</w:t>
            </w:r>
          </w:p>
        </w:tc>
        <w:tc>
          <w:tcPr>
            <w:tcW w:w="630" w:type="dxa"/>
            <w:tcBorders>
              <w:top w:val="nil"/>
              <w:left w:val="nil"/>
              <w:bottom w:val="nil"/>
              <w:right w:val="nil"/>
            </w:tcBorders>
            <w:noWrap/>
            <w:hideMark/>
          </w:tcPr>
          <w:p w14:paraId="6989634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35,703</w:t>
            </w:r>
          </w:p>
        </w:tc>
        <w:tc>
          <w:tcPr>
            <w:tcW w:w="560" w:type="dxa"/>
            <w:tcBorders>
              <w:top w:val="nil"/>
              <w:left w:val="nil"/>
              <w:bottom w:val="nil"/>
              <w:right w:val="nil"/>
            </w:tcBorders>
            <w:noWrap/>
            <w:hideMark/>
          </w:tcPr>
          <w:p w14:paraId="56B304F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8,694</w:t>
            </w:r>
          </w:p>
        </w:tc>
        <w:tc>
          <w:tcPr>
            <w:tcW w:w="588" w:type="dxa"/>
            <w:tcBorders>
              <w:top w:val="nil"/>
              <w:left w:val="nil"/>
              <w:bottom w:val="nil"/>
              <w:right w:val="nil"/>
            </w:tcBorders>
            <w:noWrap/>
            <w:hideMark/>
          </w:tcPr>
          <w:p w14:paraId="2CD1837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5,384</w:t>
            </w:r>
          </w:p>
        </w:tc>
        <w:tc>
          <w:tcPr>
            <w:tcW w:w="546" w:type="dxa"/>
            <w:tcBorders>
              <w:top w:val="nil"/>
              <w:left w:val="nil"/>
              <w:bottom w:val="nil"/>
              <w:right w:val="nil"/>
            </w:tcBorders>
            <w:noWrap/>
            <w:hideMark/>
          </w:tcPr>
          <w:p w14:paraId="7CAC637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4,059</w:t>
            </w:r>
          </w:p>
        </w:tc>
        <w:tc>
          <w:tcPr>
            <w:tcW w:w="532" w:type="dxa"/>
            <w:tcBorders>
              <w:top w:val="nil"/>
              <w:left w:val="nil"/>
              <w:bottom w:val="nil"/>
              <w:right w:val="nil"/>
            </w:tcBorders>
            <w:noWrap/>
            <w:hideMark/>
          </w:tcPr>
          <w:p w14:paraId="7C71794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598</w:t>
            </w:r>
          </w:p>
        </w:tc>
        <w:tc>
          <w:tcPr>
            <w:tcW w:w="517" w:type="dxa"/>
            <w:tcBorders>
              <w:top w:val="nil"/>
              <w:left w:val="nil"/>
              <w:bottom w:val="nil"/>
              <w:right w:val="nil"/>
            </w:tcBorders>
            <w:noWrap/>
            <w:hideMark/>
          </w:tcPr>
          <w:p w14:paraId="284705C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1,528</w:t>
            </w:r>
          </w:p>
        </w:tc>
        <w:tc>
          <w:tcPr>
            <w:tcW w:w="448" w:type="dxa"/>
            <w:tcBorders>
              <w:top w:val="nil"/>
              <w:left w:val="nil"/>
              <w:bottom w:val="nil"/>
              <w:right w:val="nil"/>
            </w:tcBorders>
            <w:noWrap/>
            <w:hideMark/>
          </w:tcPr>
          <w:p w14:paraId="47B6049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261</w:t>
            </w:r>
          </w:p>
        </w:tc>
        <w:tc>
          <w:tcPr>
            <w:tcW w:w="476" w:type="dxa"/>
            <w:tcBorders>
              <w:top w:val="nil"/>
              <w:left w:val="nil"/>
              <w:bottom w:val="nil"/>
              <w:right w:val="nil"/>
            </w:tcBorders>
            <w:noWrap/>
            <w:hideMark/>
          </w:tcPr>
          <w:p w14:paraId="2CDB693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629</w:t>
            </w:r>
          </w:p>
        </w:tc>
        <w:tc>
          <w:tcPr>
            <w:tcW w:w="508" w:type="dxa"/>
            <w:tcBorders>
              <w:top w:val="nil"/>
              <w:left w:val="nil"/>
              <w:bottom w:val="nil"/>
              <w:right w:val="nil"/>
            </w:tcBorders>
            <w:noWrap/>
            <w:hideMark/>
          </w:tcPr>
          <w:p w14:paraId="785FC0E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126</w:t>
            </w:r>
          </w:p>
        </w:tc>
        <w:tc>
          <w:tcPr>
            <w:tcW w:w="462" w:type="dxa"/>
            <w:tcBorders>
              <w:top w:val="nil"/>
              <w:left w:val="nil"/>
              <w:bottom w:val="nil"/>
              <w:right w:val="nil"/>
            </w:tcBorders>
            <w:noWrap/>
            <w:hideMark/>
          </w:tcPr>
          <w:p w14:paraId="0C77ABD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50</w:t>
            </w:r>
          </w:p>
        </w:tc>
        <w:tc>
          <w:tcPr>
            <w:tcW w:w="462" w:type="dxa"/>
            <w:tcBorders>
              <w:top w:val="nil"/>
              <w:left w:val="nil"/>
              <w:bottom w:val="nil"/>
              <w:right w:val="nil"/>
            </w:tcBorders>
            <w:noWrap/>
            <w:hideMark/>
          </w:tcPr>
          <w:p w14:paraId="6609309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316</w:t>
            </w:r>
          </w:p>
        </w:tc>
        <w:tc>
          <w:tcPr>
            <w:tcW w:w="518" w:type="dxa"/>
            <w:tcBorders>
              <w:top w:val="nil"/>
              <w:left w:val="nil"/>
              <w:bottom w:val="nil"/>
              <w:right w:val="nil"/>
            </w:tcBorders>
            <w:noWrap/>
            <w:hideMark/>
          </w:tcPr>
          <w:p w14:paraId="099A4C5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2,534</w:t>
            </w:r>
          </w:p>
        </w:tc>
        <w:tc>
          <w:tcPr>
            <w:tcW w:w="462" w:type="dxa"/>
            <w:tcBorders>
              <w:top w:val="nil"/>
              <w:left w:val="nil"/>
              <w:bottom w:val="nil"/>
              <w:right w:val="nil"/>
            </w:tcBorders>
            <w:noWrap/>
            <w:hideMark/>
          </w:tcPr>
          <w:p w14:paraId="7F6EF7D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80</w:t>
            </w:r>
          </w:p>
        </w:tc>
        <w:tc>
          <w:tcPr>
            <w:tcW w:w="518" w:type="dxa"/>
            <w:tcBorders>
              <w:top w:val="nil"/>
              <w:left w:val="nil"/>
              <w:bottom w:val="nil"/>
              <w:right w:val="nil"/>
            </w:tcBorders>
            <w:noWrap/>
            <w:hideMark/>
          </w:tcPr>
          <w:p w14:paraId="5F26342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432</w:t>
            </w:r>
          </w:p>
        </w:tc>
        <w:tc>
          <w:tcPr>
            <w:tcW w:w="406" w:type="dxa"/>
            <w:tcBorders>
              <w:top w:val="nil"/>
              <w:left w:val="nil"/>
              <w:bottom w:val="nil"/>
              <w:right w:val="nil"/>
            </w:tcBorders>
            <w:noWrap/>
            <w:hideMark/>
          </w:tcPr>
          <w:p w14:paraId="57AC194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16</w:t>
            </w:r>
          </w:p>
        </w:tc>
        <w:tc>
          <w:tcPr>
            <w:tcW w:w="413" w:type="dxa"/>
            <w:tcBorders>
              <w:top w:val="nil"/>
              <w:left w:val="nil"/>
              <w:bottom w:val="nil"/>
              <w:right w:val="nil"/>
            </w:tcBorders>
            <w:noWrap/>
            <w:hideMark/>
          </w:tcPr>
          <w:p w14:paraId="0052B9D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w:t>
            </w:r>
          </w:p>
        </w:tc>
        <w:tc>
          <w:tcPr>
            <w:tcW w:w="425" w:type="dxa"/>
            <w:tcBorders>
              <w:top w:val="nil"/>
              <w:left w:val="nil"/>
              <w:bottom w:val="nil"/>
            </w:tcBorders>
            <w:noWrap/>
            <w:hideMark/>
          </w:tcPr>
          <w:p w14:paraId="00AF7EE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1,366</w:t>
            </w:r>
          </w:p>
        </w:tc>
      </w:tr>
      <w:tr w:rsidR="00A0431D" w:rsidRPr="00F26402" w14:paraId="6C1000EF" w14:textId="77777777" w:rsidTr="00F01ADB">
        <w:trPr>
          <w:trHeight w:val="113"/>
          <w:jc w:val="center"/>
        </w:trPr>
        <w:tc>
          <w:tcPr>
            <w:tcW w:w="1344" w:type="dxa"/>
            <w:tcBorders>
              <w:right w:val="single" w:sz="4" w:space="0" w:color="auto"/>
            </w:tcBorders>
            <w:noWrap/>
            <w:vAlign w:val="bottom"/>
            <w:hideMark/>
          </w:tcPr>
          <w:p w14:paraId="0AC69130"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b/>
                <w:bCs/>
                <w:sz w:val="16"/>
              </w:rPr>
            </w:pPr>
            <w:r w:rsidRPr="00F26402">
              <w:rPr>
                <w:rFonts w:ascii="Times New Roman" w:eastAsia="標楷體" w:hAnsi="Times New Roman" w:cs="Times New Roman"/>
                <w:b/>
                <w:bCs/>
                <w:sz w:val="16"/>
              </w:rPr>
              <w:t>Taipei City</w:t>
            </w:r>
          </w:p>
        </w:tc>
        <w:tc>
          <w:tcPr>
            <w:tcW w:w="641" w:type="dxa"/>
            <w:tcBorders>
              <w:top w:val="nil"/>
              <w:left w:val="single" w:sz="4" w:space="0" w:color="auto"/>
              <w:bottom w:val="nil"/>
              <w:right w:val="nil"/>
            </w:tcBorders>
            <w:noWrap/>
            <w:hideMark/>
          </w:tcPr>
          <w:p w14:paraId="7EBC99A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18,543</w:t>
            </w:r>
          </w:p>
        </w:tc>
        <w:tc>
          <w:tcPr>
            <w:tcW w:w="605" w:type="dxa"/>
            <w:tcBorders>
              <w:top w:val="nil"/>
              <w:left w:val="nil"/>
              <w:bottom w:val="nil"/>
              <w:right w:val="nil"/>
            </w:tcBorders>
            <w:noWrap/>
            <w:hideMark/>
          </w:tcPr>
          <w:p w14:paraId="245EA25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3.03</w:t>
            </w:r>
          </w:p>
        </w:tc>
        <w:tc>
          <w:tcPr>
            <w:tcW w:w="630" w:type="dxa"/>
            <w:tcBorders>
              <w:top w:val="nil"/>
              <w:left w:val="nil"/>
              <w:bottom w:val="nil"/>
              <w:right w:val="nil"/>
            </w:tcBorders>
            <w:noWrap/>
            <w:hideMark/>
          </w:tcPr>
          <w:p w14:paraId="5D877A6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8,763</w:t>
            </w:r>
          </w:p>
        </w:tc>
        <w:tc>
          <w:tcPr>
            <w:tcW w:w="560" w:type="dxa"/>
            <w:tcBorders>
              <w:top w:val="nil"/>
              <w:left w:val="nil"/>
              <w:bottom w:val="nil"/>
              <w:right w:val="nil"/>
            </w:tcBorders>
            <w:noWrap/>
            <w:hideMark/>
          </w:tcPr>
          <w:p w14:paraId="317009E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3,237</w:t>
            </w:r>
          </w:p>
        </w:tc>
        <w:tc>
          <w:tcPr>
            <w:tcW w:w="588" w:type="dxa"/>
            <w:tcBorders>
              <w:top w:val="nil"/>
              <w:left w:val="nil"/>
              <w:bottom w:val="nil"/>
              <w:right w:val="nil"/>
            </w:tcBorders>
            <w:noWrap/>
            <w:hideMark/>
          </w:tcPr>
          <w:p w14:paraId="3239A5A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1,954</w:t>
            </w:r>
          </w:p>
        </w:tc>
        <w:tc>
          <w:tcPr>
            <w:tcW w:w="546" w:type="dxa"/>
            <w:tcBorders>
              <w:top w:val="nil"/>
              <w:left w:val="nil"/>
              <w:bottom w:val="nil"/>
              <w:right w:val="nil"/>
            </w:tcBorders>
            <w:noWrap/>
            <w:hideMark/>
          </w:tcPr>
          <w:p w14:paraId="68941E3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1,239</w:t>
            </w:r>
          </w:p>
        </w:tc>
        <w:tc>
          <w:tcPr>
            <w:tcW w:w="532" w:type="dxa"/>
            <w:tcBorders>
              <w:top w:val="nil"/>
              <w:left w:val="nil"/>
              <w:bottom w:val="nil"/>
              <w:right w:val="nil"/>
            </w:tcBorders>
            <w:noWrap/>
            <w:hideMark/>
          </w:tcPr>
          <w:p w14:paraId="15578F6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276</w:t>
            </w:r>
          </w:p>
        </w:tc>
        <w:tc>
          <w:tcPr>
            <w:tcW w:w="517" w:type="dxa"/>
            <w:tcBorders>
              <w:top w:val="nil"/>
              <w:left w:val="nil"/>
              <w:bottom w:val="nil"/>
              <w:right w:val="nil"/>
            </w:tcBorders>
            <w:noWrap/>
            <w:hideMark/>
          </w:tcPr>
          <w:p w14:paraId="5B24319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564</w:t>
            </w:r>
          </w:p>
        </w:tc>
        <w:tc>
          <w:tcPr>
            <w:tcW w:w="448" w:type="dxa"/>
            <w:tcBorders>
              <w:top w:val="nil"/>
              <w:left w:val="nil"/>
              <w:bottom w:val="nil"/>
              <w:right w:val="nil"/>
            </w:tcBorders>
            <w:noWrap/>
            <w:hideMark/>
          </w:tcPr>
          <w:p w14:paraId="168F2DE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189</w:t>
            </w:r>
          </w:p>
        </w:tc>
        <w:tc>
          <w:tcPr>
            <w:tcW w:w="476" w:type="dxa"/>
            <w:tcBorders>
              <w:top w:val="nil"/>
              <w:left w:val="nil"/>
              <w:bottom w:val="nil"/>
              <w:right w:val="nil"/>
            </w:tcBorders>
            <w:noWrap/>
            <w:hideMark/>
          </w:tcPr>
          <w:p w14:paraId="0DE175D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217</w:t>
            </w:r>
          </w:p>
        </w:tc>
        <w:tc>
          <w:tcPr>
            <w:tcW w:w="508" w:type="dxa"/>
            <w:tcBorders>
              <w:top w:val="nil"/>
              <w:left w:val="nil"/>
              <w:bottom w:val="nil"/>
              <w:right w:val="nil"/>
            </w:tcBorders>
            <w:noWrap/>
            <w:hideMark/>
          </w:tcPr>
          <w:p w14:paraId="1D71F73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71</w:t>
            </w:r>
          </w:p>
        </w:tc>
        <w:tc>
          <w:tcPr>
            <w:tcW w:w="462" w:type="dxa"/>
            <w:tcBorders>
              <w:top w:val="nil"/>
              <w:left w:val="nil"/>
              <w:bottom w:val="nil"/>
              <w:right w:val="nil"/>
            </w:tcBorders>
            <w:noWrap/>
            <w:hideMark/>
          </w:tcPr>
          <w:p w14:paraId="3826EC5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46</w:t>
            </w:r>
          </w:p>
        </w:tc>
        <w:tc>
          <w:tcPr>
            <w:tcW w:w="462" w:type="dxa"/>
            <w:tcBorders>
              <w:top w:val="nil"/>
              <w:left w:val="nil"/>
              <w:bottom w:val="nil"/>
              <w:right w:val="nil"/>
            </w:tcBorders>
            <w:noWrap/>
            <w:hideMark/>
          </w:tcPr>
          <w:p w14:paraId="48450E1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52</w:t>
            </w:r>
          </w:p>
        </w:tc>
        <w:tc>
          <w:tcPr>
            <w:tcW w:w="518" w:type="dxa"/>
            <w:tcBorders>
              <w:top w:val="nil"/>
              <w:left w:val="nil"/>
              <w:bottom w:val="nil"/>
              <w:right w:val="nil"/>
            </w:tcBorders>
            <w:noWrap/>
            <w:hideMark/>
          </w:tcPr>
          <w:p w14:paraId="1C3A24F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1053</w:t>
            </w:r>
          </w:p>
        </w:tc>
        <w:tc>
          <w:tcPr>
            <w:tcW w:w="462" w:type="dxa"/>
            <w:tcBorders>
              <w:top w:val="nil"/>
              <w:left w:val="nil"/>
              <w:bottom w:val="nil"/>
              <w:right w:val="nil"/>
            </w:tcBorders>
            <w:noWrap/>
            <w:hideMark/>
          </w:tcPr>
          <w:p w14:paraId="7DA9737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40</w:t>
            </w:r>
          </w:p>
        </w:tc>
        <w:tc>
          <w:tcPr>
            <w:tcW w:w="518" w:type="dxa"/>
            <w:tcBorders>
              <w:top w:val="nil"/>
              <w:left w:val="nil"/>
              <w:bottom w:val="nil"/>
              <w:right w:val="nil"/>
            </w:tcBorders>
            <w:noWrap/>
            <w:hideMark/>
          </w:tcPr>
          <w:p w14:paraId="68C09F7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287</w:t>
            </w:r>
          </w:p>
        </w:tc>
        <w:tc>
          <w:tcPr>
            <w:tcW w:w="406" w:type="dxa"/>
            <w:tcBorders>
              <w:top w:val="nil"/>
              <w:left w:val="nil"/>
              <w:bottom w:val="nil"/>
              <w:right w:val="nil"/>
            </w:tcBorders>
            <w:noWrap/>
            <w:hideMark/>
          </w:tcPr>
          <w:p w14:paraId="40B240E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w:t>
            </w:r>
          </w:p>
        </w:tc>
        <w:tc>
          <w:tcPr>
            <w:tcW w:w="413" w:type="dxa"/>
            <w:tcBorders>
              <w:top w:val="nil"/>
              <w:left w:val="nil"/>
              <w:bottom w:val="nil"/>
              <w:right w:val="nil"/>
            </w:tcBorders>
            <w:noWrap/>
            <w:hideMark/>
          </w:tcPr>
          <w:p w14:paraId="1171430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0</w:t>
            </w:r>
          </w:p>
        </w:tc>
        <w:tc>
          <w:tcPr>
            <w:tcW w:w="425" w:type="dxa"/>
            <w:tcBorders>
              <w:top w:val="nil"/>
              <w:left w:val="nil"/>
              <w:bottom w:val="nil"/>
            </w:tcBorders>
            <w:noWrap/>
            <w:hideMark/>
          </w:tcPr>
          <w:p w14:paraId="41260EB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552</w:t>
            </w:r>
          </w:p>
        </w:tc>
      </w:tr>
      <w:tr w:rsidR="00A0431D" w:rsidRPr="00F26402" w14:paraId="3E252DE2" w14:textId="77777777" w:rsidTr="00F01ADB">
        <w:trPr>
          <w:trHeight w:val="113"/>
          <w:jc w:val="center"/>
        </w:trPr>
        <w:tc>
          <w:tcPr>
            <w:tcW w:w="1344" w:type="dxa"/>
            <w:tcBorders>
              <w:right w:val="single" w:sz="4" w:space="0" w:color="auto"/>
            </w:tcBorders>
            <w:noWrap/>
            <w:vAlign w:val="bottom"/>
            <w:hideMark/>
          </w:tcPr>
          <w:p w14:paraId="3D00CB55"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b/>
                <w:bCs/>
                <w:sz w:val="16"/>
              </w:rPr>
            </w:pPr>
            <w:r w:rsidRPr="00F26402">
              <w:rPr>
                <w:rFonts w:ascii="Times New Roman" w:eastAsia="標楷體" w:hAnsi="Times New Roman" w:cs="Times New Roman"/>
                <w:b/>
                <w:bCs/>
                <w:sz w:val="16"/>
              </w:rPr>
              <w:t>Taoyuan City</w:t>
            </w:r>
          </w:p>
        </w:tc>
        <w:tc>
          <w:tcPr>
            <w:tcW w:w="641" w:type="dxa"/>
            <w:tcBorders>
              <w:top w:val="nil"/>
              <w:left w:val="single" w:sz="4" w:space="0" w:color="auto"/>
              <w:bottom w:val="nil"/>
              <w:right w:val="nil"/>
            </w:tcBorders>
            <w:noWrap/>
            <w:hideMark/>
          </w:tcPr>
          <w:p w14:paraId="6285551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86,580</w:t>
            </w:r>
          </w:p>
        </w:tc>
        <w:tc>
          <w:tcPr>
            <w:tcW w:w="605" w:type="dxa"/>
            <w:tcBorders>
              <w:top w:val="nil"/>
              <w:left w:val="nil"/>
              <w:bottom w:val="nil"/>
              <w:right w:val="nil"/>
            </w:tcBorders>
            <w:noWrap/>
            <w:hideMark/>
          </w:tcPr>
          <w:p w14:paraId="301F468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14.15</w:t>
            </w:r>
          </w:p>
        </w:tc>
        <w:tc>
          <w:tcPr>
            <w:tcW w:w="630" w:type="dxa"/>
            <w:tcBorders>
              <w:top w:val="nil"/>
              <w:left w:val="nil"/>
              <w:bottom w:val="nil"/>
              <w:right w:val="nil"/>
            </w:tcBorders>
            <w:noWrap/>
            <w:hideMark/>
          </w:tcPr>
          <w:p w14:paraId="3AE2633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41,053</w:t>
            </w:r>
          </w:p>
        </w:tc>
        <w:tc>
          <w:tcPr>
            <w:tcW w:w="560" w:type="dxa"/>
            <w:tcBorders>
              <w:top w:val="nil"/>
              <w:left w:val="nil"/>
              <w:bottom w:val="nil"/>
              <w:right w:val="nil"/>
            </w:tcBorders>
            <w:noWrap/>
            <w:hideMark/>
          </w:tcPr>
          <w:p w14:paraId="1A05269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23,541</w:t>
            </w:r>
          </w:p>
        </w:tc>
        <w:tc>
          <w:tcPr>
            <w:tcW w:w="588" w:type="dxa"/>
            <w:tcBorders>
              <w:top w:val="nil"/>
              <w:left w:val="nil"/>
              <w:bottom w:val="nil"/>
              <w:right w:val="nil"/>
            </w:tcBorders>
            <w:noWrap/>
            <w:hideMark/>
          </w:tcPr>
          <w:p w14:paraId="52A596F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7,343</w:t>
            </w:r>
          </w:p>
        </w:tc>
        <w:tc>
          <w:tcPr>
            <w:tcW w:w="546" w:type="dxa"/>
            <w:tcBorders>
              <w:top w:val="nil"/>
              <w:left w:val="nil"/>
              <w:bottom w:val="nil"/>
              <w:right w:val="nil"/>
            </w:tcBorders>
            <w:noWrap/>
            <w:hideMark/>
          </w:tcPr>
          <w:p w14:paraId="359D591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5,546</w:t>
            </w:r>
          </w:p>
        </w:tc>
        <w:tc>
          <w:tcPr>
            <w:tcW w:w="532" w:type="dxa"/>
            <w:tcBorders>
              <w:top w:val="nil"/>
              <w:left w:val="nil"/>
              <w:bottom w:val="nil"/>
              <w:right w:val="nil"/>
            </w:tcBorders>
            <w:noWrap/>
            <w:hideMark/>
          </w:tcPr>
          <w:p w14:paraId="706FE5F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628</w:t>
            </w:r>
          </w:p>
        </w:tc>
        <w:tc>
          <w:tcPr>
            <w:tcW w:w="517" w:type="dxa"/>
            <w:tcBorders>
              <w:top w:val="nil"/>
              <w:left w:val="nil"/>
              <w:bottom w:val="nil"/>
              <w:right w:val="nil"/>
            </w:tcBorders>
            <w:noWrap/>
            <w:hideMark/>
          </w:tcPr>
          <w:p w14:paraId="0FD6961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1,457</w:t>
            </w:r>
          </w:p>
        </w:tc>
        <w:tc>
          <w:tcPr>
            <w:tcW w:w="448" w:type="dxa"/>
            <w:tcBorders>
              <w:top w:val="nil"/>
              <w:left w:val="nil"/>
              <w:bottom w:val="nil"/>
              <w:right w:val="nil"/>
            </w:tcBorders>
            <w:noWrap/>
            <w:hideMark/>
          </w:tcPr>
          <w:p w14:paraId="3649BEC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255</w:t>
            </w:r>
          </w:p>
        </w:tc>
        <w:tc>
          <w:tcPr>
            <w:tcW w:w="476" w:type="dxa"/>
            <w:tcBorders>
              <w:top w:val="nil"/>
              <w:left w:val="nil"/>
              <w:bottom w:val="nil"/>
              <w:right w:val="nil"/>
            </w:tcBorders>
            <w:noWrap/>
            <w:hideMark/>
          </w:tcPr>
          <w:p w14:paraId="46280BB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1,320</w:t>
            </w:r>
          </w:p>
        </w:tc>
        <w:tc>
          <w:tcPr>
            <w:tcW w:w="508" w:type="dxa"/>
            <w:tcBorders>
              <w:top w:val="nil"/>
              <w:left w:val="nil"/>
              <w:bottom w:val="nil"/>
              <w:right w:val="nil"/>
            </w:tcBorders>
            <w:noWrap/>
            <w:hideMark/>
          </w:tcPr>
          <w:p w14:paraId="0956534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185</w:t>
            </w:r>
          </w:p>
        </w:tc>
        <w:tc>
          <w:tcPr>
            <w:tcW w:w="462" w:type="dxa"/>
            <w:tcBorders>
              <w:top w:val="nil"/>
              <w:left w:val="nil"/>
              <w:bottom w:val="nil"/>
              <w:right w:val="nil"/>
            </w:tcBorders>
            <w:noWrap/>
            <w:hideMark/>
          </w:tcPr>
          <w:p w14:paraId="4FC4D46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35</w:t>
            </w:r>
          </w:p>
        </w:tc>
        <w:tc>
          <w:tcPr>
            <w:tcW w:w="462" w:type="dxa"/>
            <w:tcBorders>
              <w:top w:val="nil"/>
              <w:left w:val="nil"/>
              <w:bottom w:val="nil"/>
              <w:right w:val="nil"/>
            </w:tcBorders>
            <w:noWrap/>
            <w:hideMark/>
          </w:tcPr>
          <w:p w14:paraId="4D1573E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213</w:t>
            </w:r>
          </w:p>
        </w:tc>
        <w:tc>
          <w:tcPr>
            <w:tcW w:w="518" w:type="dxa"/>
            <w:tcBorders>
              <w:top w:val="nil"/>
              <w:left w:val="nil"/>
              <w:bottom w:val="nil"/>
              <w:right w:val="nil"/>
            </w:tcBorders>
            <w:noWrap/>
            <w:hideMark/>
          </w:tcPr>
          <w:p w14:paraId="4B0CEBE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3,038</w:t>
            </w:r>
          </w:p>
        </w:tc>
        <w:tc>
          <w:tcPr>
            <w:tcW w:w="462" w:type="dxa"/>
            <w:tcBorders>
              <w:top w:val="nil"/>
              <w:left w:val="nil"/>
              <w:bottom w:val="nil"/>
              <w:right w:val="nil"/>
            </w:tcBorders>
            <w:noWrap/>
            <w:hideMark/>
          </w:tcPr>
          <w:p w14:paraId="49C35F4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150</w:t>
            </w:r>
          </w:p>
        </w:tc>
        <w:tc>
          <w:tcPr>
            <w:tcW w:w="518" w:type="dxa"/>
            <w:tcBorders>
              <w:top w:val="nil"/>
              <w:left w:val="nil"/>
              <w:bottom w:val="nil"/>
              <w:right w:val="nil"/>
            </w:tcBorders>
            <w:noWrap/>
            <w:hideMark/>
          </w:tcPr>
          <w:p w14:paraId="672AF68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674</w:t>
            </w:r>
          </w:p>
        </w:tc>
        <w:tc>
          <w:tcPr>
            <w:tcW w:w="406" w:type="dxa"/>
            <w:tcBorders>
              <w:top w:val="nil"/>
              <w:left w:val="nil"/>
              <w:bottom w:val="nil"/>
              <w:right w:val="nil"/>
            </w:tcBorders>
            <w:noWrap/>
            <w:hideMark/>
          </w:tcPr>
          <w:p w14:paraId="764009F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4</w:t>
            </w:r>
          </w:p>
        </w:tc>
        <w:tc>
          <w:tcPr>
            <w:tcW w:w="413" w:type="dxa"/>
            <w:tcBorders>
              <w:top w:val="nil"/>
              <w:left w:val="nil"/>
              <w:bottom w:val="nil"/>
              <w:right w:val="nil"/>
            </w:tcBorders>
            <w:noWrap/>
            <w:hideMark/>
          </w:tcPr>
          <w:p w14:paraId="11CBCED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10</w:t>
            </w:r>
          </w:p>
        </w:tc>
        <w:tc>
          <w:tcPr>
            <w:tcW w:w="425" w:type="dxa"/>
            <w:tcBorders>
              <w:top w:val="nil"/>
              <w:left w:val="nil"/>
              <w:bottom w:val="nil"/>
            </w:tcBorders>
            <w:noWrap/>
            <w:hideMark/>
          </w:tcPr>
          <w:p w14:paraId="52CA838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1,128</w:t>
            </w:r>
          </w:p>
        </w:tc>
      </w:tr>
      <w:tr w:rsidR="00A0431D" w:rsidRPr="00F26402" w14:paraId="1E53F861" w14:textId="77777777" w:rsidTr="00F01ADB">
        <w:trPr>
          <w:trHeight w:val="113"/>
          <w:jc w:val="center"/>
        </w:trPr>
        <w:tc>
          <w:tcPr>
            <w:tcW w:w="1344" w:type="dxa"/>
            <w:tcBorders>
              <w:right w:val="single" w:sz="4" w:space="0" w:color="auto"/>
            </w:tcBorders>
            <w:noWrap/>
            <w:vAlign w:val="bottom"/>
            <w:hideMark/>
          </w:tcPr>
          <w:p w14:paraId="335E0E65"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b/>
                <w:bCs/>
                <w:sz w:val="16"/>
              </w:rPr>
            </w:pPr>
            <w:r w:rsidRPr="00F26402">
              <w:rPr>
                <w:rFonts w:ascii="Times New Roman" w:eastAsia="標楷體" w:hAnsi="Times New Roman" w:cs="Times New Roman"/>
                <w:b/>
                <w:bCs/>
                <w:sz w:val="16"/>
              </w:rPr>
              <w:t>Taichung City</w:t>
            </w:r>
          </w:p>
        </w:tc>
        <w:tc>
          <w:tcPr>
            <w:tcW w:w="641" w:type="dxa"/>
            <w:tcBorders>
              <w:top w:val="nil"/>
              <w:left w:val="single" w:sz="4" w:space="0" w:color="auto"/>
              <w:bottom w:val="nil"/>
              <w:right w:val="nil"/>
            </w:tcBorders>
            <w:noWrap/>
            <w:hideMark/>
          </w:tcPr>
          <w:p w14:paraId="3A5B039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40,341</w:t>
            </w:r>
          </w:p>
        </w:tc>
        <w:tc>
          <w:tcPr>
            <w:tcW w:w="605" w:type="dxa"/>
            <w:tcBorders>
              <w:top w:val="nil"/>
              <w:left w:val="nil"/>
              <w:bottom w:val="nil"/>
              <w:right w:val="nil"/>
            </w:tcBorders>
            <w:noWrap/>
            <w:hideMark/>
          </w:tcPr>
          <w:p w14:paraId="50A6B6D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6.60</w:t>
            </w:r>
          </w:p>
        </w:tc>
        <w:tc>
          <w:tcPr>
            <w:tcW w:w="630" w:type="dxa"/>
            <w:tcBorders>
              <w:top w:val="nil"/>
              <w:left w:val="nil"/>
              <w:bottom w:val="nil"/>
              <w:right w:val="nil"/>
            </w:tcBorders>
            <w:noWrap/>
            <w:hideMark/>
          </w:tcPr>
          <w:p w14:paraId="26C0316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12,209</w:t>
            </w:r>
          </w:p>
        </w:tc>
        <w:tc>
          <w:tcPr>
            <w:tcW w:w="560" w:type="dxa"/>
            <w:tcBorders>
              <w:top w:val="nil"/>
              <w:left w:val="nil"/>
              <w:bottom w:val="nil"/>
              <w:right w:val="nil"/>
            </w:tcBorders>
            <w:noWrap/>
            <w:hideMark/>
          </w:tcPr>
          <w:p w14:paraId="36347FE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10,256</w:t>
            </w:r>
          </w:p>
        </w:tc>
        <w:tc>
          <w:tcPr>
            <w:tcW w:w="588" w:type="dxa"/>
            <w:tcBorders>
              <w:top w:val="nil"/>
              <w:left w:val="nil"/>
              <w:bottom w:val="nil"/>
              <w:right w:val="nil"/>
            </w:tcBorders>
            <w:noWrap/>
            <w:hideMark/>
          </w:tcPr>
          <w:p w14:paraId="171BBD4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7,663</w:t>
            </w:r>
          </w:p>
        </w:tc>
        <w:tc>
          <w:tcPr>
            <w:tcW w:w="546" w:type="dxa"/>
            <w:tcBorders>
              <w:top w:val="nil"/>
              <w:left w:val="nil"/>
              <w:bottom w:val="nil"/>
              <w:right w:val="nil"/>
            </w:tcBorders>
            <w:noWrap/>
            <w:hideMark/>
          </w:tcPr>
          <w:p w14:paraId="1E39FA8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5,402</w:t>
            </w:r>
          </w:p>
        </w:tc>
        <w:tc>
          <w:tcPr>
            <w:tcW w:w="532" w:type="dxa"/>
            <w:tcBorders>
              <w:top w:val="nil"/>
              <w:left w:val="nil"/>
              <w:bottom w:val="nil"/>
              <w:right w:val="nil"/>
            </w:tcBorders>
            <w:noWrap/>
            <w:hideMark/>
          </w:tcPr>
          <w:p w14:paraId="314CF8C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473</w:t>
            </w:r>
          </w:p>
        </w:tc>
        <w:tc>
          <w:tcPr>
            <w:tcW w:w="517" w:type="dxa"/>
            <w:tcBorders>
              <w:top w:val="nil"/>
              <w:left w:val="nil"/>
              <w:bottom w:val="nil"/>
              <w:right w:val="nil"/>
            </w:tcBorders>
            <w:noWrap/>
            <w:hideMark/>
          </w:tcPr>
          <w:p w14:paraId="70F13ED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879</w:t>
            </w:r>
          </w:p>
        </w:tc>
        <w:tc>
          <w:tcPr>
            <w:tcW w:w="448" w:type="dxa"/>
            <w:tcBorders>
              <w:top w:val="nil"/>
              <w:left w:val="nil"/>
              <w:bottom w:val="nil"/>
              <w:right w:val="nil"/>
            </w:tcBorders>
            <w:noWrap/>
            <w:hideMark/>
          </w:tcPr>
          <w:p w14:paraId="72058A2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347</w:t>
            </w:r>
          </w:p>
        </w:tc>
        <w:tc>
          <w:tcPr>
            <w:tcW w:w="476" w:type="dxa"/>
            <w:tcBorders>
              <w:top w:val="nil"/>
              <w:left w:val="nil"/>
              <w:bottom w:val="nil"/>
              <w:right w:val="nil"/>
            </w:tcBorders>
            <w:noWrap/>
            <w:hideMark/>
          </w:tcPr>
          <w:p w14:paraId="59932E7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272</w:t>
            </w:r>
          </w:p>
        </w:tc>
        <w:tc>
          <w:tcPr>
            <w:tcW w:w="508" w:type="dxa"/>
            <w:tcBorders>
              <w:top w:val="nil"/>
              <w:left w:val="nil"/>
              <w:bottom w:val="nil"/>
              <w:right w:val="nil"/>
            </w:tcBorders>
            <w:noWrap/>
            <w:hideMark/>
          </w:tcPr>
          <w:p w14:paraId="7E6ACC7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107</w:t>
            </w:r>
          </w:p>
        </w:tc>
        <w:tc>
          <w:tcPr>
            <w:tcW w:w="462" w:type="dxa"/>
            <w:tcBorders>
              <w:top w:val="nil"/>
              <w:left w:val="nil"/>
              <w:bottom w:val="nil"/>
              <w:right w:val="nil"/>
            </w:tcBorders>
            <w:noWrap/>
            <w:hideMark/>
          </w:tcPr>
          <w:p w14:paraId="623302B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199</w:t>
            </w:r>
          </w:p>
        </w:tc>
        <w:tc>
          <w:tcPr>
            <w:tcW w:w="462" w:type="dxa"/>
            <w:tcBorders>
              <w:top w:val="nil"/>
              <w:left w:val="nil"/>
              <w:bottom w:val="nil"/>
              <w:right w:val="nil"/>
            </w:tcBorders>
            <w:noWrap/>
            <w:hideMark/>
          </w:tcPr>
          <w:p w14:paraId="59FD034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67</w:t>
            </w:r>
          </w:p>
        </w:tc>
        <w:tc>
          <w:tcPr>
            <w:tcW w:w="518" w:type="dxa"/>
            <w:tcBorders>
              <w:top w:val="nil"/>
              <w:left w:val="nil"/>
              <w:bottom w:val="nil"/>
              <w:right w:val="nil"/>
            </w:tcBorders>
            <w:noWrap/>
            <w:hideMark/>
          </w:tcPr>
          <w:p w14:paraId="5A735C8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1000</w:t>
            </w:r>
          </w:p>
        </w:tc>
        <w:tc>
          <w:tcPr>
            <w:tcW w:w="462" w:type="dxa"/>
            <w:tcBorders>
              <w:top w:val="nil"/>
              <w:left w:val="nil"/>
              <w:bottom w:val="nil"/>
              <w:right w:val="nil"/>
            </w:tcBorders>
            <w:noWrap/>
            <w:hideMark/>
          </w:tcPr>
          <w:p w14:paraId="16B0DD6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20</w:t>
            </w:r>
          </w:p>
        </w:tc>
        <w:tc>
          <w:tcPr>
            <w:tcW w:w="518" w:type="dxa"/>
            <w:tcBorders>
              <w:top w:val="nil"/>
              <w:left w:val="nil"/>
              <w:bottom w:val="nil"/>
              <w:right w:val="nil"/>
            </w:tcBorders>
            <w:noWrap/>
            <w:hideMark/>
          </w:tcPr>
          <w:p w14:paraId="1A2A09F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1,073</w:t>
            </w:r>
          </w:p>
        </w:tc>
        <w:tc>
          <w:tcPr>
            <w:tcW w:w="406" w:type="dxa"/>
            <w:tcBorders>
              <w:top w:val="nil"/>
              <w:left w:val="nil"/>
              <w:bottom w:val="nil"/>
              <w:right w:val="nil"/>
            </w:tcBorders>
            <w:noWrap/>
            <w:hideMark/>
          </w:tcPr>
          <w:p w14:paraId="59CD0AE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20</w:t>
            </w:r>
          </w:p>
        </w:tc>
        <w:tc>
          <w:tcPr>
            <w:tcW w:w="413" w:type="dxa"/>
            <w:tcBorders>
              <w:top w:val="nil"/>
              <w:left w:val="nil"/>
              <w:bottom w:val="nil"/>
              <w:right w:val="nil"/>
            </w:tcBorders>
            <w:noWrap/>
            <w:hideMark/>
          </w:tcPr>
          <w:p w14:paraId="2A27B59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30</w:t>
            </w:r>
          </w:p>
        </w:tc>
        <w:tc>
          <w:tcPr>
            <w:tcW w:w="425" w:type="dxa"/>
            <w:tcBorders>
              <w:top w:val="nil"/>
              <w:left w:val="nil"/>
              <w:bottom w:val="nil"/>
            </w:tcBorders>
            <w:noWrap/>
            <w:hideMark/>
          </w:tcPr>
          <w:p w14:paraId="506DC60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324</w:t>
            </w:r>
          </w:p>
        </w:tc>
      </w:tr>
      <w:tr w:rsidR="00A0431D" w:rsidRPr="00F26402" w14:paraId="10CFE35A" w14:textId="77777777" w:rsidTr="00F01ADB">
        <w:trPr>
          <w:trHeight w:val="113"/>
          <w:jc w:val="center"/>
        </w:trPr>
        <w:tc>
          <w:tcPr>
            <w:tcW w:w="1344" w:type="dxa"/>
            <w:tcBorders>
              <w:right w:val="single" w:sz="4" w:space="0" w:color="auto"/>
            </w:tcBorders>
            <w:noWrap/>
            <w:vAlign w:val="bottom"/>
            <w:hideMark/>
          </w:tcPr>
          <w:p w14:paraId="166C6D4B"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b/>
                <w:bCs/>
                <w:sz w:val="16"/>
              </w:rPr>
            </w:pPr>
            <w:r w:rsidRPr="00F26402">
              <w:rPr>
                <w:rFonts w:ascii="Times New Roman" w:eastAsia="標楷體" w:hAnsi="Times New Roman" w:cs="Times New Roman"/>
                <w:b/>
                <w:bCs/>
                <w:sz w:val="16"/>
              </w:rPr>
              <w:t>Tainan City</w:t>
            </w:r>
          </w:p>
        </w:tc>
        <w:tc>
          <w:tcPr>
            <w:tcW w:w="641" w:type="dxa"/>
            <w:tcBorders>
              <w:top w:val="nil"/>
              <w:left w:val="single" w:sz="4" w:space="0" w:color="auto"/>
              <w:bottom w:val="nil"/>
              <w:right w:val="nil"/>
            </w:tcBorders>
            <w:noWrap/>
            <w:hideMark/>
          </w:tcPr>
          <w:p w14:paraId="58A997B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10,186</w:t>
            </w:r>
          </w:p>
        </w:tc>
        <w:tc>
          <w:tcPr>
            <w:tcW w:w="605" w:type="dxa"/>
            <w:tcBorders>
              <w:top w:val="nil"/>
              <w:left w:val="nil"/>
              <w:bottom w:val="nil"/>
              <w:right w:val="nil"/>
            </w:tcBorders>
            <w:noWrap/>
            <w:hideMark/>
          </w:tcPr>
          <w:p w14:paraId="7D2ED7B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1.67</w:t>
            </w:r>
          </w:p>
        </w:tc>
        <w:tc>
          <w:tcPr>
            <w:tcW w:w="630" w:type="dxa"/>
            <w:tcBorders>
              <w:top w:val="nil"/>
              <w:left w:val="nil"/>
              <w:bottom w:val="nil"/>
              <w:right w:val="nil"/>
            </w:tcBorders>
            <w:noWrap/>
            <w:hideMark/>
          </w:tcPr>
          <w:p w14:paraId="09159DA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3,345</w:t>
            </w:r>
          </w:p>
        </w:tc>
        <w:tc>
          <w:tcPr>
            <w:tcW w:w="560" w:type="dxa"/>
            <w:tcBorders>
              <w:top w:val="nil"/>
              <w:left w:val="nil"/>
              <w:bottom w:val="nil"/>
              <w:right w:val="nil"/>
            </w:tcBorders>
            <w:noWrap/>
            <w:hideMark/>
          </w:tcPr>
          <w:p w14:paraId="1D4F0A2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881</w:t>
            </w:r>
          </w:p>
        </w:tc>
        <w:tc>
          <w:tcPr>
            <w:tcW w:w="588" w:type="dxa"/>
            <w:tcBorders>
              <w:top w:val="nil"/>
              <w:left w:val="nil"/>
              <w:bottom w:val="nil"/>
              <w:right w:val="nil"/>
            </w:tcBorders>
            <w:noWrap/>
            <w:hideMark/>
          </w:tcPr>
          <w:p w14:paraId="7C447FB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2,999</w:t>
            </w:r>
          </w:p>
        </w:tc>
        <w:tc>
          <w:tcPr>
            <w:tcW w:w="546" w:type="dxa"/>
            <w:tcBorders>
              <w:top w:val="nil"/>
              <w:left w:val="nil"/>
              <w:bottom w:val="nil"/>
              <w:right w:val="nil"/>
            </w:tcBorders>
            <w:noWrap/>
            <w:hideMark/>
          </w:tcPr>
          <w:p w14:paraId="6AE530C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1,369</w:t>
            </w:r>
          </w:p>
        </w:tc>
        <w:tc>
          <w:tcPr>
            <w:tcW w:w="532" w:type="dxa"/>
            <w:tcBorders>
              <w:top w:val="nil"/>
              <w:left w:val="nil"/>
              <w:bottom w:val="nil"/>
              <w:right w:val="nil"/>
            </w:tcBorders>
            <w:noWrap/>
            <w:hideMark/>
          </w:tcPr>
          <w:p w14:paraId="758D284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268</w:t>
            </w:r>
          </w:p>
        </w:tc>
        <w:tc>
          <w:tcPr>
            <w:tcW w:w="517" w:type="dxa"/>
            <w:tcBorders>
              <w:top w:val="nil"/>
              <w:left w:val="nil"/>
              <w:bottom w:val="nil"/>
              <w:right w:val="nil"/>
            </w:tcBorders>
            <w:noWrap/>
            <w:hideMark/>
          </w:tcPr>
          <w:p w14:paraId="434EC12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440</w:t>
            </w:r>
          </w:p>
        </w:tc>
        <w:tc>
          <w:tcPr>
            <w:tcW w:w="448" w:type="dxa"/>
            <w:tcBorders>
              <w:top w:val="nil"/>
              <w:left w:val="nil"/>
              <w:bottom w:val="nil"/>
              <w:right w:val="nil"/>
            </w:tcBorders>
            <w:noWrap/>
            <w:hideMark/>
          </w:tcPr>
          <w:p w14:paraId="3F549FC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133</w:t>
            </w:r>
          </w:p>
        </w:tc>
        <w:tc>
          <w:tcPr>
            <w:tcW w:w="476" w:type="dxa"/>
            <w:tcBorders>
              <w:top w:val="nil"/>
              <w:left w:val="nil"/>
              <w:bottom w:val="nil"/>
              <w:right w:val="nil"/>
            </w:tcBorders>
            <w:noWrap/>
            <w:hideMark/>
          </w:tcPr>
          <w:p w14:paraId="2C8362E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57</w:t>
            </w:r>
          </w:p>
        </w:tc>
        <w:tc>
          <w:tcPr>
            <w:tcW w:w="508" w:type="dxa"/>
            <w:tcBorders>
              <w:top w:val="nil"/>
              <w:left w:val="nil"/>
              <w:bottom w:val="nil"/>
              <w:right w:val="nil"/>
            </w:tcBorders>
            <w:noWrap/>
            <w:hideMark/>
          </w:tcPr>
          <w:p w14:paraId="4774F85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22</w:t>
            </w:r>
          </w:p>
        </w:tc>
        <w:tc>
          <w:tcPr>
            <w:tcW w:w="462" w:type="dxa"/>
            <w:tcBorders>
              <w:top w:val="nil"/>
              <w:left w:val="nil"/>
              <w:bottom w:val="nil"/>
              <w:right w:val="nil"/>
            </w:tcBorders>
            <w:noWrap/>
            <w:hideMark/>
          </w:tcPr>
          <w:p w14:paraId="6D6776E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23</w:t>
            </w:r>
          </w:p>
        </w:tc>
        <w:tc>
          <w:tcPr>
            <w:tcW w:w="462" w:type="dxa"/>
            <w:tcBorders>
              <w:top w:val="nil"/>
              <w:left w:val="nil"/>
              <w:bottom w:val="nil"/>
              <w:right w:val="nil"/>
            </w:tcBorders>
            <w:noWrap/>
            <w:hideMark/>
          </w:tcPr>
          <w:p w14:paraId="35491AD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22</w:t>
            </w:r>
          </w:p>
        </w:tc>
        <w:tc>
          <w:tcPr>
            <w:tcW w:w="518" w:type="dxa"/>
            <w:tcBorders>
              <w:top w:val="nil"/>
              <w:left w:val="nil"/>
              <w:bottom w:val="nil"/>
              <w:right w:val="nil"/>
            </w:tcBorders>
            <w:noWrap/>
            <w:hideMark/>
          </w:tcPr>
          <w:p w14:paraId="50986AD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420</w:t>
            </w:r>
          </w:p>
        </w:tc>
        <w:tc>
          <w:tcPr>
            <w:tcW w:w="462" w:type="dxa"/>
            <w:tcBorders>
              <w:top w:val="nil"/>
              <w:left w:val="nil"/>
              <w:bottom w:val="nil"/>
              <w:right w:val="nil"/>
            </w:tcBorders>
            <w:noWrap/>
            <w:hideMark/>
          </w:tcPr>
          <w:p w14:paraId="0248DE0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12</w:t>
            </w:r>
          </w:p>
        </w:tc>
        <w:tc>
          <w:tcPr>
            <w:tcW w:w="518" w:type="dxa"/>
            <w:tcBorders>
              <w:top w:val="nil"/>
              <w:left w:val="nil"/>
              <w:bottom w:val="nil"/>
              <w:right w:val="nil"/>
            </w:tcBorders>
            <w:noWrap/>
            <w:hideMark/>
          </w:tcPr>
          <w:p w14:paraId="4079A2E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89</w:t>
            </w:r>
          </w:p>
        </w:tc>
        <w:tc>
          <w:tcPr>
            <w:tcW w:w="406" w:type="dxa"/>
            <w:tcBorders>
              <w:top w:val="nil"/>
              <w:left w:val="nil"/>
              <w:bottom w:val="nil"/>
              <w:right w:val="nil"/>
            </w:tcBorders>
            <w:noWrap/>
            <w:hideMark/>
          </w:tcPr>
          <w:p w14:paraId="156B704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w:t>
            </w:r>
          </w:p>
        </w:tc>
        <w:tc>
          <w:tcPr>
            <w:tcW w:w="413" w:type="dxa"/>
            <w:tcBorders>
              <w:top w:val="nil"/>
              <w:left w:val="nil"/>
              <w:bottom w:val="nil"/>
              <w:right w:val="nil"/>
            </w:tcBorders>
            <w:noWrap/>
            <w:hideMark/>
          </w:tcPr>
          <w:p w14:paraId="55BE538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12</w:t>
            </w:r>
          </w:p>
        </w:tc>
        <w:tc>
          <w:tcPr>
            <w:tcW w:w="425" w:type="dxa"/>
            <w:tcBorders>
              <w:top w:val="nil"/>
              <w:left w:val="nil"/>
              <w:bottom w:val="nil"/>
            </w:tcBorders>
            <w:noWrap/>
            <w:hideMark/>
          </w:tcPr>
          <w:p w14:paraId="0196C9F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89</w:t>
            </w:r>
          </w:p>
        </w:tc>
      </w:tr>
      <w:tr w:rsidR="00A0431D" w:rsidRPr="00F26402" w14:paraId="22203910" w14:textId="77777777" w:rsidTr="00F01ADB">
        <w:trPr>
          <w:trHeight w:val="113"/>
          <w:jc w:val="center"/>
        </w:trPr>
        <w:tc>
          <w:tcPr>
            <w:tcW w:w="1344" w:type="dxa"/>
            <w:tcBorders>
              <w:right w:val="single" w:sz="4" w:space="0" w:color="auto"/>
            </w:tcBorders>
            <w:noWrap/>
            <w:vAlign w:val="bottom"/>
            <w:hideMark/>
          </w:tcPr>
          <w:p w14:paraId="1251B184"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b/>
                <w:bCs/>
                <w:sz w:val="16"/>
              </w:rPr>
            </w:pPr>
            <w:r w:rsidRPr="00F26402">
              <w:rPr>
                <w:rFonts w:ascii="Times New Roman" w:eastAsia="標楷體" w:hAnsi="Times New Roman" w:cs="Times New Roman"/>
                <w:b/>
                <w:bCs/>
                <w:sz w:val="16"/>
              </w:rPr>
              <w:t>Kaohsiung City</w:t>
            </w:r>
          </w:p>
        </w:tc>
        <w:tc>
          <w:tcPr>
            <w:tcW w:w="641" w:type="dxa"/>
            <w:tcBorders>
              <w:top w:val="nil"/>
              <w:left w:val="single" w:sz="4" w:space="0" w:color="auto"/>
              <w:bottom w:val="nil"/>
              <w:right w:val="nil"/>
            </w:tcBorders>
            <w:noWrap/>
            <w:hideMark/>
          </w:tcPr>
          <w:p w14:paraId="6313CE4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39,510</w:t>
            </w:r>
          </w:p>
        </w:tc>
        <w:tc>
          <w:tcPr>
            <w:tcW w:w="605" w:type="dxa"/>
            <w:tcBorders>
              <w:top w:val="nil"/>
              <w:left w:val="nil"/>
              <w:bottom w:val="nil"/>
              <w:right w:val="nil"/>
            </w:tcBorders>
            <w:noWrap/>
            <w:hideMark/>
          </w:tcPr>
          <w:p w14:paraId="09DE9B7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6.46</w:t>
            </w:r>
          </w:p>
        </w:tc>
        <w:tc>
          <w:tcPr>
            <w:tcW w:w="630" w:type="dxa"/>
            <w:tcBorders>
              <w:top w:val="nil"/>
              <w:left w:val="nil"/>
              <w:bottom w:val="nil"/>
              <w:right w:val="nil"/>
            </w:tcBorders>
            <w:noWrap/>
            <w:hideMark/>
          </w:tcPr>
          <w:p w14:paraId="3BFF99B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11,288</w:t>
            </w:r>
          </w:p>
        </w:tc>
        <w:tc>
          <w:tcPr>
            <w:tcW w:w="560" w:type="dxa"/>
            <w:tcBorders>
              <w:top w:val="nil"/>
              <w:left w:val="nil"/>
              <w:bottom w:val="nil"/>
              <w:right w:val="nil"/>
            </w:tcBorders>
            <w:noWrap/>
            <w:hideMark/>
          </w:tcPr>
          <w:p w14:paraId="57B81D9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1,783</w:t>
            </w:r>
          </w:p>
        </w:tc>
        <w:tc>
          <w:tcPr>
            <w:tcW w:w="588" w:type="dxa"/>
            <w:tcBorders>
              <w:top w:val="nil"/>
              <w:left w:val="nil"/>
              <w:bottom w:val="nil"/>
              <w:right w:val="nil"/>
            </w:tcBorders>
            <w:noWrap/>
            <w:hideMark/>
          </w:tcPr>
          <w:p w14:paraId="4D5471E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10,457</w:t>
            </w:r>
          </w:p>
        </w:tc>
        <w:tc>
          <w:tcPr>
            <w:tcW w:w="546" w:type="dxa"/>
            <w:tcBorders>
              <w:top w:val="nil"/>
              <w:left w:val="nil"/>
              <w:bottom w:val="nil"/>
              <w:right w:val="nil"/>
            </w:tcBorders>
            <w:noWrap/>
            <w:hideMark/>
          </w:tcPr>
          <w:p w14:paraId="3BA2F71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9,623</w:t>
            </w:r>
          </w:p>
        </w:tc>
        <w:tc>
          <w:tcPr>
            <w:tcW w:w="532" w:type="dxa"/>
            <w:tcBorders>
              <w:top w:val="nil"/>
              <w:left w:val="nil"/>
              <w:bottom w:val="nil"/>
              <w:right w:val="nil"/>
            </w:tcBorders>
            <w:noWrap/>
            <w:hideMark/>
          </w:tcPr>
          <w:p w14:paraId="75EE52C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2,771</w:t>
            </w:r>
          </w:p>
        </w:tc>
        <w:tc>
          <w:tcPr>
            <w:tcW w:w="517" w:type="dxa"/>
            <w:tcBorders>
              <w:top w:val="nil"/>
              <w:left w:val="nil"/>
              <w:bottom w:val="nil"/>
              <w:right w:val="nil"/>
            </w:tcBorders>
            <w:noWrap/>
            <w:hideMark/>
          </w:tcPr>
          <w:p w14:paraId="52EB385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965</w:t>
            </w:r>
          </w:p>
        </w:tc>
        <w:tc>
          <w:tcPr>
            <w:tcW w:w="448" w:type="dxa"/>
            <w:tcBorders>
              <w:top w:val="nil"/>
              <w:left w:val="nil"/>
              <w:bottom w:val="nil"/>
              <w:right w:val="nil"/>
            </w:tcBorders>
            <w:noWrap/>
            <w:hideMark/>
          </w:tcPr>
          <w:p w14:paraId="24DD78E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576</w:t>
            </w:r>
          </w:p>
        </w:tc>
        <w:tc>
          <w:tcPr>
            <w:tcW w:w="476" w:type="dxa"/>
            <w:tcBorders>
              <w:top w:val="nil"/>
              <w:left w:val="nil"/>
              <w:bottom w:val="nil"/>
              <w:right w:val="nil"/>
            </w:tcBorders>
            <w:noWrap/>
            <w:hideMark/>
          </w:tcPr>
          <w:p w14:paraId="5F736C0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86</w:t>
            </w:r>
          </w:p>
        </w:tc>
        <w:tc>
          <w:tcPr>
            <w:tcW w:w="508" w:type="dxa"/>
            <w:tcBorders>
              <w:top w:val="nil"/>
              <w:left w:val="nil"/>
              <w:bottom w:val="nil"/>
              <w:right w:val="nil"/>
            </w:tcBorders>
            <w:noWrap/>
            <w:hideMark/>
          </w:tcPr>
          <w:p w14:paraId="6A0491B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54</w:t>
            </w:r>
          </w:p>
        </w:tc>
        <w:tc>
          <w:tcPr>
            <w:tcW w:w="462" w:type="dxa"/>
            <w:tcBorders>
              <w:top w:val="nil"/>
              <w:left w:val="nil"/>
              <w:bottom w:val="nil"/>
              <w:right w:val="nil"/>
            </w:tcBorders>
            <w:noWrap/>
            <w:hideMark/>
          </w:tcPr>
          <w:p w14:paraId="4C575B1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15</w:t>
            </w:r>
          </w:p>
        </w:tc>
        <w:tc>
          <w:tcPr>
            <w:tcW w:w="462" w:type="dxa"/>
            <w:tcBorders>
              <w:top w:val="nil"/>
              <w:left w:val="nil"/>
              <w:bottom w:val="nil"/>
              <w:right w:val="nil"/>
            </w:tcBorders>
            <w:noWrap/>
            <w:hideMark/>
          </w:tcPr>
          <w:p w14:paraId="4E4E8F5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42</w:t>
            </w:r>
          </w:p>
        </w:tc>
        <w:tc>
          <w:tcPr>
            <w:tcW w:w="518" w:type="dxa"/>
            <w:tcBorders>
              <w:top w:val="nil"/>
              <w:left w:val="nil"/>
              <w:bottom w:val="nil"/>
              <w:right w:val="nil"/>
            </w:tcBorders>
            <w:noWrap/>
            <w:hideMark/>
          </w:tcPr>
          <w:p w14:paraId="36DE04D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809</w:t>
            </w:r>
          </w:p>
        </w:tc>
        <w:tc>
          <w:tcPr>
            <w:tcW w:w="462" w:type="dxa"/>
            <w:tcBorders>
              <w:top w:val="nil"/>
              <w:left w:val="nil"/>
              <w:bottom w:val="nil"/>
              <w:right w:val="nil"/>
            </w:tcBorders>
            <w:noWrap/>
            <w:hideMark/>
          </w:tcPr>
          <w:p w14:paraId="7E6BF50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22</w:t>
            </w:r>
          </w:p>
        </w:tc>
        <w:tc>
          <w:tcPr>
            <w:tcW w:w="518" w:type="dxa"/>
            <w:tcBorders>
              <w:top w:val="nil"/>
              <w:left w:val="nil"/>
              <w:bottom w:val="nil"/>
              <w:right w:val="nil"/>
            </w:tcBorders>
            <w:noWrap/>
            <w:hideMark/>
          </w:tcPr>
          <w:p w14:paraId="0EA420B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229</w:t>
            </w:r>
          </w:p>
        </w:tc>
        <w:tc>
          <w:tcPr>
            <w:tcW w:w="406" w:type="dxa"/>
            <w:tcBorders>
              <w:top w:val="nil"/>
              <w:left w:val="nil"/>
              <w:bottom w:val="nil"/>
              <w:right w:val="nil"/>
            </w:tcBorders>
            <w:noWrap/>
            <w:hideMark/>
          </w:tcPr>
          <w:p w14:paraId="4987695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382</w:t>
            </w:r>
          </w:p>
        </w:tc>
        <w:tc>
          <w:tcPr>
            <w:tcW w:w="413" w:type="dxa"/>
            <w:tcBorders>
              <w:top w:val="nil"/>
              <w:left w:val="nil"/>
              <w:bottom w:val="nil"/>
              <w:right w:val="nil"/>
            </w:tcBorders>
            <w:noWrap/>
            <w:hideMark/>
          </w:tcPr>
          <w:p w14:paraId="6AE1012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348</w:t>
            </w:r>
          </w:p>
        </w:tc>
        <w:tc>
          <w:tcPr>
            <w:tcW w:w="425" w:type="dxa"/>
            <w:tcBorders>
              <w:top w:val="nil"/>
              <w:left w:val="nil"/>
              <w:bottom w:val="nil"/>
            </w:tcBorders>
            <w:noWrap/>
            <w:hideMark/>
          </w:tcPr>
          <w:p w14:paraId="54F6FBA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60</w:t>
            </w:r>
          </w:p>
        </w:tc>
      </w:tr>
      <w:tr w:rsidR="00A0431D" w:rsidRPr="00F26402" w14:paraId="3EC83FA3" w14:textId="77777777" w:rsidTr="00F01ADB">
        <w:trPr>
          <w:trHeight w:val="113"/>
          <w:jc w:val="center"/>
        </w:trPr>
        <w:tc>
          <w:tcPr>
            <w:tcW w:w="1344" w:type="dxa"/>
            <w:tcBorders>
              <w:right w:val="single" w:sz="4" w:space="0" w:color="auto"/>
            </w:tcBorders>
            <w:noWrap/>
            <w:vAlign w:val="bottom"/>
            <w:hideMark/>
          </w:tcPr>
          <w:p w14:paraId="4939F207"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b/>
                <w:bCs/>
                <w:sz w:val="16"/>
              </w:rPr>
            </w:pPr>
            <w:r w:rsidRPr="00F26402">
              <w:rPr>
                <w:rFonts w:ascii="Times New Roman" w:eastAsia="標楷體" w:hAnsi="Times New Roman" w:cs="Times New Roman"/>
                <w:b/>
                <w:bCs/>
                <w:sz w:val="16"/>
              </w:rPr>
              <w:t>Taiwan Province</w:t>
            </w:r>
          </w:p>
        </w:tc>
        <w:tc>
          <w:tcPr>
            <w:tcW w:w="641" w:type="dxa"/>
            <w:tcBorders>
              <w:top w:val="nil"/>
              <w:left w:val="single" w:sz="4" w:space="0" w:color="auto"/>
              <w:bottom w:val="nil"/>
              <w:right w:val="nil"/>
            </w:tcBorders>
            <w:noWrap/>
            <w:hideMark/>
          </w:tcPr>
          <w:p w14:paraId="4F06E0D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353,051</w:t>
            </w:r>
          </w:p>
        </w:tc>
        <w:tc>
          <w:tcPr>
            <w:tcW w:w="605" w:type="dxa"/>
            <w:tcBorders>
              <w:top w:val="nil"/>
              <w:left w:val="nil"/>
              <w:bottom w:val="nil"/>
              <w:right w:val="nil"/>
            </w:tcBorders>
            <w:noWrap/>
            <w:hideMark/>
          </w:tcPr>
          <w:p w14:paraId="55ED74D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57.72</w:t>
            </w:r>
          </w:p>
        </w:tc>
        <w:tc>
          <w:tcPr>
            <w:tcW w:w="630" w:type="dxa"/>
            <w:tcBorders>
              <w:top w:val="nil"/>
              <w:left w:val="nil"/>
              <w:bottom w:val="nil"/>
              <w:right w:val="nil"/>
            </w:tcBorders>
            <w:noWrap/>
            <w:hideMark/>
          </w:tcPr>
          <w:p w14:paraId="11A783C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114,920</w:t>
            </w:r>
          </w:p>
        </w:tc>
        <w:tc>
          <w:tcPr>
            <w:tcW w:w="560" w:type="dxa"/>
            <w:tcBorders>
              <w:top w:val="nil"/>
              <w:left w:val="nil"/>
              <w:bottom w:val="nil"/>
              <w:right w:val="nil"/>
            </w:tcBorders>
            <w:noWrap/>
            <w:hideMark/>
          </w:tcPr>
          <w:p w14:paraId="6276CA1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51,192</w:t>
            </w:r>
          </w:p>
        </w:tc>
        <w:tc>
          <w:tcPr>
            <w:tcW w:w="588" w:type="dxa"/>
            <w:tcBorders>
              <w:top w:val="nil"/>
              <w:left w:val="nil"/>
              <w:bottom w:val="nil"/>
              <w:right w:val="nil"/>
            </w:tcBorders>
            <w:noWrap/>
            <w:hideMark/>
          </w:tcPr>
          <w:p w14:paraId="0234F1E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74,465</w:t>
            </w:r>
          </w:p>
        </w:tc>
        <w:tc>
          <w:tcPr>
            <w:tcW w:w="546" w:type="dxa"/>
            <w:tcBorders>
              <w:top w:val="nil"/>
              <w:left w:val="nil"/>
              <w:bottom w:val="nil"/>
              <w:right w:val="nil"/>
            </w:tcBorders>
            <w:noWrap/>
            <w:hideMark/>
          </w:tcPr>
          <w:p w14:paraId="4430572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36,309</w:t>
            </w:r>
          </w:p>
        </w:tc>
        <w:tc>
          <w:tcPr>
            <w:tcW w:w="532" w:type="dxa"/>
            <w:tcBorders>
              <w:top w:val="nil"/>
              <w:left w:val="nil"/>
              <w:bottom w:val="nil"/>
              <w:right w:val="nil"/>
            </w:tcBorders>
            <w:noWrap/>
            <w:hideMark/>
          </w:tcPr>
          <w:p w14:paraId="0D8C23C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9,103</w:t>
            </w:r>
          </w:p>
        </w:tc>
        <w:tc>
          <w:tcPr>
            <w:tcW w:w="517" w:type="dxa"/>
            <w:tcBorders>
              <w:top w:val="nil"/>
              <w:left w:val="nil"/>
              <w:bottom w:val="nil"/>
              <w:right w:val="nil"/>
            </w:tcBorders>
            <w:noWrap/>
            <w:hideMark/>
          </w:tcPr>
          <w:p w14:paraId="5446358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10,019</w:t>
            </w:r>
          </w:p>
        </w:tc>
        <w:tc>
          <w:tcPr>
            <w:tcW w:w="448" w:type="dxa"/>
            <w:tcBorders>
              <w:top w:val="nil"/>
              <w:left w:val="nil"/>
              <w:bottom w:val="nil"/>
              <w:right w:val="nil"/>
            </w:tcBorders>
            <w:noWrap/>
            <w:hideMark/>
          </w:tcPr>
          <w:p w14:paraId="248075E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5,121</w:t>
            </w:r>
          </w:p>
        </w:tc>
        <w:tc>
          <w:tcPr>
            <w:tcW w:w="476" w:type="dxa"/>
            <w:tcBorders>
              <w:top w:val="nil"/>
              <w:left w:val="nil"/>
              <w:bottom w:val="nil"/>
              <w:right w:val="nil"/>
            </w:tcBorders>
            <w:noWrap/>
            <w:hideMark/>
          </w:tcPr>
          <w:p w14:paraId="6F36F98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4,698</w:t>
            </w:r>
          </w:p>
        </w:tc>
        <w:tc>
          <w:tcPr>
            <w:tcW w:w="508" w:type="dxa"/>
            <w:tcBorders>
              <w:top w:val="nil"/>
              <w:left w:val="nil"/>
              <w:bottom w:val="nil"/>
              <w:right w:val="nil"/>
            </w:tcBorders>
            <w:noWrap/>
            <w:hideMark/>
          </w:tcPr>
          <w:p w14:paraId="2B1074A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4,410</w:t>
            </w:r>
          </w:p>
        </w:tc>
        <w:tc>
          <w:tcPr>
            <w:tcW w:w="462" w:type="dxa"/>
            <w:tcBorders>
              <w:top w:val="nil"/>
              <w:left w:val="nil"/>
              <w:bottom w:val="nil"/>
              <w:right w:val="nil"/>
            </w:tcBorders>
            <w:noWrap/>
            <w:hideMark/>
          </w:tcPr>
          <w:p w14:paraId="31573F9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546</w:t>
            </w:r>
          </w:p>
        </w:tc>
        <w:tc>
          <w:tcPr>
            <w:tcW w:w="462" w:type="dxa"/>
            <w:tcBorders>
              <w:top w:val="nil"/>
              <w:left w:val="nil"/>
              <w:bottom w:val="nil"/>
              <w:right w:val="nil"/>
            </w:tcBorders>
            <w:noWrap/>
            <w:hideMark/>
          </w:tcPr>
          <w:p w14:paraId="7B2F94C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955</w:t>
            </w:r>
          </w:p>
        </w:tc>
        <w:tc>
          <w:tcPr>
            <w:tcW w:w="518" w:type="dxa"/>
            <w:tcBorders>
              <w:top w:val="nil"/>
              <w:left w:val="nil"/>
              <w:bottom w:val="nil"/>
              <w:right w:val="nil"/>
            </w:tcBorders>
            <w:noWrap/>
            <w:hideMark/>
          </w:tcPr>
          <w:p w14:paraId="6B6B084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26,567</w:t>
            </w:r>
          </w:p>
        </w:tc>
        <w:tc>
          <w:tcPr>
            <w:tcW w:w="462" w:type="dxa"/>
            <w:tcBorders>
              <w:top w:val="nil"/>
              <w:left w:val="nil"/>
              <w:bottom w:val="nil"/>
              <w:right w:val="nil"/>
            </w:tcBorders>
            <w:noWrap/>
            <w:hideMark/>
          </w:tcPr>
          <w:p w14:paraId="04298D5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799</w:t>
            </w:r>
          </w:p>
        </w:tc>
        <w:tc>
          <w:tcPr>
            <w:tcW w:w="518" w:type="dxa"/>
            <w:tcBorders>
              <w:top w:val="nil"/>
              <w:left w:val="nil"/>
              <w:bottom w:val="nil"/>
              <w:right w:val="nil"/>
            </w:tcBorders>
            <w:noWrap/>
            <w:hideMark/>
          </w:tcPr>
          <w:p w14:paraId="4920450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8,773</w:t>
            </w:r>
          </w:p>
        </w:tc>
        <w:tc>
          <w:tcPr>
            <w:tcW w:w="406" w:type="dxa"/>
            <w:tcBorders>
              <w:top w:val="nil"/>
              <w:left w:val="nil"/>
              <w:bottom w:val="nil"/>
              <w:right w:val="nil"/>
            </w:tcBorders>
            <w:noWrap/>
            <w:hideMark/>
          </w:tcPr>
          <w:p w14:paraId="76060CF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62</w:t>
            </w:r>
          </w:p>
        </w:tc>
        <w:tc>
          <w:tcPr>
            <w:tcW w:w="413" w:type="dxa"/>
            <w:tcBorders>
              <w:top w:val="nil"/>
              <w:left w:val="nil"/>
              <w:bottom w:val="nil"/>
              <w:right w:val="nil"/>
            </w:tcBorders>
            <w:noWrap/>
            <w:hideMark/>
          </w:tcPr>
          <w:p w14:paraId="612D3D1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49</w:t>
            </w:r>
          </w:p>
        </w:tc>
        <w:tc>
          <w:tcPr>
            <w:tcW w:w="425" w:type="dxa"/>
            <w:tcBorders>
              <w:top w:val="nil"/>
              <w:left w:val="nil"/>
              <w:bottom w:val="nil"/>
            </w:tcBorders>
            <w:noWrap/>
            <w:hideMark/>
          </w:tcPr>
          <w:p w14:paraId="1F8EA7C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5,063</w:t>
            </w:r>
          </w:p>
        </w:tc>
      </w:tr>
      <w:tr w:rsidR="00A0431D" w:rsidRPr="00F26402" w14:paraId="10D7E965" w14:textId="77777777" w:rsidTr="00F01ADB">
        <w:trPr>
          <w:trHeight w:val="113"/>
          <w:jc w:val="center"/>
        </w:trPr>
        <w:tc>
          <w:tcPr>
            <w:tcW w:w="1344" w:type="dxa"/>
            <w:tcBorders>
              <w:right w:val="single" w:sz="4" w:space="0" w:color="auto"/>
            </w:tcBorders>
            <w:noWrap/>
            <w:vAlign w:val="bottom"/>
            <w:hideMark/>
          </w:tcPr>
          <w:p w14:paraId="233E13BA"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sz w:val="16"/>
              </w:rPr>
            </w:pPr>
            <w:r w:rsidRPr="00F26402">
              <w:rPr>
                <w:rFonts w:ascii="Times New Roman" w:eastAsia="標楷體" w:hAnsi="Times New Roman" w:cs="Times New Roman"/>
                <w:sz w:val="16"/>
              </w:rPr>
              <w:t>Yilan County</w:t>
            </w:r>
          </w:p>
        </w:tc>
        <w:tc>
          <w:tcPr>
            <w:tcW w:w="641" w:type="dxa"/>
            <w:tcBorders>
              <w:top w:val="nil"/>
              <w:left w:val="single" w:sz="4" w:space="0" w:color="auto"/>
              <w:bottom w:val="nil"/>
              <w:right w:val="nil"/>
            </w:tcBorders>
            <w:noWrap/>
            <w:hideMark/>
          </w:tcPr>
          <w:p w14:paraId="1F87934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19,089</w:t>
            </w:r>
          </w:p>
        </w:tc>
        <w:tc>
          <w:tcPr>
            <w:tcW w:w="605" w:type="dxa"/>
            <w:tcBorders>
              <w:top w:val="nil"/>
              <w:left w:val="nil"/>
              <w:bottom w:val="nil"/>
              <w:right w:val="nil"/>
            </w:tcBorders>
            <w:noWrap/>
            <w:hideMark/>
          </w:tcPr>
          <w:p w14:paraId="2F2AA47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3.12</w:t>
            </w:r>
          </w:p>
        </w:tc>
        <w:tc>
          <w:tcPr>
            <w:tcW w:w="630" w:type="dxa"/>
            <w:tcBorders>
              <w:top w:val="nil"/>
              <w:left w:val="nil"/>
              <w:bottom w:val="nil"/>
              <w:right w:val="nil"/>
            </w:tcBorders>
            <w:noWrap/>
            <w:hideMark/>
          </w:tcPr>
          <w:p w14:paraId="11F3A17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2,805</w:t>
            </w:r>
          </w:p>
        </w:tc>
        <w:tc>
          <w:tcPr>
            <w:tcW w:w="560" w:type="dxa"/>
            <w:tcBorders>
              <w:top w:val="nil"/>
              <w:left w:val="nil"/>
              <w:bottom w:val="nil"/>
              <w:right w:val="nil"/>
            </w:tcBorders>
            <w:noWrap/>
            <w:hideMark/>
          </w:tcPr>
          <w:p w14:paraId="4A85922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14,220</w:t>
            </w:r>
          </w:p>
        </w:tc>
        <w:tc>
          <w:tcPr>
            <w:tcW w:w="588" w:type="dxa"/>
            <w:tcBorders>
              <w:top w:val="nil"/>
              <w:left w:val="nil"/>
              <w:bottom w:val="nil"/>
              <w:right w:val="nil"/>
            </w:tcBorders>
            <w:noWrap/>
            <w:hideMark/>
          </w:tcPr>
          <w:p w14:paraId="014549D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412</w:t>
            </w:r>
          </w:p>
        </w:tc>
        <w:tc>
          <w:tcPr>
            <w:tcW w:w="546" w:type="dxa"/>
            <w:tcBorders>
              <w:top w:val="nil"/>
              <w:left w:val="nil"/>
              <w:bottom w:val="nil"/>
              <w:right w:val="nil"/>
            </w:tcBorders>
            <w:noWrap/>
            <w:hideMark/>
          </w:tcPr>
          <w:p w14:paraId="5A2ED59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382</w:t>
            </w:r>
          </w:p>
        </w:tc>
        <w:tc>
          <w:tcPr>
            <w:tcW w:w="532" w:type="dxa"/>
            <w:tcBorders>
              <w:top w:val="nil"/>
              <w:left w:val="nil"/>
              <w:bottom w:val="nil"/>
              <w:right w:val="nil"/>
            </w:tcBorders>
            <w:noWrap/>
            <w:hideMark/>
          </w:tcPr>
          <w:p w14:paraId="51C4A77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71</w:t>
            </w:r>
          </w:p>
        </w:tc>
        <w:tc>
          <w:tcPr>
            <w:tcW w:w="517" w:type="dxa"/>
            <w:tcBorders>
              <w:top w:val="nil"/>
              <w:left w:val="nil"/>
              <w:bottom w:val="nil"/>
              <w:right w:val="nil"/>
            </w:tcBorders>
            <w:noWrap/>
            <w:hideMark/>
          </w:tcPr>
          <w:p w14:paraId="005992F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155</w:t>
            </w:r>
          </w:p>
        </w:tc>
        <w:tc>
          <w:tcPr>
            <w:tcW w:w="448" w:type="dxa"/>
            <w:tcBorders>
              <w:top w:val="nil"/>
              <w:left w:val="nil"/>
              <w:bottom w:val="nil"/>
              <w:right w:val="nil"/>
            </w:tcBorders>
            <w:noWrap/>
            <w:hideMark/>
          </w:tcPr>
          <w:p w14:paraId="0766F40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32</w:t>
            </w:r>
          </w:p>
        </w:tc>
        <w:tc>
          <w:tcPr>
            <w:tcW w:w="476" w:type="dxa"/>
            <w:tcBorders>
              <w:top w:val="nil"/>
              <w:left w:val="nil"/>
              <w:bottom w:val="nil"/>
              <w:right w:val="nil"/>
            </w:tcBorders>
            <w:noWrap/>
            <w:hideMark/>
          </w:tcPr>
          <w:p w14:paraId="13AD820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40</w:t>
            </w:r>
          </w:p>
        </w:tc>
        <w:tc>
          <w:tcPr>
            <w:tcW w:w="508" w:type="dxa"/>
            <w:tcBorders>
              <w:top w:val="nil"/>
              <w:left w:val="nil"/>
              <w:bottom w:val="nil"/>
              <w:right w:val="nil"/>
            </w:tcBorders>
            <w:noWrap/>
            <w:hideMark/>
          </w:tcPr>
          <w:p w14:paraId="0261E63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10</w:t>
            </w:r>
          </w:p>
        </w:tc>
        <w:tc>
          <w:tcPr>
            <w:tcW w:w="462" w:type="dxa"/>
            <w:tcBorders>
              <w:top w:val="nil"/>
              <w:left w:val="nil"/>
              <w:bottom w:val="nil"/>
              <w:right w:val="nil"/>
            </w:tcBorders>
            <w:noWrap/>
            <w:hideMark/>
          </w:tcPr>
          <w:p w14:paraId="00CA29A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w:t>
            </w:r>
          </w:p>
        </w:tc>
        <w:tc>
          <w:tcPr>
            <w:tcW w:w="462" w:type="dxa"/>
            <w:tcBorders>
              <w:top w:val="nil"/>
              <w:left w:val="nil"/>
              <w:bottom w:val="nil"/>
              <w:right w:val="nil"/>
            </w:tcBorders>
            <w:noWrap/>
            <w:hideMark/>
          </w:tcPr>
          <w:p w14:paraId="66ACE76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22</w:t>
            </w:r>
          </w:p>
        </w:tc>
        <w:tc>
          <w:tcPr>
            <w:tcW w:w="518" w:type="dxa"/>
            <w:tcBorders>
              <w:top w:val="nil"/>
              <w:left w:val="nil"/>
              <w:bottom w:val="nil"/>
              <w:right w:val="nil"/>
            </w:tcBorders>
            <w:noWrap/>
            <w:hideMark/>
          </w:tcPr>
          <w:p w14:paraId="1236AA6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667</w:t>
            </w:r>
          </w:p>
        </w:tc>
        <w:tc>
          <w:tcPr>
            <w:tcW w:w="462" w:type="dxa"/>
            <w:tcBorders>
              <w:top w:val="nil"/>
              <w:left w:val="nil"/>
              <w:bottom w:val="nil"/>
              <w:right w:val="nil"/>
            </w:tcBorders>
            <w:noWrap/>
            <w:hideMark/>
          </w:tcPr>
          <w:p w14:paraId="5633044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13</w:t>
            </w:r>
          </w:p>
        </w:tc>
        <w:tc>
          <w:tcPr>
            <w:tcW w:w="518" w:type="dxa"/>
            <w:tcBorders>
              <w:top w:val="nil"/>
              <w:left w:val="nil"/>
              <w:bottom w:val="nil"/>
              <w:right w:val="nil"/>
            </w:tcBorders>
            <w:noWrap/>
            <w:hideMark/>
          </w:tcPr>
          <w:p w14:paraId="7E373A9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71</w:t>
            </w:r>
          </w:p>
        </w:tc>
        <w:tc>
          <w:tcPr>
            <w:tcW w:w="406" w:type="dxa"/>
            <w:tcBorders>
              <w:top w:val="nil"/>
              <w:left w:val="nil"/>
              <w:bottom w:val="nil"/>
              <w:right w:val="nil"/>
            </w:tcBorders>
            <w:noWrap/>
            <w:hideMark/>
          </w:tcPr>
          <w:p w14:paraId="27CF417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w:t>
            </w:r>
          </w:p>
        </w:tc>
        <w:tc>
          <w:tcPr>
            <w:tcW w:w="413" w:type="dxa"/>
            <w:tcBorders>
              <w:top w:val="nil"/>
              <w:left w:val="nil"/>
              <w:bottom w:val="nil"/>
              <w:right w:val="nil"/>
            </w:tcBorders>
            <w:noWrap/>
            <w:hideMark/>
          </w:tcPr>
          <w:p w14:paraId="550F5C4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w:t>
            </w:r>
          </w:p>
        </w:tc>
        <w:tc>
          <w:tcPr>
            <w:tcW w:w="425" w:type="dxa"/>
            <w:tcBorders>
              <w:top w:val="nil"/>
              <w:left w:val="nil"/>
              <w:bottom w:val="nil"/>
            </w:tcBorders>
            <w:noWrap/>
            <w:hideMark/>
          </w:tcPr>
          <w:p w14:paraId="4953044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182</w:t>
            </w:r>
          </w:p>
        </w:tc>
      </w:tr>
      <w:tr w:rsidR="00A0431D" w:rsidRPr="00F26402" w14:paraId="1E46B10F" w14:textId="77777777" w:rsidTr="00F01ADB">
        <w:trPr>
          <w:trHeight w:val="113"/>
          <w:jc w:val="center"/>
        </w:trPr>
        <w:tc>
          <w:tcPr>
            <w:tcW w:w="1344" w:type="dxa"/>
            <w:tcBorders>
              <w:right w:val="single" w:sz="4" w:space="0" w:color="auto"/>
            </w:tcBorders>
            <w:noWrap/>
            <w:vAlign w:val="bottom"/>
            <w:hideMark/>
          </w:tcPr>
          <w:p w14:paraId="462173C0"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sz w:val="16"/>
              </w:rPr>
            </w:pPr>
            <w:r w:rsidRPr="00F26402">
              <w:rPr>
                <w:rFonts w:ascii="Times New Roman" w:eastAsia="標楷體" w:hAnsi="Times New Roman" w:cs="Times New Roman"/>
                <w:sz w:val="16"/>
              </w:rPr>
              <w:t>Hsinchu County</w:t>
            </w:r>
          </w:p>
        </w:tc>
        <w:tc>
          <w:tcPr>
            <w:tcW w:w="641" w:type="dxa"/>
            <w:tcBorders>
              <w:top w:val="nil"/>
              <w:left w:val="single" w:sz="4" w:space="0" w:color="auto"/>
              <w:bottom w:val="nil"/>
              <w:right w:val="nil"/>
            </w:tcBorders>
            <w:noWrap/>
            <w:hideMark/>
          </w:tcPr>
          <w:p w14:paraId="0C625F1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23,060</w:t>
            </w:r>
          </w:p>
        </w:tc>
        <w:tc>
          <w:tcPr>
            <w:tcW w:w="605" w:type="dxa"/>
            <w:tcBorders>
              <w:top w:val="nil"/>
              <w:left w:val="nil"/>
              <w:bottom w:val="nil"/>
              <w:right w:val="nil"/>
            </w:tcBorders>
            <w:noWrap/>
            <w:hideMark/>
          </w:tcPr>
          <w:p w14:paraId="34E70D7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3.77</w:t>
            </w:r>
          </w:p>
        </w:tc>
        <w:tc>
          <w:tcPr>
            <w:tcW w:w="630" w:type="dxa"/>
            <w:tcBorders>
              <w:top w:val="nil"/>
              <w:left w:val="nil"/>
              <w:bottom w:val="nil"/>
              <w:right w:val="nil"/>
            </w:tcBorders>
            <w:noWrap/>
            <w:hideMark/>
          </w:tcPr>
          <w:p w14:paraId="1EFC375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2,393</w:t>
            </w:r>
          </w:p>
        </w:tc>
        <w:tc>
          <w:tcPr>
            <w:tcW w:w="560" w:type="dxa"/>
            <w:tcBorders>
              <w:top w:val="nil"/>
              <w:left w:val="nil"/>
              <w:bottom w:val="nil"/>
              <w:right w:val="nil"/>
            </w:tcBorders>
            <w:noWrap/>
            <w:hideMark/>
          </w:tcPr>
          <w:p w14:paraId="4CE4E04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16,807</w:t>
            </w:r>
          </w:p>
        </w:tc>
        <w:tc>
          <w:tcPr>
            <w:tcW w:w="588" w:type="dxa"/>
            <w:tcBorders>
              <w:top w:val="nil"/>
              <w:left w:val="nil"/>
              <w:bottom w:val="nil"/>
              <w:right w:val="nil"/>
            </w:tcBorders>
            <w:noWrap/>
            <w:hideMark/>
          </w:tcPr>
          <w:p w14:paraId="037CB01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745</w:t>
            </w:r>
          </w:p>
        </w:tc>
        <w:tc>
          <w:tcPr>
            <w:tcW w:w="546" w:type="dxa"/>
            <w:tcBorders>
              <w:top w:val="nil"/>
              <w:left w:val="nil"/>
              <w:bottom w:val="nil"/>
              <w:right w:val="nil"/>
            </w:tcBorders>
            <w:noWrap/>
            <w:hideMark/>
          </w:tcPr>
          <w:p w14:paraId="617BB02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503</w:t>
            </w:r>
          </w:p>
        </w:tc>
        <w:tc>
          <w:tcPr>
            <w:tcW w:w="532" w:type="dxa"/>
            <w:tcBorders>
              <w:top w:val="nil"/>
              <w:left w:val="nil"/>
              <w:bottom w:val="nil"/>
              <w:right w:val="nil"/>
            </w:tcBorders>
            <w:noWrap/>
            <w:hideMark/>
          </w:tcPr>
          <w:p w14:paraId="6121AD8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90</w:t>
            </w:r>
          </w:p>
        </w:tc>
        <w:tc>
          <w:tcPr>
            <w:tcW w:w="517" w:type="dxa"/>
            <w:tcBorders>
              <w:top w:val="nil"/>
              <w:left w:val="nil"/>
              <w:bottom w:val="nil"/>
              <w:right w:val="nil"/>
            </w:tcBorders>
            <w:noWrap/>
            <w:hideMark/>
          </w:tcPr>
          <w:p w14:paraId="640BA47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160</w:t>
            </w:r>
          </w:p>
        </w:tc>
        <w:tc>
          <w:tcPr>
            <w:tcW w:w="448" w:type="dxa"/>
            <w:tcBorders>
              <w:top w:val="nil"/>
              <w:left w:val="nil"/>
              <w:bottom w:val="nil"/>
              <w:right w:val="nil"/>
            </w:tcBorders>
            <w:noWrap/>
            <w:hideMark/>
          </w:tcPr>
          <w:p w14:paraId="2DB1ED9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45</w:t>
            </w:r>
          </w:p>
        </w:tc>
        <w:tc>
          <w:tcPr>
            <w:tcW w:w="476" w:type="dxa"/>
            <w:tcBorders>
              <w:top w:val="nil"/>
              <w:left w:val="nil"/>
              <w:bottom w:val="nil"/>
              <w:right w:val="nil"/>
            </w:tcBorders>
            <w:noWrap/>
            <w:hideMark/>
          </w:tcPr>
          <w:p w14:paraId="1DF534D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1,614</w:t>
            </w:r>
          </w:p>
        </w:tc>
        <w:tc>
          <w:tcPr>
            <w:tcW w:w="508" w:type="dxa"/>
            <w:tcBorders>
              <w:top w:val="nil"/>
              <w:left w:val="nil"/>
              <w:bottom w:val="nil"/>
              <w:right w:val="nil"/>
            </w:tcBorders>
            <w:noWrap/>
            <w:hideMark/>
          </w:tcPr>
          <w:p w14:paraId="62F9EF2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30</w:t>
            </w:r>
          </w:p>
        </w:tc>
        <w:tc>
          <w:tcPr>
            <w:tcW w:w="462" w:type="dxa"/>
            <w:tcBorders>
              <w:top w:val="nil"/>
              <w:left w:val="nil"/>
              <w:bottom w:val="nil"/>
              <w:right w:val="nil"/>
            </w:tcBorders>
            <w:noWrap/>
            <w:hideMark/>
          </w:tcPr>
          <w:p w14:paraId="2958A87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11</w:t>
            </w:r>
          </w:p>
        </w:tc>
        <w:tc>
          <w:tcPr>
            <w:tcW w:w="462" w:type="dxa"/>
            <w:tcBorders>
              <w:top w:val="nil"/>
              <w:left w:val="nil"/>
              <w:bottom w:val="nil"/>
              <w:right w:val="nil"/>
            </w:tcBorders>
            <w:noWrap/>
            <w:hideMark/>
          </w:tcPr>
          <w:p w14:paraId="4943123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17</w:t>
            </w:r>
          </w:p>
        </w:tc>
        <w:tc>
          <w:tcPr>
            <w:tcW w:w="518" w:type="dxa"/>
            <w:tcBorders>
              <w:top w:val="nil"/>
              <w:left w:val="nil"/>
              <w:bottom w:val="nil"/>
              <w:right w:val="nil"/>
            </w:tcBorders>
            <w:noWrap/>
            <w:hideMark/>
          </w:tcPr>
          <w:p w14:paraId="2D1F1BB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317</w:t>
            </w:r>
          </w:p>
        </w:tc>
        <w:tc>
          <w:tcPr>
            <w:tcW w:w="462" w:type="dxa"/>
            <w:tcBorders>
              <w:top w:val="nil"/>
              <w:left w:val="nil"/>
              <w:bottom w:val="nil"/>
              <w:right w:val="nil"/>
            </w:tcBorders>
            <w:noWrap/>
            <w:hideMark/>
          </w:tcPr>
          <w:p w14:paraId="1D77948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15</w:t>
            </w:r>
          </w:p>
        </w:tc>
        <w:tc>
          <w:tcPr>
            <w:tcW w:w="518" w:type="dxa"/>
            <w:tcBorders>
              <w:top w:val="nil"/>
              <w:left w:val="nil"/>
              <w:bottom w:val="nil"/>
              <w:right w:val="nil"/>
            </w:tcBorders>
            <w:noWrap/>
            <w:hideMark/>
          </w:tcPr>
          <w:p w14:paraId="0F8AA0D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95</w:t>
            </w:r>
          </w:p>
        </w:tc>
        <w:tc>
          <w:tcPr>
            <w:tcW w:w="406" w:type="dxa"/>
            <w:tcBorders>
              <w:top w:val="nil"/>
              <w:left w:val="nil"/>
              <w:bottom w:val="nil"/>
              <w:right w:val="nil"/>
            </w:tcBorders>
            <w:noWrap/>
            <w:hideMark/>
          </w:tcPr>
          <w:p w14:paraId="544A2E9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413" w:type="dxa"/>
            <w:tcBorders>
              <w:top w:val="nil"/>
              <w:left w:val="nil"/>
              <w:bottom w:val="nil"/>
              <w:right w:val="nil"/>
            </w:tcBorders>
            <w:noWrap/>
            <w:hideMark/>
          </w:tcPr>
          <w:p w14:paraId="3CEAAE8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w:t>
            </w:r>
          </w:p>
        </w:tc>
        <w:tc>
          <w:tcPr>
            <w:tcW w:w="425" w:type="dxa"/>
            <w:tcBorders>
              <w:top w:val="nil"/>
              <w:left w:val="nil"/>
              <w:bottom w:val="nil"/>
            </w:tcBorders>
            <w:noWrap/>
            <w:hideMark/>
          </w:tcPr>
          <w:p w14:paraId="1235353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215</w:t>
            </w:r>
          </w:p>
        </w:tc>
      </w:tr>
      <w:tr w:rsidR="00A0431D" w:rsidRPr="00F26402" w14:paraId="1321BEC2" w14:textId="77777777" w:rsidTr="00F01ADB">
        <w:trPr>
          <w:trHeight w:val="113"/>
          <w:jc w:val="center"/>
        </w:trPr>
        <w:tc>
          <w:tcPr>
            <w:tcW w:w="1344" w:type="dxa"/>
            <w:tcBorders>
              <w:right w:val="single" w:sz="4" w:space="0" w:color="auto"/>
            </w:tcBorders>
            <w:noWrap/>
            <w:vAlign w:val="bottom"/>
            <w:hideMark/>
          </w:tcPr>
          <w:p w14:paraId="19034386"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sz w:val="16"/>
              </w:rPr>
            </w:pPr>
            <w:r w:rsidRPr="00F26402">
              <w:rPr>
                <w:rFonts w:ascii="Times New Roman" w:eastAsia="標楷體" w:hAnsi="Times New Roman" w:cs="Times New Roman"/>
                <w:sz w:val="16"/>
              </w:rPr>
              <w:t>Miaoli County</w:t>
            </w:r>
          </w:p>
        </w:tc>
        <w:tc>
          <w:tcPr>
            <w:tcW w:w="641" w:type="dxa"/>
            <w:tcBorders>
              <w:top w:val="nil"/>
              <w:left w:val="single" w:sz="4" w:space="0" w:color="auto"/>
              <w:bottom w:val="nil"/>
              <w:right w:val="nil"/>
            </w:tcBorders>
            <w:noWrap/>
            <w:hideMark/>
          </w:tcPr>
          <w:p w14:paraId="2D42329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12,144</w:t>
            </w:r>
          </w:p>
        </w:tc>
        <w:tc>
          <w:tcPr>
            <w:tcW w:w="605" w:type="dxa"/>
            <w:tcBorders>
              <w:top w:val="nil"/>
              <w:left w:val="nil"/>
              <w:bottom w:val="nil"/>
              <w:right w:val="nil"/>
            </w:tcBorders>
            <w:noWrap/>
            <w:hideMark/>
          </w:tcPr>
          <w:p w14:paraId="5F9A91B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1.99</w:t>
            </w:r>
          </w:p>
        </w:tc>
        <w:tc>
          <w:tcPr>
            <w:tcW w:w="630" w:type="dxa"/>
            <w:tcBorders>
              <w:top w:val="nil"/>
              <w:left w:val="nil"/>
              <w:bottom w:val="nil"/>
              <w:right w:val="nil"/>
            </w:tcBorders>
            <w:noWrap/>
            <w:hideMark/>
          </w:tcPr>
          <w:p w14:paraId="47D4ACF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1,743</w:t>
            </w:r>
          </w:p>
        </w:tc>
        <w:tc>
          <w:tcPr>
            <w:tcW w:w="560" w:type="dxa"/>
            <w:tcBorders>
              <w:top w:val="nil"/>
              <w:left w:val="nil"/>
              <w:bottom w:val="nil"/>
              <w:right w:val="nil"/>
            </w:tcBorders>
            <w:noWrap/>
            <w:hideMark/>
          </w:tcPr>
          <w:p w14:paraId="44FC3BE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6,456</w:t>
            </w:r>
          </w:p>
        </w:tc>
        <w:tc>
          <w:tcPr>
            <w:tcW w:w="588" w:type="dxa"/>
            <w:tcBorders>
              <w:top w:val="nil"/>
              <w:left w:val="nil"/>
              <w:bottom w:val="nil"/>
              <w:right w:val="nil"/>
            </w:tcBorders>
            <w:noWrap/>
            <w:hideMark/>
          </w:tcPr>
          <w:p w14:paraId="1B92BAE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533</w:t>
            </w:r>
          </w:p>
        </w:tc>
        <w:tc>
          <w:tcPr>
            <w:tcW w:w="546" w:type="dxa"/>
            <w:tcBorders>
              <w:top w:val="nil"/>
              <w:left w:val="nil"/>
              <w:bottom w:val="nil"/>
              <w:right w:val="nil"/>
            </w:tcBorders>
            <w:noWrap/>
            <w:hideMark/>
          </w:tcPr>
          <w:p w14:paraId="6719DDC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472</w:t>
            </w:r>
          </w:p>
        </w:tc>
        <w:tc>
          <w:tcPr>
            <w:tcW w:w="532" w:type="dxa"/>
            <w:tcBorders>
              <w:top w:val="nil"/>
              <w:left w:val="nil"/>
              <w:bottom w:val="nil"/>
              <w:right w:val="nil"/>
            </w:tcBorders>
            <w:noWrap/>
            <w:hideMark/>
          </w:tcPr>
          <w:p w14:paraId="665EFB2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29</w:t>
            </w:r>
          </w:p>
        </w:tc>
        <w:tc>
          <w:tcPr>
            <w:tcW w:w="517" w:type="dxa"/>
            <w:tcBorders>
              <w:top w:val="nil"/>
              <w:left w:val="nil"/>
              <w:bottom w:val="nil"/>
              <w:right w:val="nil"/>
            </w:tcBorders>
            <w:noWrap/>
            <w:hideMark/>
          </w:tcPr>
          <w:p w14:paraId="64D606C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115</w:t>
            </w:r>
          </w:p>
        </w:tc>
        <w:tc>
          <w:tcPr>
            <w:tcW w:w="448" w:type="dxa"/>
            <w:tcBorders>
              <w:top w:val="nil"/>
              <w:left w:val="nil"/>
              <w:bottom w:val="nil"/>
              <w:right w:val="nil"/>
            </w:tcBorders>
            <w:noWrap/>
            <w:hideMark/>
          </w:tcPr>
          <w:p w14:paraId="01CE9A3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29</w:t>
            </w:r>
          </w:p>
        </w:tc>
        <w:tc>
          <w:tcPr>
            <w:tcW w:w="476" w:type="dxa"/>
            <w:tcBorders>
              <w:top w:val="nil"/>
              <w:left w:val="nil"/>
              <w:bottom w:val="nil"/>
              <w:right w:val="nil"/>
            </w:tcBorders>
            <w:noWrap/>
            <w:hideMark/>
          </w:tcPr>
          <w:p w14:paraId="6DFF2A5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2,360</w:t>
            </w:r>
          </w:p>
        </w:tc>
        <w:tc>
          <w:tcPr>
            <w:tcW w:w="508" w:type="dxa"/>
            <w:tcBorders>
              <w:top w:val="nil"/>
              <w:left w:val="nil"/>
              <w:bottom w:val="nil"/>
              <w:right w:val="nil"/>
            </w:tcBorders>
            <w:noWrap/>
            <w:hideMark/>
          </w:tcPr>
          <w:p w14:paraId="710816D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24</w:t>
            </w:r>
          </w:p>
        </w:tc>
        <w:tc>
          <w:tcPr>
            <w:tcW w:w="462" w:type="dxa"/>
            <w:tcBorders>
              <w:top w:val="nil"/>
              <w:left w:val="nil"/>
              <w:bottom w:val="nil"/>
              <w:right w:val="nil"/>
            </w:tcBorders>
            <w:noWrap/>
            <w:hideMark/>
          </w:tcPr>
          <w:p w14:paraId="5E60E86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17</w:t>
            </w:r>
          </w:p>
        </w:tc>
        <w:tc>
          <w:tcPr>
            <w:tcW w:w="462" w:type="dxa"/>
            <w:tcBorders>
              <w:top w:val="nil"/>
              <w:left w:val="nil"/>
              <w:bottom w:val="nil"/>
              <w:right w:val="nil"/>
            </w:tcBorders>
            <w:noWrap/>
            <w:hideMark/>
          </w:tcPr>
          <w:p w14:paraId="46BFCCF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15</w:t>
            </w:r>
          </w:p>
        </w:tc>
        <w:tc>
          <w:tcPr>
            <w:tcW w:w="518" w:type="dxa"/>
            <w:tcBorders>
              <w:top w:val="nil"/>
              <w:left w:val="nil"/>
              <w:bottom w:val="nil"/>
              <w:right w:val="nil"/>
            </w:tcBorders>
            <w:noWrap/>
            <w:hideMark/>
          </w:tcPr>
          <w:p w14:paraId="4726357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180</w:t>
            </w:r>
          </w:p>
        </w:tc>
        <w:tc>
          <w:tcPr>
            <w:tcW w:w="462" w:type="dxa"/>
            <w:tcBorders>
              <w:top w:val="nil"/>
              <w:left w:val="nil"/>
              <w:bottom w:val="nil"/>
              <w:right w:val="nil"/>
            </w:tcBorders>
            <w:noWrap/>
            <w:hideMark/>
          </w:tcPr>
          <w:p w14:paraId="1FDE9A2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w:t>
            </w:r>
          </w:p>
        </w:tc>
        <w:tc>
          <w:tcPr>
            <w:tcW w:w="518" w:type="dxa"/>
            <w:tcBorders>
              <w:top w:val="nil"/>
              <w:left w:val="nil"/>
              <w:bottom w:val="nil"/>
              <w:right w:val="nil"/>
            </w:tcBorders>
            <w:noWrap/>
            <w:hideMark/>
          </w:tcPr>
          <w:p w14:paraId="39CCCEA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71</w:t>
            </w:r>
          </w:p>
        </w:tc>
        <w:tc>
          <w:tcPr>
            <w:tcW w:w="406" w:type="dxa"/>
            <w:tcBorders>
              <w:top w:val="nil"/>
              <w:left w:val="nil"/>
              <w:bottom w:val="nil"/>
              <w:right w:val="nil"/>
            </w:tcBorders>
            <w:noWrap/>
            <w:hideMark/>
          </w:tcPr>
          <w:p w14:paraId="012048D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w:t>
            </w:r>
          </w:p>
        </w:tc>
        <w:tc>
          <w:tcPr>
            <w:tcW w:w="413" w:type="dxa"/>
            <w:tcBorders>
              <w:top w:val="nil"/>
              <w:left w:val="nil"/>
              <w:bottom w:val="nil"/>
              <w:right w:val="nil"/>
            </w:tcBorders>
            <w:noWrap/>
            <w:hideMark/>
          </w:tcPr>
          <w:p w14:paraId="4E96283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425" w:type="dxa"/>
            <w:tcBorders>
              <w:top w:val="nil"/>
              <w:left w:val="nil"/>
              <w:bottom w:val="nil"/>
            </w:tcBorders>
            <w:noWrap/>
            <w:hideMark/>
          </w:tcPr>
          <w:p w14:paraId="7192430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96</w:t>
            </w:r>
          </w:p>
        </w:tc>
      </w:tr>
      <w:tr w:rsidR="00A0431D" w:rsidRPr="00F26402" w14:paraId="0625D070" w14:textId="77777777" w:rsidTr="00F01ADB">
        <w:trPr>
          <w:trHeight w:val="113"/>
          <w:jc w:val="center"/>
        </w:trPr>
        <w:tc>
          <w:tcPr>
            <w:tcW w:w="1344" w:type="dxa"/>
            <w:tcBorders>
              <w:right w:val="single" w:sz="4" w:space="0" w:color="auto"/>
            </w:tcBorders>
            <w:noWrap/>
            <w:vAlign w:val="bottom"/>
            <w:hideMark/>
          </w:tcPr>
          <w:p w14:paraId="109FC4EA"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sz w:val="16"/>
              </w:rPr>
            </w:pPr>
            <w:r w:rsidRPr="00F26402">
              <w:rPr>
                <w:rFonts w:ascii="Times New Roman" w:eastAsia="標楷體" w:hAnsi="Times New Roman" w:cs="Times New Roman"/>
                <w:sz w:val="16"/>
              </w:rPr>
              <w:t>Changhua County</w:t>
            </w:r>
          </w:p>
        </w:tc>
        <w:tc>
          <w:tcPr>
            <w:tcW w:w="641" w:type="dxa"/>
            <w:tcBorders>
              <w:top w:val="nil"/>
              <w:left w:val="single" w:sz="4" w:space="0" w:color="auto"/>
              <w:bottom w:val="nil"/>
              <w:right w:val="nil"/>
            </w:tcBorders>
            <w:noWrap/>
            <w:hideMark/>
          </w:tcPr>
          <w:p w14:paraId="5C51ED7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6,900</w:t>
            </w:r>
          </w:p>
        </w:tc>
        <w:tc>
          <w:tcPr>
            <w:tcW w:w="605" w:type="dxa"/>
            <w:tcBorders>
              <w:top w:val="nil"/>
              <w:left w:val="nil"/>
              <w:bottom w:val="nil"/>
              <w:right w:val="nil"/>
            </w:tcBorders>
            <w:noWrap/>
            <w:hideMark/>
          </w:tcPr>
          <w:p w14:paraId="4E0FF1B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1.13</w:t>
            </w:r>
          </w:p>
        </w:tc>
        <w:tc>
          <w:tcPr>
            <w:tcW w:w="630" w:type="dxa"/>
            <w:tcBorders>
              <w:top w:val="nil"/>
              <w:left w:val="nil"/>
              <w:bottom w:val="nil"/>
              <w:right w:val="nil"/>
            </w:tcBorders>
            <w:noWrap/>
            <w:hideMark/>
          </w:tcPr>
          <w:p w14:paraId="54B9644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2,559</w:t>
            </w:r>
          </w:p>
        </w:tc>
        <w:tc>
          <w:tcPr>
            <w:tcW w:w="560" w:type="dxa"/>
            <w:tcBorders>
              <w:top w:val="nil"/>
              <w:left w:val="nil"/>
              <w:bottom w:val="nil"/>
              <w:right w:val="nil"/>
            </w:tcBorders>
            <w:noWrap/>
            <w:hideMark/>
          </w:tcPr>
          <w:p w14:paraId="6749E83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648</w:t>
            </w:r>
          </w:p>
        </w:tc>
        <w:tc>
          <w:tcPr>
            <w:tcW w:w="588" w:type="dxa"/>
            <w:tcBorders>
              <w:top w:val="nil"/>
              <w:left w:val="nil"/>
              <w:bottom w:val="nil"/>
              <w:right w:val="nil"/>
            </w:tcBorders>
            <w:noWrap/>
            <w:hideMark/>
          </w:tcPr>
          <w:p w14:paraId="195E64B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1,560</w:t>
            </w:r>
          </w:p>
        </w:tc>
        <w:tc>
          <w:tcPr>
            <w:tcW w:w="546" w:type="dxa"/>
            <w:tcBorders>
              <w:top w:val="nil"/>
              <w:left w:val="nil"/>
              <w:bottom w:val="nil"/>
              <w:right w:val="nil"/>
            </w:tcBorders>
            <w:noWrap/>
            <w:hideMark/>
          </w:tcPr>
          <w:p w14:paraId="5549A48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1,153</w:t>
            </w:r>
          </w:p>
        </w:tc>
        <w:tc>
          <w:tcPr>
            <w:tcW w:w="532" w:type="dxa"/>
            <w:tcBorders>
              <w:top w:val="nil"/>
              <w:left w:val="nil"/>
              <w:bottom w:val="nil"/>
              <w:right w:val="nil"/>
            </w:tcBorders>
            <w:noWrap/>
            <w:hideMark/>
          </w:tcPr>
          <w:p w14:paraId="053AB5A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148</w:t>
            </w:r>
          </w:p>
        </w:tc>
        <w:tc>
          <w:tcPr>
            <w:tcW w:w="517" w:type="dxa"/>
            <w:tcBorders>
              <w:top w:val="nil"/>
              <w:left w:val="nil"/>
              <w:bottom w:val="nil"/>
              <w:right w:val="nil"/>
            </w:tcBorders>
            <w:noWrap/>
            <w:hideMark/>
          </w:tcPr>
          <w:p w14:paraId="385787E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245</w:t>
            </w:r>
          </w:p>
        </w:tc>
        <w:tc>
          <w:tcPr>
            <w:tcW w:w="448" w:type="dxa"/>
            <w:tcBorders>
              <w:top w:val="nil"/>
              <w:left w:val="nil"/>
              <w:bottom w:val="nil"/>
              <w:right w:val="nil"/>
            </w:tcBorders>
            <w:noWrap/>
            <w:hideMark/>
          </w:tcPr>
          <w:p w14:paraId="1104B62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54</w:t>
            </w:r>
          </w:p>
        </w:tc>
        <w:tc>
          <w:tcPr>
            <w:tcW w:w="476" w:type="dxa"/>
            <w:tcBorders>
              <w:top w:val="nil"/>
              <w:left w:val="nil"/>
              <w:bottom w:val="nil"/>
              <w:right w:val="nil"/>
            </w:tcBorders>
            <w:noWrap/>
            <w:hideMark/>
          </w:tcPr>
          <w:p w14:paraId="7CCBDF5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40</w:t>
            </w:r>
          </w:p>
        </w:tc>
        <w:tc>
          <w:tcPr>
            <w:tcW w:w="508" w:type="dxa"/>
            <w:tcBorders>
              <w:top w:val="nil"/>
              <w:left w:val="nil"/>
              <w:bottom w:val="nil"/>
              <w:right w:val="nil"/>
            </w:tcBorders>
            <w:noWrap/>
            <w:hideMark/>
          </w:tcPr>
          <w:p w14:paraId="3443CDC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14</w:t>
            </w:r>
          </w:p>
        </w:tc>
        <w:tc>
          <w:tcPr>
            <w:tcW w:w="462" w:type="dxa"/>
            <w:tcBorders>
              <w:top w:val="nil"/>
              <w:left w:val="nil"/>
              <w:bottom w:val="nil"/>
              <w:right w:val="nil"/>
            </w:tcBorders>
            <w:noWrap/>
            <w:hideMark/>
          </w:tcPr>
          <w:p w14:paraId="283ABFC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36</w:t>
            </w:r>
          </w:p>
        </w:tc>
        <w:tc>
          <w:tcPr>
            <w:tcW w:w="462" w:type="dxa"/>
            <w:tcBorders>
              <w:top w:val="nil"/>
              <w:left w:val="nil"/>
              <w:bottom w:val="nil"/>
              <w:right w:val="nil"/>
            </w:tcBorders>
            <w:noWrap/>
            <w:hideMark/>
          </w:tcPr>
          <w:p w14:paraId="70DC501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24</w:t>
            </w:r>
          </w:p>
        </w:tc>
        <w:tc>
          <w:tcPr>
            <w:tcW w:w="518" w:type="dxa"/>
            <w:tcBorders>
              <w:top w:val="nil"/>
              <w:left w:val="nil"/>
              <w:bottom w:val="nil"/>
              <w:right w:val="nil"/>
            </w:tcBorders>
            <w:noWrap/>
            <w:hideMark/>
          </w:tcPr>
          <w:p w14:paraId="4EF98CE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201</w:t>
            </w:r>
          </w:p>
        </w:tc>
        <w:tc>
          <w:tcPr>
            <w:tcW w:w="462" w:type="dxa"/>
            <w:tcBorders>
              <w:top w:val="nil"/>
              <w:left w:val="nil"/>
              <w:bottom w:val="nil"/>
              <w:right w:val="nil"/>
            </w:tcBorders>
            <w:noWrap/>
            <w:hideMark/>
          </w:tcPr>
          <w:p w14:paraId="569F27D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w:t>
            </w:r>
          </w:p>
        </w:tc>
        <w:tc>
          <w:tcPr>
            <w:tcW w:w="518" w:type="dxa"/>
            <w:tcBorders>
              <w:top w:val="nil"/>
              <w:left w:val="nil"/>
              <w:bottom w:val="nil"/>
              <w:right w:val="nil"/>
            </w:tcBorders>
            <w:noWrap/>
            <w:hideMark/>
          </w:tcPr>
          <w:p w14:paraId="32C896E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144</w:t>
            </w:r>
          </w:p>
        </w:tc>
        <w:tc>
          <w:tcPr>
            <w:tcW w:w="406" w:type="dxa"/>
            <w:tcBorders>
              <w:top w:val="nil"/>
              <w:left w:val="nil"/>
              <w:bottom w:val="nil"/>
              <w:right w:val="nil"/>
            </w:tcBorders>
            <w:noWrap/>
            <w:hideMark/>
          </w:tcPr>
          <w:p w14:paraId="5453264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w:t>
            </w:r>
          </w:p>
        </w:tc>
        <w:tc>
          <w:tcPr>
            <w:tcW w:w="413" w:type="dxa"/>
            <w:tcBorders>
              <w:top w:val="nil"/>
              <w:left w:val="nil"/>
              <w:bottom w:val="nil"/>
              <w:right w:val="nil"/>
            </w:tcBorders>
            <w:noWrap/>
            <w:hideMark/>
          </w:tcPr>
          <w:p w14:paraId="14EFD79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8</w:t>
            </w:r>
          </w:p>
        </w:tc>
        <w:tc>
          <w:tcPr>
            <w:tcW w:w="425" w:type="dxa"/>
            <w:tcBorders>
              <w:top w:val="nil"/>
              <w:left w:val="nil"/>
              <w:bottom w:val="nil"/>
            </w:tcBorders>
            <w:noWrap/>
            <w:hideMark/>
          </w:tcPr>
          <w:p w14:paraId="502DBFD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62</w:t>
            </w:r>
          </w:p>
        </w:tc>
      </w:tr>
      <w:tr w:rsidR="00A0431D" w:rsidRPr="00F26402" w14:paraId="09E3D996" w14:textId="77777777" w:rsidTr="00F01ADB">
        <w:trPr>
          <w:trHeight w:val="113"/>
          <w:jc w:val="center"/>
        </w:trPr>
        <w:tc>
          <w:tcPr>
            <w:tcW w:w="1344" w:type="dxa"/>
            <w:tcBorders>
              <w:right w:val="single" w:sz="4" w:space="0" w:color="auto"/>
            </w:tcBorders>
            <w:noWrap/>
            <w:vAlign w:val="bottom"/>
            <w:hideMark/>
          </w:tcPr>
          <w:p w14:paraId="73B9FBAD"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sz w:val="16"/>
              </w:rPr>
            </w:pPr>
            <w:r w:rsidRPr="00F26402">
              <w:rPr>
                <w:rFonts w:ascii="Times New Roman" w:eastAsia="標楷體" w:hAnsi="Times New Roman" w:cs="Times New Roman"/>
                <w:sz w:val="16"/>
              </w:rPr>
              <w:t>Nantou County</w:t>
            </w:r>
          </w:p>
        </w:tc>
        <w:tc>
          <w:tcPr>
            <w:tcW w:w="641" w:type="dxa"/>
            <w:tcBorders>
              <w:top w:val="nil"/>
              <w:left w:val="single" w:sz="4" w:space="0" w:color="auto"/>
              <w:bottom w:val="nil"/>
              <w:right w:val="nil"/>
            </w:tcBorders>
            <w:noWrap/>
            <w:hideMark/>
          </w:tcPr>
          <w:p w14:paraId="40F9156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29,943</w:t>
            </w:r>
          </w:p>
        </w:tc>
        <w:tc>
          <w:tcPr>
            <w:tcW w:w="605" w:type="dxa"/>
            <w:tcBorders>
              <w:top w:val="nil"/>
              <w:left w:val="nil"/>
              <w:bottom w:val="nil"/>
              <w:right w:val="nil"/>
            </w:tcBorders>
            <w:noWrap/>
            <w:hideMark/>
          </w:tcPr>
          <w:p w14:paraId="2EB61C0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4.90</w:t>
            </w:r>
          </w:p>
        </w:tc>
        <w:tc>
          <w:tcPr>
            <w:tcW w:w="630" w:type="dxa"/>
            <w:tcBorders>
              <w:top w:val="nil"/>
              <w:left w:val="nil"/>
              <w:bottom w:val="nil"/>
              <w:right w:val="nil"/>
            </w:tcBorders>
            <w:noWrap/>
            <w:hideMark/>
          </w:tcPr>
          <w:p w14:paraId="1B5F1B8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1,205</w:t>
            </w:r>
          </w:p>
        </w:tc>
        <w:tc>
          <w:tcPr>
            <w:tcW w:w="560" w:type="dxa"/>
            <w:tcBorders>
              <w:top w:val="nil"/>
              <w:left w:val="nil"/>
              <w:bottom w:val="nil"/>
              <w:right w:val="nil"/>
            </w:tcBorders>
            <w:noWrap/>
            <w:hideMark/>
          </w:tcPr>
          <w:p w14:paraId="2AB0E19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5,869</w:t>
            </w:r>
          </w:p>
        </w:tc>
        <w:tc>
          <w:tcPr>
            <w:tcW w:w="588" w:type="dxa"/>
            <w:tcBorders>
              <w:top w:val="nil"/>
              <w:left w:val="nil"/>
              <w:bottom w:val="nil"/>
              <w:right w:val="nil"/>
            </w:tcBorders>
            <w:noWrap/>
            <w:hideMark/>
          </w:tcPr>
          <w:p w14:paraId="5ECB30E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596</w:t>
            </w:r>
          </w:p>
        </w:tc>
        <w:tc>
          <w:tcPr>
            <w:tcW w:w="546" w:type="dxa"/>
            <w:tcBorders>
              <w:top w:val="nil"/>
              <w:left w:val="nil"/>
              <w:bottom w:val="nil"/>
              <w:right w:val="nil"/>
            </w:tcBorders>
            <w:noWrap/>
            <w:hideMark/>
          </w:tcPr>
          <w:p w14:paraId="341EE51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14,054</w:t>
            </w:r>
          </w:p>
        </w:tc>
        <w:tc>
          <w:tcPr>
            <w:tcW w:w="532" w:type="dxa"/>
            <w:tcBorders>
              <w:top w:val="nil"/>
              <w:left w:val="nil"/>
              <w:bottom w:val="nil"/>
              <w:right w:val="nil"/>
            </w:tcBorders>
            <w:noWrap/>
            <w:hideMark/>
          </w:tcPr>
          <w:p w14:paraId="20480D9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89</w:t>
            </w:r>
          </w:p>
        </w:tc>
        <w:tc>
          <w:tcPr>
            <w:tcW w:w="517" w:type="dxa"/>
            <w:tcBorders>
              <w:top w:val="nil"/>
              <w:left w:val="nil"/>
              <w:bottom w:val="nil"/>
              <w:right w:val="nil"/>
            </w:tcBorders>
            <w:noWrap/>
            <w:hideMark/>
          </w:tcPr>
          <w:p w14:paraId="073DDFA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85</w:t>
            </w:r>
          </w:p>
        </w:tc>
        <w:tc>
          <w:tcPr>
            <w:tcW w:w="448" w:type="dxa"/>
            <w:tcBorders>
              <w:top w:val="nil"/>
              <w:left w:val="nil"/>
              <w:bottom w:val="nil"/>
              <w:right w:val="nil"/>
            </w:tcBorders>
            <w:noWrap/>
            <w:hideMark/>
          </w:tcPr>
          <w:p w14:paraId="6BB8D67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265</w:t>
            </w:r>
          </w:p>
        </w:tc>
        <w:tc>
          <w:tcPr>
            <w:tcW w:w="476" w:type="dxa"/>
            <w:tcBorders>
              <w:top w:val="nil"/>
              <w:left w:val="nil"/>
              <w:bottom w:val="nil"/>
              <w:right w:val="nil"/>
            </w:tcBorders>
            <w:noWrap/>
            <w:hideMark/>
          </w:tcPr>
          <w:p w14:paraId="2D07744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45</w:t>
            </w:r>
          </w:p>
        </w:tc>
        <w:tc>
          <w:tcPr>
            <w:tcW w:w="508" w:type="dxa"/>
            <w:tcBorders>
              <w:top w:val="nil"/>
              <w:left w:val="nil"/>
              <w:bottom w:val="nil"/>
              <w:right w:val="nil"/>
            </w:tcBorders>
            <w:noWrap/>
            <w:hideMark/>
          </w:tcPr>
          <w:p w14:paraId="1205CAA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w:t>
            </w:r>
          </w:p>
        </w:tc>
        <w:tc>
          <w:tcPr>
            <w:tcW w:w="462" w:type="dxa"/>
            <w:tcBorders>
              <w:top w:val="nil"/>
              <w:left w:val="nil"/>
              <w:bottom w:val="nil"/>
              <w:right w:val="nil"/>
            </w:tcBorders>
            <w:noWrap/>
            <w:hideMark/>
          </w:tcPr>
          <w:p w14:paraId="033C14E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443</w:t>
            </w:r>
          </w:p>
        </w:tc>
        <w:tc>
          <w:tcPr>
            <w:tcW w:w="462" w:type="dxa"/>
            <w:tcBorders>
              <w:top w:val="nil"/>
              <w:left w:val="nil"/>
              <w:bottom w:val="nil"/>
              <w:right w:val="nil"/>
            </w:tcBorders>
            <w:noWrap/>
            <w:hideMark/>
          </w:tcPr>
          <w:p w14:paraId="32F9B5A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10</w:t>
            </w:r>
          </w:p>
        </w:tc>
        <w:tc>
          <w:tcPr>
            <w:tcW w:w="518" w:type="dxa"/>
            <w:tcBorders>
              <w:top w:val="nil"/>
              <w:left w:val="nil"/>
              <w:bottom w:val="nil"/>
              <w:right w:val="nil"/>
            </w:tcBorders>
            <w:noWrap/>
            <w:hideMark/>
          </w:tcPr>
          <w:p w14:paraId="30BAD78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182</w:t>
            </w:r>
          </w:p>
        </w:tc>
        <w:tc>
          <w:tcPr>
            <w:tcW w:w="462" w:type="dxa"/>
            <w:tcBorders>
              <w:top w:val="nil"/>
              <w:left w:val="nil"/>
              <w:bottom w:val="nil"/>
              <w:right w:val="nil"/>
            </w:tcBorders>
            <w:noWrap/>
            <w:hideMark/>
          </w:tcPr>
          <w:p w14:paraId="0AEB63A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w:t>
            </w:r>
          </w:p>
        </w:tc>
        <w:tc>
          <w:tcPr>
            <w:tcW w:w="518" w:type="dxa"/>
            <w:tcBorders>
              <w:top w:val="nil"/>
              <w:left w:val="nil"/>
              <w:bottom w:val="nil"/>
              <w:right w:val="nil"/>
            </w:tcBorders>
            <w:noWrap/>
            <w:hideMark/>
          </w:tcPr>
          <w:p w14:paraId="035B096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7,059</w:t>
            </w:r>
          </w:p>
        </w:tc>
        <w:tc>
          <w:tcPr>
            <w:tcW w:w="406" w:type="dxa"/>
            <w:tcBorders>
              <w:top w:val="nil"/>
              <w:left w:val="nil"/>
              <w:bottom w:val="nil"/>
              <w:right w:val="nil"/>
            </w:tcBorders>
            <w:noWrap/>
            <w:hideMark/>
          </w:tcPr>
          <w:p w14:paraId="5684D1C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13</w:t>
            </w:r>
          </w:p>
        </w:tc>
        <w:tc>
          <w:tcPr>
            <w:tcW w:w="413" w:type="dxa"/>
            <w:tcBorders>
              <w:top w:val="nil"/>
              <w:left w:val="nil"/>
              <w:bottom w:val="nil"/>
              <w:right w:val="nil"/>
            </w:tcBorders>
            <w:noWrap/>
            <w:hideMark/>
          </w:tcPr>
          <w:p w14:paraId="4070372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w:t>
            </w:r>
          </w:p>
        </w:tc>
        <w:tc>
          <w:tcPr>
            <w:tcW w:w="425" w:type="dxa"/>
            <w:tcBorders>
              <w:top w:val="nil"/>
              <w:left w:val="nil"/>
              <w:bottom w:val="nil"/>
            </w:tcBorders>
            <w:noWrap/>
            <w:hideMark/>
          </w:tcPr>
          <w:p w14:paraId="2BFFA82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17</w:t>
            </w:r>
          </w:p>
        </w:tc>
      </w:tr>
      <w:tr w:rsidR="00A0431D" w:rsidRPr="00F26402" w14:paraId="47F35379" w14:textId="77777777" w:rsidTr="00F01ADB">
        <w:trPr>
          <w:trHeight w:val="113"/>
          <w:jc w:val="center"/>
        </w:trPr>
        <w:tc>
          <w:tcPr>
            <w:tcW w:w="1344" w:type="dxa"/>
            <w:tcBorders>
              <w:right w:val="single" w:sz="4" w:space="0" w:color="auto"/>
            </w:tcBorders>
            <w:noWrap/>
            <w:vAlign w:val="bottom"/>
            <w:hideMark/>
          </w:tcPr>
          <w:p w14:paraId="051F000D"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sz w:val="16"/>
              </w:rPr>
            </w:pPr>
            <w:r w:rsidRPr="00F26402">
              <w:rPr>
                <w:rFonts w:ascii="Times New Roman" w:eastAsia="標楷體" w:hAnsi="Times New Roman" w:cs="Times New Roman"/>
                <w:sz w:val="16"/>
              </w:rPr>
              <w:t>Yunlin County</w:t>
            </w:r>
          </w:p>
        </w:tc>
        <w:tc>
          <w:tcPr>
            <w:tcW w:w="641" w:type="dxa"/>
            <w:tcBorders>
              <w:top w:val="nil"/>
              <w:left w:val="single" w:sz="4" w:space="0" w:color="auto"/>
              <w:bottom w:val="nil"/>
              <w:right w:val="nil"/>
            </w:tcBorders>
            <w:noWrap/>
            <w:hideMark/>
          </w:tcPr>
          <w:p w14:paraId="11519AD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3,277</w:t>
            </w:r>
          </w:p>
        </w:tc>
        <w:tc>
          <w:tcPr>
            <w:tcW w:w="605" w:type="dxa"/>
            <w:tcBorders>
              <w:top w:val="nil"/>
              <w:left w:val="nil"/>
              <w:bottom w:val="nil"/>
              <w:right w:val="nil"/>
            </w:tcBorders>
            <w:noWrap/>
            <w:hideMark/>
          </w:tcPr>
          <w:p w14:paraId="02ACD7D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0.54</w:t>
            </w:r>
          </w:p>
        </w:tc>
        <w:tc>
          <w:tcPr>
            <w:tcW w:w="630" w:type="dxa"/>
            <w:tcBorders>
              <w:top w:val="nil"/>
              <w:left w:val="nil"/>
              <w:bottom w:val="nil"/>
              <w:right w:val="nil"/>
            </w:tcBorders>
            <w:noWrap/>
            <w:hideMark/>
          </w:tcPr>
          <w:p w14:paraId="3BE1D28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1,303</w:t>
            </w:r>
          </w:p>
        </w:tc>
        <w:tc>
          <w:tcPr>
            <w:tcW w:w="560" w:type="dxa"/>
            <w:tcBorders>
              <w:top w:val="nil"/>
              <w:left w:val="nil"/>
              <w:bottom w:val="nil"/>
              <w:right w:val="nil"/>
            </w:tcBorders>
            <w:noWrap/>
            <w:hideMark/>
          </w:tcPr>
          <w:p w14:paraId="6156B3C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401</w:t>
            </w:r>
          </w:p>
        </w:tc>
        <w:tc>
          <w:tcPr>
            <w:tcW w:w="588" w:type="dxa"/>
            <w:tcBorders>
              <w:top w:val="nil"/>
              <w:left w:val="nil"/>
              <w:bottom w:val="nil"/>
              <w:right w:val="nil"/>
            </w:tcBorders>
            <w:noWrap/>
            <w:hideMark/>
          </w:tcPr>
          <w:p w14:paraId="563BBA4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598</w:t>
            </w:r>
          </w:p>
        </w:tc>
        <w:tc>
          <w:tcPr>
            <w:tcW w:w="546" w:type="dxa"/>
            <w:tcBorders>
              <w:top w:val="nil"/>
              <w:left w:val="nil"/>
              <w:bottom w:val="nil"/>
              <w:right w:val="nil"/>
            </w:tcBorders>
            <w:noWrap/>
            <w:hideMark/>
          </w:tcPr>
          <w:p w14:paraId="4C6504B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473</w:t>
            </w:r>
          </w:p>
        </w:tc>
        <w:tc>
          <w:tcPr>
            <w:tcW w:w="532" w:type="dxa"/>
            <w:tcBorders>
              <w:top w:val="nil"/>
              <w:left w:val="nil"/>
              <w:bottom w:val="nil"/>
              <w:right w:val="nil"/>
            </w:tcBorders>
            <w:noWrap/>
            <w:hideMark/>
          </w:tcPr>
          <w:p w14:paraId="5A73982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65</w:t>
            </w:r>
          </w:p>
        </w:tc>
        <w:tc>
          <w:tcPr>
            <w:tcW w:w="517" w:type="dxa"/>
            <w:tcBorders>
              <w:top w:val="nil"/>
              <w:left w:val="nil"/>
              <w:bottom w:val="nil"/>
              <w:right w:val="nil"/>
            </w:tcBorders>
            <w:noWrap/>
            <w:hideMark/>
          </w:tcPr>
          <w:p w14:paraId="1FA20E8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74</w:t>
            </w:r>
          </w:p>
        </w:tc>
        <w:tc>
          <w:tcPr>
            <w:tcW w:w="448" w:type="dxa"/>
            <w:tcBorders>
              <w:top w:val="nil"/>
              <w:left w:val="nil"/>
              <w:bottom w:val="nil"/>
              <w:right w:val="nil"/>
            </w:tcBorders>
            <w:noWrap/>
            <w:hideMark/>
          </w:tcPr>
          <w:p w14:paraId="2714278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50</w:t>
            </w:r>
          </w:p>
        </w:tc>
        <w:tc>
          <w:tcPr>
            <w:tcW w:w="476" w:type="dxa"/>
            <w:tcBorders>
              <w:top w:val="nil"/>
              <w:left w:val="nil"/>
              <w:bottom w:val="nil"/>
              <w:right w:val="nil"/>
            </w:tcBorders>
            <w:noWrap/>
            <w:hideMark/>
          </w:tcPr>
          <w:p w14:paraId="4B3C979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27</w:t>
            </w:r>
          </w:p>
        </w:tc>
        <w:tc>
          <w:tcPr>
            <w:tcW w:w="508" w:type="dxa"/>
            <w:tcBorders>
              <w:top w:val="nil"/>
              <w:left w:val="nil"/>
              <w:bottom w:val="nil"/>
              <w:right w:val="nil"/>
            </w:tcBorders>
            <w:noWrap/>
            <w:hideMark/>
          </w:tcPr>
          <w:p w14:paraId="6E90753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10</w:t>
            </w:r>
          </w:p>
        </w:tc>
        <w:tc>
          <w:tcPr>
            <w:tcW w:w="462" w:type="dxa"/>
            <w:tcBorders>
              <w:top w:val="nil"/>
              <w:left w:val="nil"/>
              <w:bottom w:val="nil"/>
              <w:right w:val="nil"/>
            </w:tcBorders>
            <w:noWrap/>
            <w:hideMark/>
          </w:tcPr>
          <w:p w14:paraId="36EE88E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462" w:type="dxa"/>
            <w:tcBorders>
              <w:top w:val="nil"/>
              <w:left w:val="nil"/>
              <w:bottom w:val="nil"/>
              <w:right w:val="nil"/>
            </w:tcBorders>
            <w:noWrap/>
            <w:hideMark/>
          </w:tcPr>
          <w:p w14:paraId="780663A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w:t>
            </w:r>
          </w:p>
        </w:tc>
        <w:tc>
          <w:tcPr>
            <w:tcW w:w="518" w:type="dxa"/>
            <w:tcBorders>
              <w:top w:val="nil"/>
              <w:left w:val="nil"/>
              <w:bottom w:val="nil"/>
              <w:right w:val="nil"/>
            </w:tcBorders>
            <w:noWrap/>
            <w:hideMark/>
          </w:tcPr>
          <w:p w14:paraId="282ABD5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150</w:t>
            </w:r>
          </w:p>
        </w:tc>
        <w:tc>
          <w:tcPr>
            <w:tcW w:w="462" w:type="dxa"/>
            <w:tcBorders>
              <w:top w:val="nil"/>
              <w:left w:val="nil"/>
              <w:bottom w:val="nil"/>
              <w:right w:val="nil"/>
            </w:tcBorders>
            <w:noWrap/>
            <w:hideMark/>
          </w:tcPr>
          <w:p w14:paraId="0AAD7B6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11</w:t>
            </w:r>
          </w:p>
        </w:tc>
        <w:tc>
          <w:tcPr>
            <w:tcW w:w="518" w:type="dxa"/>
            <w:tcBorders>
              <w:top w:val="nil"/>
              <w:left w:val="nil"/>
              <w:bottom w:val="nil"/>
              <w:right w:val="nil"/>
            </w:tcBorders>
            <w:noWrap/>
            <w:hideMark/>
          </w:tcPr>
          <w:p w14:paraId="3C641A5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60</w:t>
            </w:r>
          </w:p>
        </w:tc>
        <w:tc>
          <w:tcPr>
            <w:tcW w:w="406" w:type="dxa"/>
            <w:tcBorders>
              <w:top w:val="nil"/>
              <w:left w:val="nil"/>
              <w:bottom w:val="nil"/>
              <w:right w:val="nil"/>
            </w:tcBorders>
            <w:noWrap/>
            <w:hideMark/>
          </w:tcPr>
          <w:p w14:paraId="6753B2C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w:t>
            </w:r>
          </w:p>
        </w:tc>
        <w:tc>
          <w:tcPr>
            <w:tcW w:w="413" w:type="dxa"/>
            <w:tcBorders>
              <w:top w:val="nil"/>
              <w:left w:val="nil"/>
              <w:bottom w:val="nil"/>
              <w:right w:val="nil"/>
            </w:tcBorders>
            <w:noWrap/>
            <w:hideMark/>
          </w:tcPr>
          <w:p w14:paraId="10FF66F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425" w:type="dxa"/>
            <w:tcBorders>
              <w:top w:val="nil"/>
              <w:left w:val="nil"/>
              <w:bottom w:val="nil"/>
            </w:tcBorders>
            <w:noWrap/>
            <w:hideMark/>
          </w:tcPr>
          <w:p w14:paraId="311D312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47</w:t>
            </w:r>
          </w:p>
        </w:tc>
      </w:tr>
      <w:tr w:rsidR="00A0431D" w:rsidRPr="00F26402" w14:paraId="54924B06" w14:textId="77777777" w:rsidTr="00F01ADB">
        <w:trPr>
          <w:trHeight w:val="113"/>
          <w:jc w:val="center"/>
        </w:trPr>
        <w:tc>
          <w:tcPr>
            <w:tcW w:w="1344" w:type="dxa"/>
            <w:tcBorders>
              <w:right w:val="single" w:sz="4" w:space="0" w:color="auto"/>
            </w:tcBorders>
            <w:noWrap/>
            <w:vAlign w:val="bottom"/>
            <w:hideMark/>
          </w:tcPr>
          <w:p w14:paraId="5CD62C89"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sz w:val="16"/>
              </w:rPr>
            </w:pPr>
            <w:r w:rsidRPr="00F26402">
              <w:rPr>
                <w:rFonts w:ascii="Times New Roman" w:eastAsia="標楷體" w:hAnsi="Times New Roman" w:cs="Times New Roman"/>
                <w:sz w:val="16"/>
              </w:rPr>
              <w:t>Chiayi County</w:t>
            </w:r>
          </w:p>
        </w:tc>
        <w:tc>
          <w:tcPr>
            <w:tcW w:w="641" w:type="dxa"/>
            <w:tcBorders>
              <w:top w:val="nil"/>
              <w:left w:val="single" w:sz="4" w:space="0" w:color="auto"/>
              <w:bottom w:val="nil"/>
              <w:right w:val="nil"/>
            </w:tcBorders>
            <w:noWrap/>
            <w:hideMark/>
          </w:tcPr>
          <w:p w14:paraId="1F776CF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6,201</w:t>
            </w:r>
          </w:p>
        </w:tc>
        <w:tc>
          <w:tcPr>
            <w:tcW w:w="605" w:type="dxa"/>
            <w:tcBorders>
              <w:top w:val="nil"/>
              <w:left w:val="nil"/>
              <w:bottom w:val="nil"/>
              <w:right w:val="nil"/>
            </w:tcBorders>
            <w:noWrap/>
            <w:hideMark/>
          </w:tcPr>
          <w:p w14:paraId="439C40D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1.01</w:t>
            </w:r>
          </w:p>
        </w:tc>
        <w:tc>
          <w:tcPr>
            <w:tcW w:w="630" w:type="dxa"/>
            <w:tcBorders>
              <w:top w:val="nil"/>
              <w:left w:val="nil"/>
              <w:bottom w:val="nil"/>
              <w:right w:val="nil"/>
            </w:tcBorders>
            <w:noWrap/>
            <w:hideMark/>
          </w:tcPr>
          <w:p w14:paraId="5C7003F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771</w:t>
            </w:r>
          </w:p>
        </w:tc>
        <w:tc>
          <w:tcPr>
            <w:tcW w:w="560" w:type="dxa"/>
            <w:tcBorders>
              <w:top w:val="nil"/>
              <w:left w:val="nil"/>
              <w:bottom w:val="nil"/>
              <w:right w:val="nil"/>
            </w:tcBorders>
            <w:noWrap/>
            <w:hideMark/>
          </w:tcPr>
          <w:p w14:paraId="5054293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246</w:t>
            </w:r>
          </w:p>
        </w:tc>
        <w:tc>
          <w:tcPr>
            <w:tcW w:w="588" w:type="dxa"/>
            <w:tcBorders>
              <w:top w:val="nil"/>
              <w:left w:val="nil"/>
              <w:bottom w:val="nil"/>
              <w:right w:val="nil"/>
            </w:tcBorders>
            <w:noWrap/>
            <w:hideMark/>
          </w:tcPr>
          <w:p w14:paraId="47BDF5B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404</w:t>
            </w:r>
          </w:p>
        </w:tc>
        <w:tc>
          <w:tcPr>
            <w:tcW w:w="546" w:type="dxa"/>
            <w:tcBorders>
              <w:top w:val="nil"/>
              <w:left w:val="nil"/>
              <w:bottom w:val="nil"/>
              <w:right w:val="nil"/>
            </w:tcBorders>
            <w:noWrap/>
            <w:hideMark/>
          </w:tcPr>
          <w:p w14:paraId="5D87C23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379</w:t>
            </w:r>
          </w:p>
        </w:tc>
        <w:tc>
          <w:tcPr>
            <w:tcW w:w="532" w:type="dxa"/>
            <w:tcBorders>
              <w:top w:val="nil"/>
              <w:left w:val="nil"/>
              <w:bottom w:val="nil"/>
              <w:right w:val="nil"/>
            </w:tcBorders>
            <w:noWrap/>
            <w:hideMark/>
          </w:tcPr>
          <w:p w14:paraId="3C33CC2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31</w:t>
            </w:r>
          </w:p>
        </w:tc>
        <w:tc>
          <w:tcPr>
            <w:tcW w:w="517" w:type="dxa"/>
            <w:tcBorders>
              <w:top w:val="nil"/>
              <w:left w:val="nil"/>
              <w:bottom w:val="nil"/>
              <w:right w:val="nil"/>
            </w:tcBorders>
            <w:noWrap/>
            <w:hideMark/>
          </w:tcPr>
          <w:p w14:paraId="2A2B787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88</w:t>
            </w:r>
          </w:p>
        </w:tc>
        <w:tc>
          <w:tcPr>
            <w:tcW w:w="448" w:type="dxa"/>
            <w:tcBorders>
              <w:top w:val="nil"/>
              <w:left w:val="nil"/>
              <w:bottom w:val="nil"/>
              <w:right w:val="nil"/>
            </w:tcBorders>
            <w:noWrap/>
            <w:hideMark/>
          </w:tcPr>
          <w:p w14:paraId="60B8481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4,015</w:t>
            </w:r>
          </w:p>
        </w:tc>
        <w:tc>
          <w:tcPr>
            <w:tcW w:w="476" w:type="dxa"/>
            <w:tcBorders>
              <w:top w:val="nil"/>
              <w:left w:val="nil"/>
              <w:bottom w:val="nil"/>
              <w:right w:val="nil"/>
            </w:tcBorders>
            <w:noWrap/>
            <w:hideMark/>
          </w:tcPr>
          <w:p w14:paraId="18B2674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43</w:t>
            </w:r>
          </w:p>
        </w:tc>
        <w:tc>
          <w:tcPr>
            <w:tcW w:w="508" w:type="dxa"/>
            <w:tcBorders>
              <w:top w:val="nil"/>
              <w:left w:val="nil"/>
              <w:bottom w:val="nil"/>
              <w:right w:val="nil"/>
            </w:tcBorders>
            <w:noWrap/>
            <w:hideMark/>
          </w:tcPr>
          <w:p w14:paraId="0F320A1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w:t>
            </w:r>
          </w:p>
        </w:tc>
        <w:tc>
          <w:tcPr>
            <w:tcW w:w="462" w:type="dxa"/>
            <w:tcBorders>
              <w:top w:val="nil"/>
              <w:left w:val="nil"/>
              <w:bottom w:val="nil"/>
              <w:right w:val="nil"/>
            </w:tcBorders>
            <w:noWrap/>
            <w:hideMark/>
          </w:tcPr>
          <w:p w14:paraId="0DB98CF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18</w:t>
            </w:r>
          </w:p>
        </w:tc>
        <w:tc>
          <w:tcPr>
            <w:tcW w:w="462" w:type="dxa"/>
            <w:tcBorders>
              <w:top w:val="nil"/>
              <w:left w:val="nil"/>
              <w:bottom w:val="nil"/>
              <w:right w:val="nil"/>
            </w:tcBorders>
            <w:noWrap/>
            <w:hideMark/>
          </w:tcPr>
          <w:p w14:paraId="2260ADB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w:t>
            </w:r>
          </w:p>
        </w:tc>
        <w:tc>
          <w:tcPr>
            <w:tcW w:w="518" w:type="dxa"/>
            <w:tcBorders>
              <w:top w:val="nil"/>
              <w:left w:val="nil"/>
              <w:bottom w:val="nil"/>
              <w:right w:val="nil"/>
            </w:tcBorders>
            <w:noWrap/>
            <w:hideMark/>
          </w:tcPr>
          <w:p w14:paraId="71F4960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75</w:t>
            </w:r>
          </w:p>
        </w:tc>
        <w:tc>
          <w:tcPr>
            <w:tcW w:w="462" w:type="dxa"/>
            <w:tcBorders>
              <w:top w:val="nil"/>
              <w:left w:val="nil"/>
              <w:bottom w:val="nil"/>
              <w:right w:val="nil"/>
            </w:tcBorders>
            <w:noWrap/>
            <w:hideMark/>
          </w:tcPr>
          <w:p w14:paraId="4F2D4B6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w:t>
            </w:r>
          </w:p>
        </w:tc>
        <w:tc>
          <w:tcPr>
            <w:tcW w:w="518" w:type="dxa"/>
            <w:tcBorders>
              <w:top w:val="nil"/>
              <w:left w:val="nil"/>
              <w:bottom w:val="nil"/>
              <w:right w:val="nil"/>
            </w:tcBorders>
            <w:noWrap/>
            <w:hideMark/>
          </w:tcPr>
          <w:p w14:paraId="17B1E6B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43</w:t>
            </w:r>
          </w:p>
        </w:tc>
        <w:tc>
          <w:tcPr>
            <w:tcW w:w="406" w:type="dxa"/>
            <w:tcBorders>
              <w:top w:val="nil"/>
              <w:left w:val="nil"/>
              <w:bottom w:val="nil"/>
              <w:right w:val="nil"/>
            </w:tcBorders>
            <w:noWrap/>
            <w:hideMark/>
          </w:tcPr>
          <w:p w14:paraId="1EECB47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w:t>
            </w:r>
          </w:p>
        </w:tc>
        <w:tc>
          <w:tcPr>
            <w:tcW w:w="413" w:type="dxa"/>
            <w:tcBorders>
              <w:top w:val="nil"/>
              <w:left w:val="nil"/>
              <w:bottom w:val="nil"/>
              <w:right w:val="nil"/>
            </w:tcBorders>
            <w:noWrap/>
            <w:hideMark/>
          </w:tcPr>
          <w:p w14:paraId="79D4766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w:t>
            </w:r>
          </w:p>
        </w:tc>
        <w:tc>
          <w:tcPr>
            <w:tcW w:w="425" w:type="dxa"/>
            <w:tcBorders>
              <w:top w:val="nil"/>
              <w:left w:val="nil"/>
              <w:bottom w:val="nil"/>
            </w:tcBorders>
            <w:noWrap/>
            <w:hideMark/>
          </w:tcPr>
          <w:p w14:paraId="66CFFFB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71</w:t>
            </w:r>
          </w:p>
        </w:tc>
      </w:tr>
      <w:tr w:rsidR="00A0431D" w:rsidRPr="00F26402" w14:paraId="4E2C1E6D" w14:textId="77777777" w:rsidTr="00F01ADB">
        <w:trPr>
          <w:trHeight w:val="113"/>
          <w:jc w:val="center"/>
        </w:trPr>
        <w:tc>
          <w:tcPr>
            <w:tcW w:w="1344" w:type="dxa"/>
            <w:tcBorders>
              <w:right w:val="single" w:sz="4" w:space="0" w:color="auto"/>
            </w:tcBorders>
            <w:noWrap/>
            <w:vAlign w:val="bottom"/>
            <w:hideMark/>
          </w:tcPr>
          <w:p w14:paraId="0B5517D3"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sz w:val="16"/>
              </w:rPr>
            </w:pPr>
            <w:r w:rsidRPr="00F26402">
              <w:rPr>
                <w:rFonts w:ascii="Times New Roman" w:eastAsia="標楷體" w:hAnsi="Times New Roman" w:cs="Times New Roman"/>
                <w:sz w:val="16"/>
              </w:rPr>
              <w:t>Pingtung County</w:t>
            </w:r>
          </w:p>
        </w:tc>
        <w:tc>
          <w:tcPr>
            <w:tcW w:w="641" w:type="dxa"/>
            <w:tcBorders>
              <w:top w:val="nil"/>
              <w:left w:val="single" w:sz="4" w:space="0" w:color="auto"/>
              <w:bottom w:val="nil"/>
              <w:right w:val="nil"/>
            </w:tcBorders>
            <w:noWrap/>
            <w:hideMark/>
          </w:tcPr>
          <w:p w14:paraId="5A7FA9A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62,254</w:t>
            </w:r>
          </w:p>
        </w:tc>
        <w:tc>
          <w:tcPr>
            <w:tcW w:w="605" w:type="dxa"/>
            <w:tcBorders>
              <w:top w:val="nil"/>
              <w:left w:val="nil"/>
              <w:bottom w:val="nil"/>
              <w:right w:val="nil"/>
            </w:tcBorders>
            <w:noWrap/>
            <w:hideMark/>
          </w:tcPr>
          <w:p w14:paraId="6E9D629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10.18</w:t>
            </w:r>
          </w:p>
        </w:tc>
        <w:tc>
          <w:tcPr>
            <w:tcW w:w="630" w:type="dxa"/>
            <w:tcBorders>
              <w:top w:val="nil"/>
              <w:left w:val="nil"/>
              <w:bottom w:val="nil"/>
              <w:right w:val="nil"/>
            </w:tcBorders>
            <w:noWrap/>
            <w:hideMark/>
          </w:tcPr>
          <w:p w14:paraId="26DCD1D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2,830</w:t>
            </w:r>
          </w:p>
        </w:tc>
        <w:tc>
          <w:tcPr>
            <w:tcW w:w="560" w:type="dxa"/>
            <w:tcBorders>
              <w:top w:val="nil"/>
              <w:left w:val="nil"/>
              <w:bottom w:val="nil"/>
              <w:right w:val="nil"/>
            </w:tcBorders>
            <w:noWrap/>
            <w:hideMark/>
          </w:tcPr>
          <w:p w14:paraId="0069FBF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592</w:t>
            </w:r>
          </w:p>
        </w:tc>
        <w:tc>
          <w:tcPr>
            <w:tcW w:w="588" w:type="dxa"/>
            <w:tcBorders>
              <w:top w:val="nil"/>
              <w:left w:val="nil"/>
              <w:bottom w:val="nil"/>
              <w:right w:val="nil"/>
            </w:tcBorders>
            <w:noWrap/>
            <w:hideMark/>
          </w:tcPr>
          <w:p w14:paraId="7CF51A8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50,309</w:t>
            </w:r>
          </w:p>
        </w:tc>
        <w:tc>
          <w:tcPr>
            <w:tcW w:w="546" w:type="dxa"/>
            <w:tcBorders>
              <w:top w:val="nil"/>
              <w:left w:val="nil"/>
              <w:bottom w:val="nil"/>
              <w:right w:val="nil"/>
            </w:tcBorders>
            <w:noWrap/>
            <w:hideMark/>
          </w:tcPr>
          <w:p w14:paraId="6207DCC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967</w:t>
            </w:r>
          </w:p>
        </w:tc>
        <w:tc>
          <w:tcPr>
            <w:tcW w:w="532" w:type="dxa"/>
            <w:tcBorders>
              <w:top w:val="nil"/>
              <w:left w:val="nil"/>
              <w:bottom w:val="nil"/>
              <w:right w:val="nil"/>
            </w:tcBorders>
            <w:noWrap/>
            <w:hideMark/>
          </w:tcPr>
          <w:p w14:paraId="62AC980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6,205</w:t>
            </w:r>
          </w:p>
        </w:tc>
        <w:tc>
          <w:tcPr>
            <w:tcW w:w="517" w:type="dxa"/>
            <w:tcBorders>
              <w:top w:val="nil"/>
              <w:left w:val="nil"/>
              <w:bottom w:val="nil"/>
              <w:right w:val="nil"/>
            </w:tcBorders>
            <w:noWrap/>
            <w:hideMark/>
          </w:tcPr>
          <w:p w14:paraId="12511C1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270</w:t>
            </w:r>
          </w:p>
        </w:tc>
        <w:tc>
          <w:tcPr>
            <w:tcW w:w="448" w:type="dxa"/>
            <w:tcBorders>
              <w:top w:val="nil"/>
              <w:left w:val="nil"/>
              <w:bottom w:val="nil"/>
              <w:right w:val="nil"/>
            </w:tcBorders>
            <w:noWrap/>
            <w:hideMark/>
          </w:tcPr>
          <w:p w14:paraId="4CAE4B4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80</w:t>
            </w:r>
          </w:p>
        </w:tc>
        <w:tc>
          <w:tcPr>
            <w:tcW w:w="476" w:type="dxa"/>
            <w:tcBorders>
              <w:top w:val="nil"/>
              <w:left w:val="nil"/>
              <w:bottom w:val="nil"/>
              <w:right w:val="nil"/>
            </w:tcBorders>
            <w:noWrap/>
            <w:hideMark/>
          </w:tcPr>
          <w:p w14:paraId="558AEF3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39</w:t>
            </w:r>
          </w:p>
        </w:tc>
        <w:tc>
          <w:tcPr>
            <w:tcW w:w="508" w:type="dxa"/>
            <w:tcBorders>
              <w:top w:val="nil"/>
              <w:left w:val="nil"/>
              <w:bottom w:val="nil"/>
              <w:right w:val="nil"/>
            </w:tcBorders>
            <w:noWrap/>
            <w:hideMark/>
          </w:tcPr>
          <w:p w14:paraId="4E07AD3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18</w:t>
            </w:r>
          </w:p>
        </w:tc>
        <w:tc>
          <w:tcPr>
            <w:tcW w:w="462" w:type="dxa"/>
            <w:tcBorders>
              <w:top w:val="nil"/>
              <w:left w:val="nil"/>
              <w:bottom w:val="nil"/>
              <w:right w:val="nil"/>
            </w:tcBorders>
            <w:noWrap/>
            <w:hideMark/>
          </w:tcPr>
          <w:p w14:paraId="178D764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w:t>
            </w:r>
          </w:p>
        </w:tc>
        <w:tc>
          <w:tcPr>
            <w:tcW w:w="462" w:type="dxa"/>
            <w:tcBorders>
              <w:top w:val="nil"/>
              <w:left w:val="nil"/>
              <w:bottom w:val="nil"/>
              <w:right w:val="nil"/>
            </w:tcBorders>
            <w:noWrap/>
            <w:hideMark/>
          </w:tcPr>
          <w:p w14:paraId="28FEF3A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16</w:t>
            </w:r>
          </w:p>
        </w:tc>
        <w:tc>
          <w:tcPr>
            <w:tcW w:w="518" w:type="dxa"/>
            <w:tcBorders>
              <w:top w:val="nil"/>
              <w:left w:val="nil"/>
              <w:bottom w:val="nil"/>
              <w:right w:val="nil"/>
            </w:tcBorders>
            <w:noWrap/>
            <w:hideMark/>
          </w:tcPr>
          <w:p w14:paraId="57D55B0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271</w:t>
            </w:r>
          </w:p>
        </w:tc>
        <w:tc>
          <w:tcPr>
            <w:tcW w:w="462" w:type="dxa"/>
            <w:tcBorders>
              <w:top w:val="nil"/>
              <w:left w:val="nil"/>
              <w:bottom w:val="nil"/>
              <w:right w:val="nil"/>
            </w:tcBorders>
            <w:noWrap/>
            <w:hideMark/>
          </w:tcPr>
          <w:p w14:paraId="2F11F8D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w:t>
            </w:r>
          </w:p>
        </w:tc>
        <w:tc>
          <w:tcPr>
            <w:tcW w:w="518" w:type="dxa"/>
            <w:tcBorders>
              <w:top w:val="nil"/>
              <w:left w:val="nil"/>
              <w:bottom w:val="nil"/>
              <w:right w:val="nil"/>
            </w:tcBorders>
            <w:noWrap/>
            <w:hideMark/>
          </w:tcPr>
          <w:p w14:paraId="5F83BC5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68</w:t>
            </w:r>
          </w:p>
        </w:tc>
        <w:tc>
          <w:tcPr>
            <w:tcW w:w="406" w:type="dxa"/>
            <w:tcBorders>
              <w:top w:val="nil"/>
              <w:left w:val="nil"/>
              <w:bottom w:val="nil"/>
              <w:right w:val="nil"/>
            </w:tcBorders>
            <w:noWrap/>
            <w:hideMark/>
          </w:tcPr>
          <w:p w14:paraId="5BDC97C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30</w:t>
            </w:r>
          </w:p>
        </w:tc>
        <w:tc>
          <w:tcPr>
            <w:tcW w:w="413" w:type="dxa"/>
            <w:tcBorders>
              <w:top w:val="nil"/>
              <w:left w:val="nil"/>
              <w:bottom w:val="nil"/>
              <w:right w:val="nil"/>
            </w:tcBorders>
            <w:noWrap/>
            <w:hideMark/>
          </w:tcPr>
          <w:p w14:paraId="38B7FFD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13</w:t>
            </w:r>
          </w:p>
        </w:tc>
        <w:tc>
          <w:tcPr>
            <w:tcW w:w="425" w:type="dxa"/>
            <w:tcBorders>
              <w:top w:val="nil"/>
              <w:left w:val="nil"/>
              <w:bottom w:val="nil"/>
            </w:tcBorders>
            <w:noWrap/>
            <w:hideMark/>
          </w:tcPr>
          <w:p w14:paraId="05DEC4A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533</w:t>
            </w:r>
          </w:p>
        </w:tc>
      </w:tr>
      <w:tr w:rsidR="00A0431D" w:rsidRPr="00F26402" w14:paraId="65C30ADB" w14:textId="77777777" w:rsidTr="00F01ADB">
        <w:trPr>
          <w:trHeight w:val="113"/>
          <w:jc w:val="center"/>
        </w:trPr>
        <w:tc>
          <w:tcPr>
            <w:tcW w:w="1344" w:type="dxa"/>
            <w:tcBorders>
              <w:right w:val="single" w:sz="4" w:space="0" w:color="auto"/>
            </w:tcBorders>
            <w:noWrap/>
            <w:vAlign w:val="bottom"/>
            <w:hideMark/>
          </w:tcPr>
          <w:p w14:paraId="0D9825ED"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sz w:val="16"/>
              </w:rPr>
            </w:pPr>
            <w:r w:rsidRPr="00F26402">
              <w:rPr>
                <w:rFonts w:ascii="Times New Roman" w:eastAsia="標楷體" w:hAnsi="Times New Roman" w:cs="Times New Roman"/>
                <w:sz w:val="16"/>
              </w:rPr>
              <w:t>Taitung County</w:t>
            </w:r>
          </w:p>
        </w:tc>
        <w:tc>
          <w:tcPr>
            <w:tcW w:w="641" w:type="dxa"/>
            <w:tcBorders>
              <w:top w:val="nil"/>
              <w:left w:val="single" w:sz="4" w:space="0" w:color="auto"/>
              <w:bottom w:val="nil"/>
              <w:right w:val="nil"/>
            </w:tcBorders>
            <w:noWrap/>
            <w:hideMark/>
          </w:tcPr>
          <w:p w14:paraId="20F39EE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78,910</w:t>
            </w:r>
          </w:p>
        </w:tc>
        <w:tc>
          <w:tcPr>
            <w:tcW w:w="605" w:type="dxa"/>
            <w:tcBorders>
              <w:top w:val="nil"/>
              <w:left w:val="nil"/>
              <w:bottom w:val="nil"/>
              <w:right w:val="nil"/>
            </w:tcBorders>
            <w:noWrap/>
            <w:hideMark/>
          </w:tcPr>
          <w:p w14:paraId="3D2411C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12.90</w:t>
            </w:r>
          </w:p>
        </w:tc>
        <w:tc>
          <w:tcPr>
            <w:tcW w:w="630" w:type="dxa"/>
            <w:tcBorders>
              <w:top w:val="nil"/>
              <w:left w:val="nil"/>
              <w:bottom w:val="nil"/>
              <w:right w:val="nil"/>
            </w:tcBorders>
            <w:noWrap/>
            <w:hideMark/>
          </w:tcPr>
          <w:p w14:paraId="2BCA136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35,830</w:t>
            </w:r>
          </w:p>
        </w:tc>
        <w:tc>
          <w:tcPr>
            <w:tcW w:w="560" w:type="dxa"/>
            <w:tcBorders>
              <w:top w:val="nil"/>
              <w:left w:val="nil"/>
              <w:bottom w:val="nil"/>
              <w:right w:val="nil"/>
            </w:tcBorders>
            <w:noWrap/>
            <w:hideMark/>
          </w:tcPr>
          <w:p w14:paraId="0256F45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623</w:t>
            </w:r>
          </w:p>
        </w:tc>
        <w:tc>
          <w:tcPr>
            <w:tcW w:w="588" w:type="dxa"/>
            <w:tcBorders>
              <w:top w:val="nil"/>
              <w:left w:val="nil"/>
              <w:bottom w:val="nil"/>
              <w:right w:val="nil"/>
            </w:tcBorders>
            <w:noWrap/>
            <w:hideMark/>
          </w:tcPr>
          <w:p w14:paraId="5CE78D1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17,151</w:t>
            </w:r>
          </w:p>
        </w:tc>
        <w:tc>
          <w:tcPr>
            <w:tcW w:w="546" w:type="dxa"/>
            <w:tcBorders>
              <w:top w:val="nil"/>
              <w:left w:val="nil"/>
              <w:bottom w:val="nil"/>
              <w:right w:val="nil"/>
            </w:tcBorders>
            <w:noWrap/>
            <w:hideMark/>
          </w:tcPr>
          <w:p w14:paraId="3A1D422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8,661</w:t>
            </w:r>
          </w:p>
        </w:tc>
        <w:tc>
          <w:tcPr>
            <w:tcW w:w="532" w:type="dxa"/>
            <w:tcBorders>
              <w:top w:val="nil"/>
              <w:left w:val="nil"/>
              <w:bottom w:val="nil"/>
              <w:right w:val="nil"/>
            </w:tcBorders>
            <w:noWrap/>
            <w:hideMark/>
          </w:tcPr>
          <w:p w14:paraId="0F8031A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2,149</w:t>
            </w:r>
          </w:p>
        </w:tc>
        <w:tc>
          <w:tcPr>
            <w:tcW w:w="517" w:type="dxa"/>
            <w:tcBorders>
              <w:top w:val="nil"/>
              <w:left w:val="nil"/>
              <w:bottom w:val="nil"/>
              <w:right w:val="nil"/>
            </w:tcBorders>
            <w:noWrap/>
            <w:hideMark/>
          </w:tcPr>
          <w:p w14:paraId="43FEB3A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7,948</w:t>
            </w:r>
          </w:p>
        </w:tc>
        <w:tc>
          <w:tcPr>
            <w:tcW w:w="448" w:type="dxa"/>
            <w:tcBorders>
              <w:top w:val="nil"/>
              <w:left w:val="nil"/>
              <w:bottom w:val="nil"/>
              <w:right w:val="nil"/>
            </w:tcBorders>
            <w:noWrap/>
            <w:hideMark/>
          </w:tcPr>
          <w:p w14:paraId="1D40016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55</w:t>
            </w:r>
          </w:p>
        </w:tc>
        <w:tc>
          <w:tcPr>
            <w:tcW w:w="476" w:type="dxa"/>
            <w:tcBorders>
              <w:top w:val="nil"/>
              <w:left w:val="nil"/>
              <w:bottom w:val="nil"/>
              <w:right w:val="nil"/>
            </w:tcBorders>
            <w:noWrap/>
            <w:hideMark/>
          </w:tcPr>
          <w:p w14:paraId="3B82116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70</w:t>
            </w:r>
          </w:p>
        </w:tc>
        <w:tc>
          <w:tcPr>
            <w:tcW w:w="508" w:type="dxa"/>
            <w:tcBorders>
              <w:top w:val="nil"/>
              <w:left w:val="nil"/>
              <w:bottom w:val="nil"/>
              <w:right w:val="nil"/>
            </w:tcBorders>
            <w:noWrap/>
            <w:hideMark/>
          </w:tcPr>
          <w:p w14:paraId="07E1649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4,242</w:t>
            </w:r>
          </w:p>
        </w:tc>
        <w:tc>
          <w:tcPr>
            <w:tcW w:w="462" w:type="dxa"/>
            <w:tcBorders>
              <w:top w:val="nil"/>
              <w:left w:val="nil"/>
              <w:bottom w:val="nil"/>
              <w:right w:val="nil"/>
            </w:tcBorders>
            <w:noWrap/>
            <w:hideMark/>
          </w:tcPr>
          <w:p w14:paraId="6CDDEBF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w:t>
            </w:r>
          </w:p>
        </w:tc>
        <w:tc>
          <w:tcPr>
            <w:tcW w:w="462" w:type="dxa"/>
            <w:tcBorders>
              <w:top w:val="nil"/>
              <w:left w:val="nil"/>
              <w:bottom w:val="nil"/>
              <w:right w:val="nil"/>
            </w:tcBorders>
            <w:noWrap/>
            <w:hideMark/>
          </w:tcPr>
          <w:p w14:paraId="18B187F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123</w:t>
            </w:r>
          </w:p>
        </w:tc>
        <w:tc>
          <w:tcPr>
            <w:tcW w:w="518" w:type="dxa"/>
            <w:tcBorders>
              <w:top w:val="nil"/>
              <w:left w:val="nil"/>
              <w:bottom w:val="nil"/>
              <w:right w:val="nil"/>
            </w:tcBorders>
            <w:noWrap/>
            <w:hideMark/>
          </w:tcPr>
          <w:p w14:paraId="6DBAF67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260</w:t>
            </w:r>
          </w:p>
        </w:tc>
        <w:tc>
          <w:tcPr>
            <w:tcW w:w="462" w:type="dxa"/>
            <w:tcBorders>
              <w:top w:val="nil"/>
              <w:left w:val="nil"/>
              <w:bottom w:val="nil"/>
              <w:right w:val="nil"/>
            </w:tcBorders>
            <w:noWrap/>
            <w:hideMark/>
          </w:tcPr>
          <w:p w14:paraId="388DE8E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12</w:t>
            </w:r>
          </w:p>
        </w:tc>
        <w:tc>
          <w:tcPr>
            <w:tcW w:w="518" w:type="dxa"/>
            <w:tcBorders>
              <w:top w:val="nil"/>
              <w:left w:val="nil"/>
              <w:bottom w:val="nil"/>
              <w:right w:val="nil"/>
            </w:tcBorders>
            <w:noWrap/>
            <w:hideMark/>
          </w:tcPr>
          <w:p w14:paraId="372BDBA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52</w:t>
            </w:r>
          </w:p>
        </w:tc>
        <w:tc>
          <w:tcPr>
            <w:tcW w:w="406" w:type="dxa"/>
            <w:tcBorders>
              <w:top w:val="nil"/>
              <w:left w:val="nil"/>
              <w:bottom w:val="nil"/>
              <w:right w:val="nil"/>
            </w:tcBorders>
            <w:noWrap/>
            <w:hideMark/>
          </w:tcPr>
          <w:p w14:paraId="289750D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w:t>
            </w:r>
          </w:p>
        </w:tc>
        <w:tc>
          <w:tcPr>
            <w:tcW w:w="413" w:type="dxa"/>
            <w:tcBorders>
              <w:top w:val="nil"/>
              <w:left w:val="nil"/>
              <w:bottom w:val="nil"/>
              <w:right w:val="nil"/>
            </w:tcBorders>
            <w:noWrap/>
            <w:hideMark/>
          </w:tcPr>
          <w:p w14:paraId="50043B0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w:t>
            </w:r>
          </w:p>
        </w:tc>
        <w:tc>
          <w:tcPr>
            <w:tcW w:w="425" w:type="dxa"/>
            <w:tcBorders>
              <w:top w:val="nil"/>
              <w:left w:val="nil"/>
              <w:bottom w:val="nil"/>
            </w:tcBorders>
            <w:noWrap/>
            <w:hideMark/>
          </w:tcPr>
          <w:p w14:paraId="4D58E12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1,725</w:t>
            </w:r>
          </w:p>
        </w:tc>
      </w:tr>
      <w:tr w:rsidR="00A0431D" w:rsidRPr="00F26402" w14:paraId="31EE053E" w14:textId="77777777" w:rsidTr="00F01ADB">
        <w:trPr>
          <w:trHeight w:val="113"/>
          <w:jc w:val="center"/>
        </w:trPr>
        <w:tc>
          <w:tcPr>
            <w:tcW w:w="1344" w:type="dxa"/>
            <w:tcBorders>
              <w:right w:val="single" w:sz="4" w:space="0" w:color="auto"/>
            </w:tcBorders>
            <w:noWrap/>
            <w:vAlign w:val="bottom"/>
            <w:hideMark/>
          </w:tcPr>
          <w:p w14:paraId="06846468"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sz w:val="16"/>
              </w:rPr>
            </w:pPr>
            <w:r w:rsidRPr="00F26402">
              <w:rPr>
                <w:rFonts w:ascii="Times New Roman" w:eastAsia="標楷體" w:hAnsi="Times New Roman" w:cs="Times New Roman"/>
                <w:sz w:val="16"/>
              </w:rPr>
              <w:t>Hualien County</w:t>
            </w:r>
          </w:p>
        </w:tc>
        <w:tc>
          <w:tcPr>
            <w:tcW w:w="641" w:type="dxa"/>
            <w:tcBorders>
              <w:top w:val="nil"/>
              <w:left w:val="single" w:sz="4" w:space="0" w:color="auto"/>
              <w:bottom w:val="nil"/>
              <w:right w:val="nil"/>
            </w:tcBorders>
            <w:noWrap/>
            <w:hideMark/>
          </w:tcPr>
          <w:p w14:paraId="200C8C0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94,134</w:t>
            </w:r>
          </w:p>
        </w:tc>
        <w:tc>
          <w:tcPr>
            <w:tcW w:w="605" w:type="dxa"/>
            <w:tcBorders>
              <w:top w:val="nil"/>
              <w:left w:val="nil"/>
              <w:bottom w:val="nil"/>
              <w:right w:val="nil"/>
            </w:tcBorders>
            <w:noWrap/>
            <w:hideMark/>
          </w:tcPr>
          <w:p w14:paraId="1C649C6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15.39</w:t>
            </w:r>
          </w:p>
        </w:tc>
        <w:tc>
          <w:tcPr>
            <w:tcW w:w="630" w:type="dxa"/>
            <w:tcBorders>
              <w:top w:val="nil"/>
              <w:left w:val="nil"/>
              <w:bottom w:val="nil"/>
              <w:right w:val="nil"/>
            </w:tcBorders>
            <w:noWrap/>
            <w:hideMark/>
          </w:tcPr>
          <w:p w14:paraId="5AD09CD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53,080</w:t>
            </w:r>
          </w:p>
        </w:tc>
        <w:tc>
          <w:tcPr>
            <w:tcW w:w="560" w:type="dxa"/>
            <w:tcBorders>
              <w:top w:val="nil"/>
              <w:left w:val="nil"/>
              <w:bottom w:val="nil"/>
              <w:right w:val="nil"/>
            </w:tcBorders>
            <w:noWrap/>
            <w:hideMark/>
          </w:tcPr>
          <w:p w14:paraId="101DCF4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2,749</w:t>
            </w:r>
          </w:p>
        </w:tc>
        <w:tc>
          <w:tcPr>
            <w:tcW w:w="588" w:type="dxa"/>
            <w:tcBorders>
              <w:top w:val="nil"/>
              <w:left w:val="nil"/>
              <w:bottom w:val="nil"/>
              <w:right w:val="nil"/>
            </w:tcBorders>
            <w:noWrap/>
            <w:hideMark/>
          </w:tcPr>
          <w:p w14:paraId="62A4C0B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1,066</w:t>
            </w:r>
          </w:p>
        </w:tc>
        <w:tc>
          <w:tcPr>
            <w:tcW w:w="546" w:type="dxa"/>
            <w:tcBorders>
              <w:top w:val="nil"/>
              <w:left w:val="nil"/>
              <w:bottom w:val="nil"/>
              <w:right w:val="nil"/>
            </w:tcBorders>
            <w:noWrap/>
            <w:hideMark/>
          </w:tcPr>
          <w:p w14:paraId="6581E69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8,486</w:t>
            </w:r>
          </w:p>
        </w:tc>
        <w:tc>
          <w:tcPr>
            <w:tcW w:w="532" w:type="dxa"/>
            <w:tcBorders>
              <w:top w:val="nil"/>
              <w:left w:val="nil"/>
              <w:bottom w:val="nil"/>
              <w:right w:val="nil"/>
            </w:tcBorders>
            <w:noWrap/>
            <w:hideMark/>
          </w:tcPr>
          <w:p w14:paraId="4379602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111</w:t>
            </w:r>
          </w:p>
        </w:tc>
        <w:tc>
          <w:tcPr>
            <w:tcW w:w="517" w:type="dxa"/>
            <w:tcBorders>
              <w:top w:val="nil"/>
              <w:left w:val="nil"/>
              <w:bottom w:val="nil"/>
              <w:right w:val="nil"/>
            </w:tcBorders>
            <w:noWrap/>
            <w:hideMark/>
          </w:tcPr>
          <w:p w14:paraId="226B158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581</w:t>
            </w:r>
          </w:p>
        </w:tc>
        <w:tc>
          <w:tcPr>
            <w:tcW w:w="448" w:type="dxa"/>
            <w:tcBorders>
              <w:top w:val="nil"/>
              <w:left w:val="nil"/>
              <w:bottom w:val="nil"/>
              <w:right w:val="nil"/>
            </w:tcBorders>
            <w:noWrap/>
            <w:hideMark/>
          </w:tcPr>
          <w:p w14:paraId="0124E57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32</w:t>
            </w:r>
          </w:p>
        </w:tc>
        <w:tc>
          <w:tcPr>
            <w:tcW w:w="476" w:type="dxa"/>
            <w:tcBorders>
              <w:top w:val="nil"/>
              <w:left w:val="nil"/>
              <w:bottom w:val="nil"/>
              <w:right w:val="nil"/>
            </w:tcBorders>
            <w:noWrap/>
            <w:hideMark/>
          </w:tcPr>
          <w:p w14:paraId="7F82988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80</w:t>
            </w:r>
          </w:p>
        </w:tc>
        <w:tc>
          <w:tcPr>
            <w:tcW w:w="508" w:type="dxa"/>
            <w:tcBorders>
              <w:top w:val="nil"/>
              <w:left w:val="nil"/>
              <w:bottom w:val="nil"/>
              <w:right w:val="nil"/>
            </w:tcBorders>
            <w:noWrap/>
            <w:hideMark/>
          </w:tcPr>
          <w:p w14:paraId="5023797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28</w:t>
            </w:r>
          </w:p>
        </w:tc>
        <w:tc>
          <w:tcPr>
            <w:tcW w:w="462" w:type="dxa"/>
            <w:tcBorders>
              <w:top w:val="nil"/>
              <w:left w:val="nil"/>
              <w:bottom w:val="nil"/>
              <w:right w:val="nil"/>
            </w:tcBorders>
            <w:noWrap/>
            <w:hideMark/>
          </w:tcPr>
          <w:p w14:paraId="7BF8D08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462" w:type="dxa"/>
            <w:tcBorders>
              <w:top w:val="nil"/>
              <w:left w:val="nil"/>
              <w:bottom w:val="nil"/>
              <w:right w:val="nil"/>
            </w:tcBorders>
            <w:noWrap/>
            <w:hideMark/>
          </w:tcPr>
          <w:p w14:paraId="1364D19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693</w:t>
            </w:r>
          </w:p>
        </w:tc>
        <w:tc>
          <w:tcPr>
            <w:tcW w:w="518" w:type="dxa"/>
            <w:tcBorders>
              <w:top w:val="nil"/>
              <w:left w:val="nil"/>
              <w:bottom w:val="nil"/>
              <w:right w:val="nil"/>
            </w:tcBorders>
            <w:noWrap/>
            <w:hideMark/>
          </w:tcPr>
          <w:p w14:paraId="1DCA569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23,722</w:t>
            </w:r>
          </w:p>
        </w:tc>
        <w:tc>
          <w:tcPr>
            <w:tcW w:w="462" w:type="dxa"/>
            <w:tcBorders>
              <w:top w:val="nil"/>
              <w:left w:val="nil"/>
              <w:bottom w:val="nil"/>
              <w:right w:val="nil"/>
            </w:tcBorders>
            <w:noWrap/>
            <w:hideMark/>
          </w:tcPr>
          <w:p w14:paraId="7667CD0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716</w:t>
            </w:r>
          </w:p>
        </w:tc>
        <w:tc>
          <w:tcPr>
            <w:tcW w:w="518" w:type="dxa"/>
            <w:tcBorders>
              <w:top w:val="nil"/>
              <w:left w:val="nil"/>
              <w:bottom w:val="nil"/>
              <w:right w:val="nil"/>
            </w:tcBorders>
            <w:noWrap/>
            <w:hideMark/>
          </w:tcPr>
          <w:p w14:paraId="07320D1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966</w:t>
            </w:r>
          </w:p>
        </w:tc>
        <w:tc>
          <w:tcPr>
            <w:tcW w:w="406" w:type="dxa"/>
            <w:tcBorders>
              <w:top w:val="nil"/>
              <w:left w:val="nil"/>
              <w:bottom w:val="nil"/>
              <w:right w:val="nil"/>
            </w:tcBorders>
            <w:noWrap/>
            <w:hideMark/>
          </w:tcPr>
          <w:p w14:paraId="262C189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w:t>
            </w:r>
          </w:p>
        </w:tc>
        <w:tc>
          <w:tcPr>
            <w:tcW w:w="413" w:type="dxa"/>
            <w:tcBorders>
              <w:top w:val="nil"/>
              <w:left w:val="nil"/>
              <w:bottom w:val="nil"/>
              <w:right w:val="nil"/>
            </w:tcBorders>
            <w:noWrap/>
            <w:hideMark/>
          </w:tcPr>
          <w:p w14:paraId="04B7794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w:t>
            </w:r>
          </w:p>
        </w:tc>
        <w:tc>
          <w:tcPr>
            <w:tcW w:w="425" w:type="dxa"/>
            <w:tcBorders>
              <w:top w:val="nil"/>
              <w:left w:val="nil"/>
              <w:bottom w:val="nil"/>
            </w:tcBorders>
            <w:noWrap/>
            <w:hideMark/>
          </w:tcPr>
          <w:p w14:paraId="0DB3486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1,819</w:t>
            </w:r>
          </w:p>
        </w:tc>
      </w:tr>
      <w:tr w:rsidR="00A0431D" w:rsidRPr="00F26402" w14:paraId="650EEE25" w14:textId="77777777" w:rsidTr="00F01ADB">
        <w:trPr>
          <w:trHeight w:val="113"/>
          <w:jc w:val="center"/>
        </w:trPr>
        <w:tc>
          <w:tcPr>
            <w:tcW w:w="1344" w:type="dxa"/>
            <w:tcBorders>
              <w:right w:val="single" w:sz="4" w:space="0" w:color="auto"/>
            </w:tcBorders>
            <w:noWrap/>
            <w:vAlign w:val="bottom"/>
            <w:hideMark/>
          </w:tcPr>
          <w:p w14:paraId="134BE33C"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sz w:val="16"/>
              </w:rPr>
            </w:pPr>
            <w:r w:rsidRPr="00F26402">
              <w:rPr>
                <w:rFonts w:ascii="Times New Roman" w:eastAsia="標楷體" w:hAnsi="Times New Roman" w:cs="Times New Roman"/>
                <w:sz w:val="16"/>
              </w:rPr>
              <w:t>Penghu County</w:t>
            </w:r>
          </w:p>
        </w:tc>
        <w:tc>
          <w:tcPr>
            <w:tcW w:w="641" w:type="dxa"/>
            <w:tcBorders>
              <w:top w:val="nil"/>
              <w:left w:val="single" w:sz="4" w:space="0" w:color="auto"/>
              <w:bottom w:val="nil"/>
              <w:right w:val="nil"/>
            </w:tcBorders>
            <w:noWrap/>
            <w:hideMark/>
          </w:tcPr>
          <w:p w14:paraId="615921C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766</w:t>
            </w:r>
          </w:p>
        </w:tc>
        <w:tc>
          <w:tcPr>
            <w:tcW w:w="605" w:type="dxa"/>
            <w:tcBorders>
              <w:top w:val="nil"/>
              <w:left w:val="nil"/>
              <w:bottom w:val="nil"/>
              <w:right w:val="nil"/>
            </w:tcBorders>
            <w:noWrap/>
            <w:hideMark/>
          </w:tcPr>
          <w:p w14:paraId="3370C25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0.13</w:t>
            </w:r>
          </w:p>
        </w:tc>
        <w:tc>
          <w:tcPr>
            <w:tcW w:w="630" w:type="dxa"/>
            <w:tcBorders>
              <w:top w:val="nil"/>
              <w:left w:val="nil"/>
              <w:bottom w:val="nil"/>
              <w:right w:val="nil"/>
            </w:tcBorders>
            <w:noWrap/>
            <w:hideMark/>
          </w:tcPr>
          <w:p w14:paraId="07DCDD5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305</w:t>
            </w:r>
          </w:p>
        </w:tc>
        <w:tc>
          <w:tcPr>
            <w:tcW w:w="560" w:type="dxa"/>
            <w:tcBorders>
              <w:top w:val="nil"/>
              <w:left w:val="nil"/>
              <w:bottom w:val="nil"/>
              <w:right w:val="nil"/>
            </w:tcBorders>
            <w:noWrap/>
            <w:hideMark/>
          </w:tcPr>
          <w:p w14:paraId="3F24735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117</w:t>
            </w:r>
          </w:p>
        </w:tc>
        <w:tc>
          <w:tcPr>
            <w:tcW w:w="588" w:type="dxa"/>
            <w:tcBorders>
              <w:top w:val="nil"/>
              <w:left w:val="nil"/>
              <w:bottom w:val="nil"/>
              <w:right w:val="nil"/>
            </w:tcBorders>
            <w:noWrap/>
            <w:hideMark/>
          </w:tcPr>
          <w:p w14:paraId="746928B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176</w:t>
            </w:r>
          </w:p>
        </w:tc>
        <w:tc>
          <w:tcPr>
            <w:tcW w:w="546" w:type="dxa"/>
            <w:tcBorders>
              <w:top w:val="nil"/>
              <w:left w:val="nil"/>
              <w:bottom w:val="nil"/>
              <w:right w:val="nil"/>
            </w:tcBorders>
            <w:noWrap/>
            <w:hideMark/>
          </w:tcPr>
          <w:p w14:paraId="014CE8F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77</w:t>
            </w:r>
          </w:p>
        </w:tc>
        <w:tc>
          <w:tcPr>
            <w:tcW w:w="532" w:type="dxa"/>
            <w:tcBorders>
              <w:top w:val="nil"/>
              <w:left w:val="nil"/>
              <w:bottom w:val="nil"/>
              <w:right w:val="nil"/>
            </w:tcBorders>
            <w:noWrap/>
            <w:hideMark/>
          </w:tcPr>
          <w:p w14:paraId="7E9189B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12</w:t>
            </w:r>
          </w:p>
        </w:tc>
        <w:tc>
          <w:tcPr>
            <w:tcW w:w="517" w:type="dxa"/>
            <w:tcBorders>
              <w:top w:val="nil"/>
              <w:left w:val="nil"/>
              <w:bottom w:val="nil"/>
              <w:right w:val="nil"/>
            </w:tcBorders>
            <w:noWrap/>
            <w:hideMark/>
          </w:tcPr>
          <w:p w14:paraId="305D30B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24</w:t>
            </w:r>
          </w:p>
        </w:tc>
        <w:tc>
          <w:tcPr>
            <w:tcW w:w="448" w:type="dxa"/>
            <w:tcBorders>
              <w:top w:val="nil"/>
              <w:left w:val="nil"/>
              <w:bottom w:val="nil"/>
              <w:right w:val="nil"/>
            </w:tcBorders>
            <w:noWrap/>
            <w:hideMark/>
          </w:tcPr>
          <w:p w14:paraId="0222857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8</w:t>
            </w:r>
          </w:p>
        </w:tc>
        <w:tc>
          <w:tcPr>
            <w:tcW w:w="476" w:type="dxa"/>
            <w:tcBorders>
              <w:top w:val="nil"/>
              <w:left w:val="nil"/>
              <w:bottom w:val="nil"/>
              <w:right w:val="nil"/>
            </w:tcBorders>
            <w:noWrap/>
            <w:hideMark/>
          </w:tcPr>
          <w:p w14:paraId="01670DC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w:t>
            </w:r>
          </w:p>
        </w:tc>
        <w:tc>
          <w:tcPr>
            <w:tcW w:w="508" w:type="dxa"/>
            <w:tcBorders>
              <w:top w:val="nil"/>
              <w:left w:val="nil"/>
              <w:bottom w:val="nil"/>
              <w:right w:val="nil"/>
            </w:tcBorders>
            <w:noWrap/>
            <w:hideMark/>
          </w:tcPr>
          <w:p w14:paraId="69888C8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w:t>
            </w:r>
          </w:p>
        </w:tc>
        <w:tc>
          <w:tcPr>
            <w:tcW w:w="462" w:type="dxa"/>
            <w:tcBorders>
              <w:top w:val="nil"/>
              <w:left w:val="nil"/>
              <w:bottom w:val="nil"/>
              <w:right w:val="nil"/>
            </w:tcBorders>
            <w:noWrap/>
            <w:hideMark/>
          </w:tcPr>
          <w:p w14:paraId="3684ADF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462" w:type="dxa"/>
            <w:tcBorders>
              <w:top w:val="nil"/>
              <w:left w:val="nil"/>
              <w:bottom w:val="nil"/>
              <w:right w:val="nil"/>
            </w:tcBorders>
            <w:noWrap/>
            <w:hideMark/>
          </w:tcPr>
          <w:p w14:paraId="1B13DFE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518" w:type="dxa"/>
            <w:tcBorders>
              <w:top w:val="nil"/>
              <w:left w:val="nil"/>
              <w:bottom w:val="nil"/>
              <w:right w:val="nil"/>
            </w:tcBorders>
            <w:noWrap/>
            <w:hideMark/>
          </w:tcPr>
          <w:p w14:paraId="6480CF8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20</w:t>
            </w:r>
          </w:p>
        </w:tc>
        <w:tc>
          <w:tcPr>
            <w:tcW w:w="462" w:type="dxa"/>
            <w:tcBorders>
              <w:top w:val="nil"/>
              <w:left w:val="nil"/>
              <w:bottom w:val="nil"/>
              <w:right w:val="nil"/>
            </w:tcBorders>
            <w:noWrap/>
            <w:hideMark/>
          </w:tcPr>
          <w:p w14:paraId="3CA6FDA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w:t>
            </w:r>
          </w:p>
        </w:tc>
        <w:tc>
          <w:tcPr>
            <w:tcW w:w="518" w:type="dxa"/>
            <w:tcBorders>
              <w:top w:val="nil"/>
              <w:left w:val="nil"/>
              <w:bottom w:val="nil"/>
              <w:right w:val="nil"/>
            </w:tcBorders>
            <w:noWrap/>
            <w:hideMark/>
          </w:tcPr>
          <w:p w14:paraId="6D5E010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15</w:t>
            </w:r>
          </w:p>
        </w:tc>
        <w:tc>
          <w:tcPr>
            <w:tcW w:w="406" w:type="dxa"/>
            <w:tcBorders>
              <w:top w:val="nil"/>
              <w:left w:val="nil"/>
              <w:bottom w:val="nil"/>
              <w:right w:val="nil"/>
            </w:tcBorders>
            <w:noWrap/>
            <w:hideMark/>
          </w:tcPr>
          <w:p w14:paraId="4A5A521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413" w:type="dxa"/>
            <w:tcBorders>
              <w:top w:val="nil"/>
              <w:left w:val="nil"/>
              <w:bottom w:val="nil"/>
              <w:right w:val="nil"/>
            </w:tcBorders>
            <w:noWrap/>
            <w:hideMark/>
          </w:tcPr>
          <w:p w14:paraId="060B3F0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w:t>
            </w:r>
          </w:p>
        </w:tc>
        <w:tc>
          <w:tcPr>
            <w:tcW w:w="425" w:type="dxa"/>
            <w:tcBorders>
              <w:top w:val="nil"/>
              <w:left w:val="nil"/>
              <w:bottom w:val="nil"/>
            </w:tcBorders>
            <w:noWrap/>
            <w:hideMark/>
          </w:tcPr>
          <w:p w14:paraId="787CC14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r>
      <w:tr w:rsidR="00A0431D" w:rsidRPr="00F26402" w14:paraId="581E97E5" w14:textId="77777777" w:rsidTr="00F01ADB">
        <w:trPr>
          <w:trHeight w:val="113"/>
          <w:jc w:val="center"/>
        </w:trPr>
        <w:tc>
          <w:tcPr>
            <w:tcW w:w="1344" w:type="dxa"/>
            <w:tcBorders>
              <w:right w:val="single" w:sz="4" w:space="0" w:color="auto"/>
            </w:tcBorders>
            <w:noWrap/>
            <w:vAlign w:val="bottom"/>
            <w:hideMark/>
          </w:tcPr>
          <w:p w14:paraId="08D2F44F" w14:textId="77777777" w:rsidR="00F01ADB" w:rsidRPr="00F26402" w:rsidRDefault="00F01ADB" w:rsidP="00C43E2C">
            <w:pPr>
              <w:widowControl/>
              <w:overflowPunct w:val="0"/>
              <w:spacing w:line="240" w:lineRule="exact"/>
              <w:ind w:leftChars="-12" w:left="-29"/>
              <w:jc w:val="center"/>
              <w:rPr>
                <w:rFonts w:ascii="Times New Roman" w:eastAsia="標楷體" w:hAnsi="Times New Roman" w:cs="Times New Roman"/>
                <w:sz w:val="16"/>
              </w:rPr>
            </w:pPr>
            <w:r w:rsidRPr="00F26402">
              <w:rPr>
                <w:rFonts w:ascii="Times New Roman" w:eastAsia="標楷體" w:hAnsi="Times New Roman" w:cs="Times New Roman"/>
                <w:sz w:val="16"/>
              </w:rPr>
              <w:t>Keelung City</w:t>
            </w:r>
          </w:p>
        </w:tc>
        <w:tc>
          <w:tcPr>
            <w:tcW w:w="641" w:type="dxa"/>
            <w:tcBorders>
              <w:top w:val="nil"/>
              <w:left w:val="single" w:sz="4" w:space="0" w:color="auto"/>
              <w:bottom w:val="nil"/>
              <w:right w:val="nil"/>
            </w:tcBorders>
            <w:noWrap/>
            <w:hideMark/>
          </w:tcPr>
          <w:p w14:paraId="1FF33FA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10,000</w:t>
            </w:r>
          </w:p>
        </w:tc>
        <w:tc>
          <w:tcPr>
            <w:tcW w:w="605" w:type="dxa"/>
            <w:tcBorders>
              <w:top w:val="nil"/>
              <w:left w:val="nil"/>
              <w:bottom w:val="nil"/>
              <w:right w:val="nil"/>
            </w:tcBorders>
            <w:noWrap/>
            <w:hideMark/>
          </w:tcPr>
          <w:p w14:paraId="51DD07E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1.63</w:t>
            </w:r>
          </w:p>
        </w:tc>
        <w:tc>
          <w:tcPr>
            <w:tcW w:w="630" w:type="dxa"/>
            <w:tcBorders>
              <w:top w:val="nil"/>
              <w:left w:val="nil"/>
              <w:bottom w:val="nil"/>
              <w:right w:val="nil"/>
            </w:tcBorders>
            <w:noWrap/>
            <w:hideMark/>
          </w:tcPr>
          <w:p w14:paraId="278467B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7,870</w:t>
            </w:r>
          </w:p>
        </w:tc>
        <w:tc>
          <w:tcPr>
            <w:tcW w:w="560" w:type="dxa"/>
            <w:tcBorders>
              <w:top w:val="nil"/>
              <w:left w:val="nil"/>
              <w:bottom w:val="nil"/>
              <w:right w:val="nil"/>
            </w:tcBorders>
            <w:noWrap/>
            <w:hideMark/>
          </w:tcPr>
          <w:p w14:paraId="1D8C49B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795</w:t>
            </w:r>
          </w:p>
        </w:tc>
        <w:tc>
          <w:tcPr>
            <w:tcW w:w="588" w:type="dxa"/>
            <w:tcBorders>
              <w:top w:val="nil"/>
              <w:left w:val="nil"/>
              <w:bottom w:val="nil"/>
              <w:right w:val="nil"/>
            </w:tcBorders>
            <w:noWrap/>
            <w:hideMark/>
          </w:tcPr>
          <w:p w14:paraId="29F5216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326</w:t>
            </w:r>
          </w:p>
        </w:tc>
        <w:tc>
          <w:tcPr>
            <w:tcW w:w="546" w:type="dxa"/>
            <w:tcBorders>
              <w:top w:val="nil"/>
              <w:left w:val="nil"/>
              <w:bottom w:val="nil"/>
              <w:right w:val="nil"/>
            </w:tcBorders>
            <w:noWrap/>
            <w:hideMark/>
          </w:tcPr>
          <w:p w14:paraId="3C0FA5D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304</w:t>
            </w:r>
          </w:p>
        </w:tc>
        <w:tc>
          <w:tcPr>
            <w:tcW w:w="532" w:type="dxa"/>
            <w:tcBorders>
              <w:top w:val="nil"/>
              <w:left w:val="nil"/>
              <w:bottom w:val="nil"/>
              <w:right w:val="nil"/>
            </w:tcBorders>
            <w:noWrap/>
            <w:hideMark/>
          </w:tcPr>
          <w:p w14:paraId="3F5AFEA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21</w:t>
            </w:r>
          </w:p>
        </w:tc>
        <w:tc>
          <w:tcPr>
            <w:tcW w:w="517" w:type="dxa"/>
            <w:tcBorders>
              <w:top w:val="nil"/>
              <w:left w:val="nil"/>
              <w:bottom w:val="nil"/>
              <w:right w:val="nil"/>
            </w:tcBorders>
            <w:noWrap/>
            <w:hideMark/>
          </w:tcPr>
          <w:p w14:paraId="20E73D2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111</w:t>
            </w:r>
          </w:p>
        </w:tc>
        <w:tc>
          <w:tcPr>
            <w:tcW w:w="448" w:type="dxa"/>
            <w:tcBorders>
              <w:top w:val="nil"/>
              <w:left w:val="nil"/>
              <w:bottom w:val="nil"/>
              <w:right w:val="nil"/>
            </w:tcBorders>
            <w:noWrap/>
            <w:hideMark/>
          </w:tcPr>
          <w:p w14:paraId="6222ED9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29</w:t>
            </w:r>
          </w:p>
        </w:tc>
        <w:tc>
          <w:tcPr>
            <w:tcW w:w="476" w:type="dxa"/>
            <w:tcBorders>
              <w:top w:val="nil"/>
              <w:left w:val="nil"/>
              <w:bottom w:val="nil"/>
              <w:right w:val="nil"/>
            </w:tcBorders>
            <w:noWrap/>
            <w:hideMark/>
          </w:tcPr>
          <w:p w14:paraId="7102B36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20</w:t>
            </w:r>
          </w:p>
        </w:tc>
        <w:tc>
          <w:tcPr>
            <w:tcW w:w="508" w:type="dxa"/>
            <w:tcBorders>
              <w:top w:val="nil"/>
              <w:left w:val="nil"/>
              <w:bottom w:val="nil"/>
              <w:right w:val="nil"/>
            </w:tcBorders>
            <w:noWrap/>
            <w:hideMark/>
          </w:tcPr>
          <w:p w14:paraId="0FA9F4B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12</w:t>
            </w:r>
          </w:p>
        </w:tc>
        <w:tc>
          <w:tcPr>
            <w:tcW w:w="462" w:type="dxa"/>
            <w:tcBorders>
              <w:top w:val="nil"/>
              <w:left w:val="nil"/>
              <w:bottom w:val="nil"/>
              <w:right w:val="nil"/>
            </w:tcBorders>
            <w:noWrap/>
            <w:hideMark/>
          </w:tcPr>
          <w:p w14:paraId="061E49E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w:t>
            </w:r>
          </w:p>
        </w:tc>
        <w:tc>
          <w:tcPr>
            <w:tcW w:w="462" w:type="dxa"/>
            <w:tcBorders>
              <w:top w:val="nil"/>
              <w:left w:val="nil"/>
              <w:bottom w:val="nil"/>
              <w:right w:val="nil"/>
            </w:tcBorders>
            <w:noWrap/>
            <w:hideMark/>
          </w:tcPr>
          <w:p w14:paraId="5306F87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16</w:t>
            </w:r>
          </w:p>
        </w:tc>
        <w:tc>
          <w:tcPr>
            <w:tcW w:w="518" w:type="dxa"/>
            <w:tcBorders>
              <w:top w:val="nil"/>
              <w:left w:val="nil"/>
              <w:bottom w:val="nil"/>
              <w:right w:val="nil"/>
            </w:tcBorders>
            <w:noWrap/>
            <w:hideMark/>
          </w:tcPr>
          <w:p w14:paraId="4D75DDB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246</w:t>
            </w:r>
          </w:p>
        </w:tc>
        <w:tc>
          <w:tcPr>
            <w:tcW w:w="462" w:type="dxa"/>
            <w:tcBorders>
              <w:top w:val="nil"/>
              <w:left w:val="nil"/>
              <w:bottom w:val="nil"/>
              <w:right w:val="nil"/>
            </w:tcBorders>
            <w:noWrap/>
            <w:hideMark/>
          </w:tcPr>
          <w:p w14:paraId="3DC8A1E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w:t>
            </w:r>
          </w:p>
        </w:tc>
        <w:tc>
          <w:tcPr>
            <w:tcW w:w="518" w:type="dxa"/>
            <w:tcBorders>
              <w:top w:val="nil"/>
              <w:left w:val="nil"/>
              <w:bottom w:val="nil"/>
              <w:right w:val="nil"/>
            </w:tcBorders>
            <w:noWrap/>
            <w:hideMark/>
          </w:tcPr>
          <w:p w14:paraId="54F9147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45</w:t>
            </w:r>
          </w:p>
        </w:tc>
        <w:tc>
          <w:tcPr>
            <w:tcW w:w="406" w:type="dxa"/>
            <w:tcBorders>
              <w:top w:val="nil"/>
              <w:left w:val="nil"/>
              <w:bottom w:val="nil"/>
              <w:right w:val="nil"/>
            </w:tcBorders>
            <w:noWrap/>
            <w:hideMark/>
          </w:tcPr>
          <w:p w14:paraId="7293978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413" w:type="dxa"/>
            <w:tcBorders>
              <w:top w:val="nil"/>
              <w:left w:val="nil"/>
              <w:bottom w:val="nil"/>
              <w:right w:val="nil"/>
            </w:tcBorders>
            <w:noWrap/>
            <w:hideMark/>
          </w:tcPr>
          <w:p w14:paraId="23294F5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425" w:type="dxa"/>
            <w:tcBorders>
              <w:top w:val="nil"/>
              <w:left w:val="nil"/>
              <w:bottom w:val="nil"/>
            </w:tcBorders>
            <w:noWrap/>
            <w:hideMark/>
          </w:tcPr>
          <w:p w14:paraId="02D59E1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196</w:t>
            </w:r>
          </w:p>
        </w:tc>
      </w:tr>
      <w:tr w:rsidR="00A0431D" w:rsidRPr="00F26402" w14:paraId="5D0C4999" w14:textId="77777777" w:rsidTr="00F01ADB">
        <w:trPr>
          <w:trHeight w:val="113"/>
          <w:jc w:val="center"/>
        </w:trPr>
        <w:tc>
          <w:tcPr>
            <w:tcW w:w="1344" w:type="dxa"/>
            <w:tcBorders>
              <w:right w:val="single" w:sz="4" w:space="0" w:color="auto"/>
            </w:tcBorders>
            <w:noWrap/>
            <w:vAlign w:val="bottom"/>
            <w:hideMark/>
          </w:tcPr>
          <w:p w14:paraId="28B6073C" w14:textId="77777777" w:rsidR="00F01ADB" w:rsidRPr="00F26402" w:rsidRDefault="00F01ADB" w:rsidP="00C43E2C">
            <w:pPr>
              <w:widowControl/>
              <w:overflowPunct w:val="0"/>
              <w:spacing w:line="240" w:lineRule="exact"/>
              <w:ind w:leftChars="-80" w:left="-19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Hsinchu City</w:t>
            </w:r>
          </w:p>
        </w:tc>
        <w:tc>
          <w:tcPr>
            <w:tcW w:w="641" w:type="dxa"/>
            <w:tcBorders>
              <w:top w:val="nil"/>
              <w:left w:val="single" w:sz="4" w:space="0" w:color="auto"/>
              <w:bottom w:val="nil"/>
              <w:right w:val="nil"/>
            </w:tcBorders>
            <w:noWrap/>
            <w:hideMark/>
          </w:tcPr>
          <w:p w14:paraId="6A40478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5,019</w:t>
            </w:r>
          </w:p>
        </w:tc>
        <w:tc>
          <w:tcPr>
            <w:tcW w:w="605" w:type="dxa"/>
            <w:tcBorders>
              <w:top w:val="nil"/>
              <w:left w:val="nil"/>
              <w:bottom w:val="nil"/>
              <w:right w:val="nil"/>
            </w:tcBorders>
            <w:noWrap/>
            <w:hideMark/>
          </w:tcPr>
          <w:p w14:paraId="3F0447B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0.82</w:t>
            </w:r>
          </w:p>
        </w:tc>
        <w:tc>
          <w:tcPr>
            <w:tcW w:w="630" w:type="dxa"/>
            <w:tcBorders>
              <w:top w:val="nil"/>
              <w:left w:val="nil"/>
              <w:bottom w:val="nil"/>
              <w:right w:val="nil"/>
            </w:tcBorders>
            <w:noWrap/>
            <w:hideMark/>
          </w:tcPr>
          <w:p w14:paraId="223F997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1,888</w:t>
            </w:r>
          </w:p>
        </w:tc>
        <w:tc>
          <w:tcPr>
            <w:tcW w:w="560" w:type="dxa"/>
            <w:tcBorders>
              <w:top w:val="nil"/>
              <w:left w:val="nil"/>
              <w:bottom w:val="nil"/>
              <w:right w:val="nil"/>
            </w:tcBorders>
            <w:noWrap/>
            <w:hideMark/>
          </w:tcPr>
          <w:p w14:paraId="7CEE176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1,552</w:t>
            </w:r>
          </w:p>
        </w:tc>
        <w:tc>
          <w:tcPr>
            <w:tcW w:w="588" w:type="dxa"/>
            <w:tcBorders>
              <w:top w:val="nil"/>
              <w:left w:val="nil"/>
              <w:bottom w:val="nil"/>
              <w:right w:val="nil"/>
            </w:tcBorders>
            <w:noWrap/>
            <w:hideMark/>
          </w:tcPr>
          <w:p w14:paraId="5503DF3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418</w:t>
            </w:r>
          </w:p>
        </w:tc>
        <w:tc>
          <w:tcPr>
            <w:tcW w:w="546" w:type="dxa"/>
            <w:tcBorders>
              <w:top w:val="nil"/>
              <w:left w:val="nil"/>
              <w:bottom w:val="nil"/>
              <w:right w:val="nil"/>
            </w:tcBorders>
            <w:noWrap/>
            <w:hideMark/>
          </w:tcPr>
          <w:p w14:paraId="10965DD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235</w:t>
            </w:r>
          </w:p>
        </w:tc>
        <w:tc>
          <w:tcPr>
            <w:tcW w:w="532" w:type="dxa"/>
            <w:tcBorders>
              <w:top w:val="nil"/>
              <w:left w:val="nil"/>
              <w:bottom w:val="nil"/>
              <w:right w:val="nil"/>
            </w:tcBorders>
            <w:noWrap/>
            <w:hideMark/>
          </w:tcPr>
          <w:p w14:paraId="739B421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53</w:t>
            </w:r>
          </w:p>
        </w:tc>
        <w:tc>
          <w:tcPr>
            <w:tcW w:w="517" w:type="dxa"/>
            <w:tcBorders>
              <w:top w:val="nil"/>
              <w:left w:val="nil"/>
              <w:bottom w:val="nil"/>
              <w:right w:val="nil"/>
            </w:tcBorders>
            <w:noWrap/>
            <w:hideMark/>
          </w:tcPr>
          <w:p w14:paraId="2644758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109</w:t>
            </w:r>
          </w:p>
        </w:tc>
        <w:tc>
          <w:tcPr>
            <w:tcW w:w="448" w:type="dxa"/>
            <w:tcBorders>
              <w:top w:val="nil"/>
              <w:left w:val="nil"/>
              <w:bottom w:val="nil"/>
              <w:right w:val="nil"/>
            </w:tcBorders>
            <w:noWrap/>
            <w:hideMark/>
          </w:tcPr>
          <w:p w14:paraId="2B5CB26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34</w:t>
            </w:r>
          </w:p>
        </w:tc>
        <w:tc>
          <w:tcPr>
            <w:tcW w:w="476" w:type="dxa"/>
            <w:tcBorders>
              <w:top w:val="nil"/>
              <w:left w:val="nil"/>
              <w:bottom w:val="nil"/>
              <w:right w:val="nil"/>
            </w:tcBorders>
            <w:noWrap/>
            <w:hideMark/>
          </w:tcPr>
          <w:p w14:paraId="1E34D96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309</w:t>
            </w:r>
          </w:p>
        </w:tc>
        <w:tc>
          <w:tcPr>
            <w:tcW w:w="508" w:type="dxa"/>
            <w:tcBorders>
              <w:top w:val="nil"/>
              <w:left w:val="nil"/>
              <w:bottom w:val="nil"/>
              <w:right w:val="nil"/>
            </w:tcBorders>
            <w:noWrap/>
            <w:hideMark/>
          </w:tcPr>
          <w:p w14:paraId="6C85494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11</w:t>
            </w:r>
          </w:p>
        </w:tc>
        <w:tc>
          <w:tcPr>
            <w:tcW w:w="462" w:type="dxa"/>
            <w:tcBorders>
              <w:top w:val="nil"/>
              <w:left w:val="nil"/>
              <w:bottom w:val="nil"/>
              <w:right w:val="nil"/>
            </w:tcBorders>
            <w:noWrap/>
            <w:hideMark/>
          </w:tcPr>
          <w:p w14:paraId="5058916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w:t>
            </w:r>
          </w:p>
        </w:tc>
        <w:tc>
          <w:tcPr>
            <w:tcW w:w="462" w:type="dxa"/>
            <w:tcBorders>
              <w:top w:val="nil"/>
              <w:left w:val="nil"/>
              <w:bottom w:val="nil"/>
              <w:right w:val="nil"/>
            </w:tcBorders>
            <w:noWrap/>
            <w:hideMark/>
          </w:tcPr>
          <w:p w14:paraId="70CF75E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w:t>
            </w:r>
          </w:p>
        </w:tc>
        <w:tc>
          <w:tcPr>
            <w:tcW w:w="518" w:type="dxa"/>
            <w:tcBorders>
              <w:top w:val="nil"/>
              <w:left w:val="nil"/>
              <w:bottom w:val="nil"/>
              <w:right w:val="nil"/>
            </w:tcBorders>
            <w:noWrap/>
            <w:hideMark/>
          </w:tcPr>
          <w:p w14:paraId="61EC374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244</w:t>
            </w:r>
          </w:p>
        </w:tc>
        <w:tc>
          <w:tcPr>
            <w:tcW w:w="462" w:type="dxa"/>
            <w:tcBorders>
              <w:top w:val="nil"/>
              <w:left w:val="nil"/>
              <w:bottom w:val="nil"/>
              <w:right w:val="nil"/>
            </w:tcBorders>
            <w:noWrap/>
            <w:hideMark/>
          </w:tcPr>
          <w:p w14:paraId="3E11768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w:t>
            </w:r>
          </w:p>
        </w:tc>
        <w:tc>
          <w:tcPr>
            <w:tcW w:w="518" w:type="dxa"/>
            <w:tcBorders>
              <w:top w:val="nil"/>
              <w:left w:val="nil"/>
              <w:bottom w:val="nil"/>
              <w:right w:val="nil"/>
            </w:tcBorders>
            <w:noWrap/>
            <w:hideMark/>
          </w:tcPr>
          <w:p w14:paraId="3EFD342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62</w:t>
            </w:r>
          </w:p>
        </w:tc>
        <w:tc>
          <w:tcPr>
            <w:tcW w:w="406" w:type="dxa"/>
            <w:tcBorders>
              <w:top w:val="nil"/>
              <w:left w:val="nil"/>
              <w:bottom w:val="nil"/>
              <w:right w:val="nil"/>
            </w:tcBorders>
            <w:noWrap/>
            <w:hideMark/>
          </w:tcPr>
          <w:p w14:paraId="12C6492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413" w:type="dxa"/>
            <w:tcBorders>
              <w:top w:val="nil"/>
              <w:left w:val="nil"/>
              <w:bottom w:val="nil"/>
              <w:right w:val="nil"/>
            </w:tcBorders>
            <w:noWrap/>
            <w:hideMark/>
          </w:tcPr>
          <w:p w14:paraId="5BF0611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425" w:type="dxa"/>
            <w:tcBorders>
              <w:top w:val="nil"/>
              <w:left w:val="nil"/>
              <w:bottom w:val="nil"/>
            </w:tcBorders>
            <w:noWrap/>
            <w:hideMark/>
          </w:tcPr>
          <w:p w14:paraId="2FC96AA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89</w:t>
            </w:r>
          </w:p>
        </w:tc>
      </w:tr>
      <w:tr w:rsidR="00A0431D" w:rsidRPr="00F26402" w14:paraId="390E3935" w14:textId="77777777" w:rsidTr="00F01ADB">
        <w:trPr>
          <w:trHeight w:val="113"/>
          <w:jc w:val="center"/>
        </w:trPr>
        <w:tc>
          <w:tcPr>
            <w:tcW w:w="1344" w:type="dxa"/>
            <w:tcBorders>
              <w:right w:val="single" w:sz="4" w:space="0" w:color="auto"/>
            </w:tcBorders>
            <w:noWrap/>
            <w:vAlign w:val="bottom"/>
            <w:hideMark/>
          </w:tcPr>
          <w:p w14:paraId="3B706BBE" w14:textId="77777777" w:rsidR="00F01ADB" w:rsidRPr="00F26402" w:rsidRDefault="00F01ADB" w:rsidP="00C43E2C">
            <w:pPr>
              <w:widowControl/>
              <w:overflowPunct w:val="0"/>
              <w:spacing w:line="240" w:lineRule="exact"/>
              <w:ind w:leftChars="-80" w:left="-19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Chiayi City</w:t>
            </w:r>
          </w:p>
        </w:tc>
        <w:tc>
          <w:tcPr>
            <w:tcW w:w="641" w:type="dxa"/>
            <w:tcBorders>
              <w:top w:val="nil"/>
              <w:left w:val="single" w:sz="4" w:space="0" w:color="auto"/>
              <w:bottom w:val="nil"/>
              <w:right w:val="nil"/>
            </w:tcBorders>
            <w:noWrap/>
            <w:hideMark/>
          </w:tcPr>
          <w:p w14:paraId="62E226D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1,354</w:t>
            </w:r>
          </w:p>
        </w:tc>
        <w:tc>
          <w:tcPr>
            <w:tcW w:w="605" w:type="dxa"/>
            <w:tcBorders>
              <w:top w:val="nil"/>
              <w:left w:val="nil"/>
              <w:bottom w:val="nil"/>
              <w:right w:val="nil"/>
            </w:tcBorders>
            <w:noWrap/>
            <w:hideMark/>
          </w:tcPr>
          <w:p w14:paraId="18F92FF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0.22</w:t>
            </w:r>
          </w:p>
        </w:tc>
        <w:tc>
          <w:tcPr>
            <w:tcW w:w="630" w:type="dxa"/>
            <w:tcBorders>
              <w:top w:val="nil"/>
              <w:left w:val="nil"/>
              <w:bottom w:val="nil"/>
              <w:right w:val="nil"/>
            </w:tcBorders>
            <w:noWrap/>
            <w:hideMark/>
          </w:tcPr>
          <w:p w14:paraId="2AB20E7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338</w:t>
            </w:r>
          </w:p>
        </w:tc>
        <w:tc>
          <w:tcPr>
            <w:tcW w:w="560" w:type="dxa"/>
            <w:tcBorders>
              <w:top w:val="nil"/>
              <w:left w:val="nil"/>
              <w:bottom w:val="nil"/>
              <w:right w:val="nil"/>
            </w:tcBorders>
            <w:noWrap/>
            <w:hideMark/>
          </w:tcPr>
          <w:p w14:paraId="0BE1CF1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117</w:t>
            </w:r>
          </w:p>
        </w:tc>
        <w:tc>
          <w:tcPr>
            <w:tcW w:w="588" w:type="dxa"/>
            <w:tcBorders>
              <w:top w:val="nil"/>
              <w:left w:val="nil"/>
              <w:bottom w:val="nil"/>
              <w:right w:val="nil"/>
            </w:tcBorders>
            <w:noWrap/>
            <w:hideMark/>
          </w:tcPr>
          <w:p w14:paraId="70D343E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171</w:t>
            </w:r>
          </w:p>
        </w:tc>
        <w:tc>
          <w:tcPr>
            <w:tcW w:w="546" w:type="dxa"/>
            <w:tcBorders>
              <w:top w:val="nil"/>
              <w:left w:val="nil"/>
              <w:bottom w:val="nil"/>
              <w:right w:val="nil"/>
            </w:tcBorders>
            <w:noWrap/>
            <w:hideMark/>
          </w:tcPr>
          <w:p w14:paraId="73DFFF5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163</w:t>
            </w:r>
          </w:p>
        </w:tc>
        <w:tc>
          <w:tcPr>
            <w:tcW w:w="532" w:type="dxa"/>
            <w:tcBorders>
              <w:top w:val="nil"/>
              <w:left w:val="nil"/>
              <w:bottom w:val="nil"/>
              <w:right w:val="nil"/>
            </w:tcBorders>
            <w:noWrap/>
            <w:hideMark/>
          </w:tcPr>
          <w:p w14:paraId="7354203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29</w:t>
            </w:r>
          </w:p>
        </w:tc>
        <w:tc>
          <w:tcPr>
            <w:tcW w:w="517" w:type="dxa"/>
            <w:tcBorders>
              <w:top w:val="nil"/>
              <w:left w:val="nil"/>
              <w:bottom w:val="nil"/>
              <w:right w:val="nil"/>
            </w:tcBorders>
            <w:noWrap/>
            <w:hideMark/>
          </w:tcPr>
          <w:p w14:paraId="7D640BC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54</w:t>
            </w:r>
          </w:p>
        </w:tc>
        <w:tc>
          <w:tcPr>
            <w:tcW w:w="448" w:type="dxa"/>
            <w:tcBorders>
              <w:top w:val="nil"/>
              <w:left w:val="nil"/>
              <w:bottom w:val="nil"/>
              <w:right w:val="nil"/>
            </w:tcBorders>
            <w:noWrap/>
            <w:hideMark/>
          </w:tcPr>
          <w:p w14:paraId="0224EDF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393</w:t>
            </w:r>
          </w:p>
        </w:tc>
        <w:tc>
          <w:tcPr>
            <w:tcW w:w="476" w:type="dxa"/>
            <w:tcBorders>
              <w:top w:val="nil"/>
              <w:left w:val="nil"/>
              <w:bottom w:val="nil"/>
              <w:right w:val="nil"/>
            </w:tcBorders>
            <w:noWrap/>
            <w:hideMark/>
          </w:tcPr>
          <w:p w14:paraId="5DCA15B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w:t>
            </w:r>
          </w:p>
        </w:tc>
        <w:tc>
          <w:tcPr>
            <w:tcW w:w="508" w:type="dxa"/>
            <w:tcBorders>
              <w:top w:val="nil"/>
              <w:left w:val="nil"/>
              <w:bottom w:val="nil"/>
              <w:right w:val="nil"/>
            </w:tcBorders>
            <w:noWrap/>
            <w:hideMark/>
          </w:tcPr>
          <w:p w14:paraId="2CB0DAE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w:t>
            </w:r>
          </w:p>
        </w:tc>
        <w:tc>
          <w:tcPr>
            <w:tcW w:w="462" w:type="dxa"/>
            <w:tcBorders>
              <w:top w:val="nil"/>
              <w:left w:val="nil"/>
              <w:bottom w:val="nil"/>
              <w:right w:val="nil"/>
            </w:tcBorders>
            <w:noWrap/>
            <w:hideMark/>
          </w:tcPr>
          <w:p w14:paraId="17CB190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w:t>
            </w:r>
          </w:p>
        </w:tc>
        <w:tc>
          <w:tcPr>
            <w:tcW w:w="462" w:type="dxa"/>
            <w:tcBorders>
              <w:top w:val="nil"/>
              <w:left w:val="nil"/>
              <w:bottom w:val="nil"/>
              <w:right w:val="nil"/>
            </w:tcBorders>
            <w:noWrap/>
            <w:hideMark/>
          </w:tcPr>
          <w:p w14:paraId="658BE91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8</w:t>
            </w:r>
          </w:p>
        </w:tc>
        <w:tc>
          <w:tcPr>
            <w:tcW w:w="518" w:type="dxa"/>
            <w:tcBorders>
              <w:top w:val="nil"/>
              <w:left w:val="nil"/>
              <w:bottom w:val="nil"/>
              <w:right w:val="nil"/>
            </w:tcBorders>
            <w:noWrap/>
            <w:hideMark/>
          </w:tcPr>
          <w:p w14:paraId="437A4FD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32</w:t>
            </w:r>
          </w:p>
        </w:tc>
        <w:tc>
          <w:tcPr>
            <w:tcW w:w="462" w:type="dxa"/>
            <w:tcBorders>
              <w:top w:val="nil"/>
              <w:left w:val="nil"/>
              <w:bottom w:val="nil"/>
              <w:right w:val="nil"/>
            </w:tcBorders>
            <w:noWrap/>
            <w:hideMark/>
          </w:tcPr>
          <w:p w14:paraId="4655597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w:t>
            </w:r>
          </w:p>
        </w:tc>
        <w:tc>
          <w:tcPr>
            <w:tcW w:w="518" w:type="dxa"/>
            <w:tcBorders>
              <w:top w:val="nil"/>
              <w:left w:val="nil"/>
              <w:bottom w:val="nil"/>
              <w:right w:val="nil"/>
            </w:tcBorders>
            <w:noWrap/>
            <w:hideMark/>
          </w:tcPr>
          <w:p w14:paraId="5357430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22</w:t>
            </w:r>
          </w:p>
        </w:tc>
        <w:tc>
          <w:tcPr>
            <w:tcW w:w="406" w:type="dxa"/>
            <w:tcBorders>
              <w:top w:val="nil"/>
              <w:left w:val="nil"/>
              <w:bottom w:val="nil"/>
              <w:right w:val="nil"/>
            </w:tcBorders>
            <w:noWrap/>
            <w:hideMark/>
          </w:tcPr>
          <w:p w14:paraId="55B3B1A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413" w:type="dxa"/>
            <w:tcBorders>
              <w:top w:val="nil"/>
              <w:left w:val="nil"/>
              <w:bottom w:val="nil"/>
              <w:right w:val="nil"/>
            </w:tcBorders>
            <w:noWrap/>
            <w:hideMark/>
          </w:tcPr>
          <w:p w14:paraId="69B3E18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w:t>
            </w:r>
          </w:p>
        </w:tc>
        <w:tc>
          <w:tcPr>
            <w:tcW w:w="425" w:type="dxa"/>
            <w:tcBorders>
              <w:top w:val="nil"/>
              <w:left w:val="nil"/>
              <w:bottom w:val="nil"/>
            </w:tcBorders>
            <w:noWrap/>
            <w:hideMark/>
          </w:tcPr>
          <w:p w14:paraId="34E10F2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11</w:t>
            </w:r>
          </w:p>
        </w:tc>
      </w:tr>
      <w:tr w:rsidR="00A0431D" w:rsidRPr="00F26402" w14:paraId="183EA56A" w14:textId="77777777" w:rsidTr="00F01ADB">
        <w:trPr>
          <w:trHeight w:val="113"/>
          <w:jc w:val="center"/>
        </w:trPr>
        <w:tc>
          <w:tcPr>
            <w:tcW w:w="1344" w:type="dxa"/>
            <w:tcBorders>
              <w:right w:val="single" w:sz="4" w:space="0" w:color="auto"/>
            </w:tcBorders>
            <w:noWrap/>
            <w:vAlign w:val="bottom"/>
            <w:hideMark/>
          </w:tcPr>
          <w:p w14:paraId="71B58662" w14:textId="77777777" w:rsidR="00F01ADB" w:rsidRPr="00F26402" w:rsidRDefault="00F01ADB" w:rsidP="00C43E2C">
            <w:pPr>
              <w:widowControl/>
              <w:overflowPunct w:val="0"/>
              <w:spacing w:line="240" w:lineRule="exact"/>
              <w:ind w:leftChars="-80" w:left="-192"/>
              <w:jc w:val="center"/>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Fujian Province</w:t>
            </w:r>
          </w:p>
        </w:tc>
        <w:tc>
          <w:tcPr>
            <w:tcW w:w="641" w:type="dxa"/>
            <w:tcBorders>
              <w:top w:val="nil"/>
              <w:left w:val="single" w:sz="4" w:space="0" w:color="auto"/>
              <w:bottom w:val="nil"/>
              <w:right w:val="nil"/>
            </w:tcBorders>
            <w:noWrap/>
            <w:hideMark/>
          </w:tcPr>
          <w:p w14:paraId="5BF15F8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1,686</w:t>
            </w:r>
          </w:p>
        </w:tc>
        <w:tc>
          <w:tcPr>
            <w:tcW w:w="605" w:type="dxa"/>
            <w:tcBorders>
              <w:top w:val="nil"/>
              <w:left w:val="nil"/>
              <w:bottom w:val="nil"/>
              <w:right w:val="nil"/>
            </w:tcBorders>
            <w:noWrap/>
            <w:hideMark/>
          </w:tcPr>
          <w:p w14:paraId="55EA96A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0.28</w:t>
            </w:r>
          </w:p>
        </w:tc>
        <w:tc>
          <w:tcPr>
            <w:tcW w:w="630" w:type="dxa"/>
            <w:tcBorders>
              <w:top w:val="nil"/>
              <w:left w:val="nil"/>
              <w:bottom w:val="nil"/>
              <w:right w:val="nil"/>
            </w:tcBorders>
            <w:noWrap/>
            <w:hideMark/>
          </w:tcPr>
          <w:p w14:paraId="23A38CD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771</w:t>
            </w:r>
          </w:p>
        </w:tc>
        <w:tc>
          <w:tcPr>
            <w:tcW w:w="560" w:type="dxa"/>
            <w:tcBorders>
              <w:top w:val="nil"/>
              <w:left w:val="nil"/>
              <w:bottom w:val="nil"/>
              <w:right w:val="nil"/>
            </w:tcBorders>
            <w:noWrap/>
            <w:hideMark/>
          </w:tcPr>
          <w:p w14:paraId="545F091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208</w:t>
            </w:r>
          </w:p>
        </w:tc>
        <w:tc>
          <w:tcPr>
            <w:tcW w:w="588" w:type="dxa"/>
            <w:tcBorders>
              <w:top w:val="nil"/>
              <w:left w:val="nil"/>
              <w:bottom w:val="nil"/>
              <w:right w:val="nil"/>
            </w:tcBorders>
            <w:noWrap/>
            <w:hideMark/>
          </w:tcPr>
          <w:p w14:paraId="5CEBBFC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260</w:t>
            </w:r>
          </w:p>
        </w:tc>
        <w:tc>
          <w:tcPr>
            <w:tcW w:w="546" w:type="dxa"/>
            <w:tcBorders>
              <w:top w:val="nil"/>
              <w:left w:val="nil"/>
              <w:bottom w:val="nil"/>
              <w:right w:val="nil"/>
            </w:tcBorders>
            <w:noWrap/>
            <w:hideMark/>
          </w:tcPr>
          <w:p w14:paraId="5B28C64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180</w:t>
            </w:r>
          </w:p>
        </w:tc>
        <w:tc>
          <w:tcPr>
            <w:tcW w:w="532" w:type="dxa"/>
            <w:tcBorders>
              <w:top w:val="nil"/>
              <w:left w:val="nil"/>
              <w:bottom w:val="nil"/>
              <w:right w:val="nil"/>
            </w:tcBorders>
            <w:noWrap/>
            <w:hideMark/>
          </w:tcPr>
          <w:p w14:paraId="464C5AB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38</w:t>
            </w:r>
          </w:p>
        </w:tc>
        <w:tc>
          <w:tcPr>
            <w:tcW w:w="517" w:type="dxa"/>
            <w:tcBorders>
              <w:top w:val="nil"/>
              <w:left w:val="nil"/>
              <w:bottom w:val="nil"/>
              <w:right w:val="nil"/>
            </w:tcBorders>
            <w:noWrap/>
            <w:hideMark/>
          </w:tcPr>
          <w:p w14:paraId="7A417AD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21</w:t>
            </w:r>
          </w:p>
        </w:tc>
        <w:tc>
          <w:tcPr>
            <w:tcW w:w="448" w:type="dxa"/>
            <w:tcBorders>
              <w:top w:val="nil"/>
              <w:left w:val="nil"/>
              <w:bottom w:val="nil"/>
              <w:right w:val="nil"/>
            </w:tcBorders>
            <w:noWrap/>
            <w:hideMark/>
          </w:tcPr>
          <w:p w14:paraId="3D12922D"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24</w:t>
            </w:r>
          </w:p>
        </w:tc>
        <w:tc>
          <w:tcPr>
            <w:tcW w:w="476" w:type="dxa"/>
            <w:tcBorders>
              <w:top w:val="nil"/>
              <w:left w:val="nil"/>
              <w:bottom w:val="nil"/>
              <w:right w:val="nil"/>
            </w:tcBorders>
            <w:noWrap/>
            <w:hideMark/>
          </w:tcPr>
          <w:p w14:paraId="0C7E9CC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21</w:t>
            </w:r>
          </w:p>
        </w:tc>
        <w:tc>
          <w:tcPr>
            <w:tcW w:w="508" w:type="dxa"/>
            <w:tcBorders>
              <w:top w:val="nil"/>
              <w:left w:val="nil"/>
              <w:bottom w:val="nil"/>
              <w:right w:val="nil"/>
            </w:tcBorders>
            <w:noWrap/>
            <w:hideMark/>
          </w:tcPr>
          <w:p w14:paraId="7051E66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w:t>
            </w:r>
          </w:p>
        </w:tc>
        <w:tc>
          <w:tcPr>
            <w:tcW w:w="462" w:type="dxa"/>
            <w:tcBorders>
              <w:top w:val="nil"/>
              <w:left w:val="nil"/>
              <w:bottom w:val="nil"/>
              <w:right w:val="nil"/>
            </w:tcBorders>
            <w:noWrap/>
            <w:hideMark/>
          </w:tcPr>
          <w:p w14:paraId="11018C7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w:t>
            </w:r>
          </w:p>
        </w:tc>
        <w:tc>
          <w:tcPr>
            <w:tcW w:w="462" w:type="dxa"/>
            <w:tcBorders>
              <w:top w:val="nil"/>
              <w:left w:val="nil"/>
              <w:bottom w:val="nil"/>
              <w:right w:val="nil"/>
            </w:tcBorders>
            <w:noWrap/>
            <w:hideMark/>
          </w:tcPr>
          <w:p w14:paraId="0375580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3</w:t>
            </w:r>
          </w:p>
        </w:tc>
        <w:tc>
          <w:tcPr>
            <w:tcW w:w="518" w:type="dxa"/>
            <w:tcBorders>
              <w:top w:val="nil"/>
              <w:left w:val="nil"/>
              <w:bottom w:val="nil"/>
              <w:right w:val="nil"/>
            </w:tcBorders>
            <w:noWrap/>
            <w:hideMark/>
          </w:tcPr>
          <w:p w14:paraId="47BE553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101</w:t>
            </w:r>
          </w:p>
        </w:tc>
        <w:tc>
          <w:tcPr>
            <w:tcW w:w="462" w:type="dxa"/>
            <w:tcBorders>
              <w:top w:val="nil"/>
              <w:left w:val="nil"/>
              <w:bottom w:val="nil"/>
              <w:right w:val="nil"/>
            </w:tcBorders>
            <w:noWrap/>
            <w:hideMark/>
          </w:tcPr>
          <w:p w14:paraId="6BD6F41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0</w:t>
            </w:r>
          </w:p>
        </w:tc>
        <w:tc>
          <w:tcPr>
            <w:tcW w:w="518" w:type="dxa"/>
            <w:tcBorders>
              <w:top w:val="nil"/>
              <w:left w:val="nil"/>
              <w:bottom w:val="nil"/>
              <w:right w:val="nil"/>
            </w:tcBorders>
            <w:noWrap/>
            <w:hideMark/>
          </w:tcPr>
          <w:p w14:paraId="305E240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25</w:t>
            </w:r>
          </w:p>
        </w:tc>
        <w:tc>
          <w:tcPr>
            <w:tcW w:w="406" w:type="dxa"/>
            <w:tcBorders>
              <w:top w:val="nil"/>
              <w:left w:val="nil"/>
              <w:bottom w:val="nil"/>
              <w:right w:val="nil"/>
            </w:tcBorders>
            <w:noWrap/>
            <w:hideMark/>
          </w:tcPr>
          <w:p w14:paraId="26988067"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0</w:t>
            </w:r>
          </w:p>
        </w:tc>
        <w:tc>
          <w:tcPr>
            <w:tcW w:w="413" w:type="dxa"/>
            <w:tcBorders>
              <w:top w:val="nil"/>
              <w:left w:val="nil"/>
              <w:bottom w:val="nil"/>
              <w:right w:val="nil"/>
            </w:tcBorders>
            <w:noWrap/>
            <w:hideMark/>
          </w:tcPr>
          <w:p w14:paraId="4382A5D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5</w:t>
            </w:r>
          </w:p>
        </w:tc>
        <w:tc>
          <w:tcPr>
            <w:tcW w:w="425" w:type="dxa"/>
            <w:tcBorders>
              <w:top w:val="nil"/>
              <w:left w:val="nil"/>
              <w:bottom w:val="nil"/>
            </w:tcBorders>
            <w:noWrap/>
            <w:hideMark/>
          </w:tcPr>
          <w:p w14:paraId="062017D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b/>
                <w:kern w:val="0"/>
                <w:sz w:val="16"/>
                <w:szCs w:val="16"/>
              </w:rPr>
            </w:pPr>
            <w:r w:rsidRPr="00F26402">
              <w:rPr>
                <w:rFonts w:ascii="Times New Roman" w:eastAsia="標楷體" w:hAnsi="Times New Roman" w:cs="Times New Roman"/>
                <w:b/>
                <w:sz w:val="16"/>
              </w:rPr>
              <w:t>23</w:t>
            </w:r>
          </w:p>
        </w:tc>
      </w:tr>
      <w:tr w:rsidR="00A0431D" w:rsidRPr="00F26402" w14:paraId="7E56E04F" w14:textId="77777777" w:rsidTr="00F01ADB">
        <w:trPr>
          <w:trHeight w:val="113"/>
          <w:jc w:val="center"/>
        </w:trPr>
        <w:tc>
          <w:tcPr>
            <w:tcW w:w="1344" w:type="dxa"/>
            <w:tcBorders>
              <w:right w:val="single" w:sz="4" w:space="0" w:color="auto"/>
            </w:tcBorders>
            <w:noWrap/>
            <w:vAlign w:val="bottom"/>
            <w:hideMark/>
          </w:tcPr>
          <w:p w14:paraId="365C89FB" w14:textId="77777777" w:rsidR="00F01ADB" w:rsidRPr="00F26402" w:rsidRDefault="00F01ADB" w:rsidP="00C43E2C">
            <w:pPr>
              <w:widowControl/>
              <w:overflowPunct w:val="0"/>
              <w:spacing w:line="240" w:lineRule="exact"/>
              <w:ind w:leftChars="-80" w:left="-19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Kinmen County</w:t>
            </w:r>
          </w:p>
        </w:tc>
        <w:tc>
          <w:tcPr>
            <w:tcW w:w="641" w:type="dxa"/>
            <w:tcBorders>
              <w:top w:val="nil"/>
              <w:left w:val="single" w:sz="4" w:space="0" w:color="auto"/>
              <w:bottom w:val="nil"/>
              <w:right w:val="nil"/>
            </w:tcBorders>
            <w:noWrap/>
            <w:hideMark/>
          </w:tcPr>
          <w:p w14:paraId="17263E0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1,371</w:t>
            </w:r>
          </w:p>
        </w:tc>
        <w:tc>
          <w:tcPr>
            <w:tcW w:w="605" w:type="dxa"/>
            <w:tcBorders>
              <w:top w:val="nil"/>
              <w:left w:val="nil"/>
              <w:bottom w:val="nil"/>
              <w:right w:val="nil"/>
            </w:tcBorders>
            <w:noWrap/>
            <w:hideMark/>
          </w:tcPr>
          <w:p w14:paraId="3127205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0.22</w:t>
            </w:r>
          </w:p>
        </w:tc>
        <w:tc>
          <w:tcPr>
            <w:tcW w:w="630" w:type="dxa"/>
            <w:tcBorders>
              <w:top w:val="nil"/>
              <w:left w:val="nil"/>
              <w:bottom w:val="nil"/>
              <w:right w:val="nil"/>
            </w:tcBorders>
            <w:noWrap/>
            <w:hideMark/>
          </w:tcPr>
          <w:p w14:paraId="451146A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636</w:t>
            </w:r>
          </w:p>
        </w:tc>
        <w:tc>
          <w:tcPr>
            <w:tcW w:w="560" w:type="dxa"/>
            <w:tcBorders>
              <w:top w:val="nil"/>
              <w:left w:val="nil"/>
              <w:bottom w:val="nil"/>
              <w:right w:val="nil"/>
            </w:tcBorders>
            <w:noWrap/>
            <w:hideMark/>
          </w:tcPr>
          <w:p w14:paraId="42CF8D3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166</w:t>
            </w:r>
          </w:p>
        </w:tc>
        <w:tc>
          <w:tcPr>
            <w:tcW w:w="588" w:type="dxa"/>
            <w:tcBorders>
              <w:top w:val="nil"/>
              <w:left w:val="nil"/>
              <w:bottom w:val="nil"/>
              <w:right w:val="nil"/>
            </w:tcBorders>
            <w:noWrap/>
            <w:hideMark/>
          </w:tcPr>
          <w:p w14:paraId="2F68708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210</w:t>
            </w:r>
          </w:p>
        </w:tc>
        <w:tc>
          <w:tcPr>
            <w:tcW w:w="546" w:type="dxa"/>
            <w:tcBorders>
              <w:top w:val="nil"/>
              <w:left w:val="nil"/>
              <w:bottom w:val="nil"/>
              <w:right w:val="nil"/>
            </w:tcBorders>
            <w:noWrap/>
            <w:hideMark/>
          </w:tcPr>
          <w:p w14:paraId="54B2FD08"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153</w:t>
            </w:r>
          </w:p>
        </w:tc>
        <w:tc>
          <w:tcPr>
            <w:tcW w:w="532" w:type="dxa"/>
            <w:tcBorders>
              <w:top w:val="nil"/>
              <w:left w:val="nil"/>
              <w:bottom w:val="nil"/>
              <w:right w:val="nil"/>
            </w:tcBorders>
            <w:noWrap/>
            <w:hideMark/>
          </w:tcPr>
          <w:p w14:paraId="71A2090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31</w:t>
            </w:r>
          </w:p>
        </w:tc>
        <w:tc>
          <w:tcPr>
            <w:tcW w:w="517" w:type="dxa"/>
            <w:tcBorders>
              <w:top w:val="nil"/>
              <w:left w:val="nil"/>
              <w:bottom w:val="nil"/>
              <w:right w:val="nil"/>
            </w:tcBorders>
            <w:noWrap/>
            <w:hideMark/>
          </w:tcPr>
          <w:p w14:paraId="704030D2"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17</w:t>
            </w:r>
          </w:p>
        </w:tc>
        <w:tc>
          <w:tcPr>
            <w:tcW w:w="448" w:type="dxa"/>
            <w:tcBorders>
              <w:top w:val="nil"/>
              <w:left w:val="nil"/>
              <w:bottom w:val="nil"/>
              <w:right w:val="nil"/>
            </w:tcBorders>
            <w:noWrap/>
            <w:hideMark/>
          </w:tcPr>
          <w:p w14:paraId="699DD0D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18</w:t>
            </w:r>
          </w:p>
        </w:tc>
        <w:tc>
          <w:tcPr>
            <w:tcW w:w="476" w:type="dxa"/>
            <w:tcBorders>
              <w:top w:val="nil"/>
              <w:left w:val="nil"/>
              <w:bottom w:val="nil"/>
              <w:right w:val="nil"/>
            </w:tcBorders>
            <w:noWrap/>
            <w:hideMark/>
          </w:tcPr>
          <w:p w14:paraId="6660A46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17</w:t>
            </w:r>
          </w:p>
        </w:tc>
        <w:tc>
          <w:tcPr>
            <w:tcW w:w="508" w:type="dxa"/>
            <w:tcBorders>
              <w:top w:val="nil"/>
              <w:left w:val="nil"/>
              <w:bottom w:val="nil"/>
              <w:right w:val="nil"/>
            </w:tcBorders>
            <w:noWrap/>
            <w:hideMark/>
          </w:tcPr>
          <w:p w14:paraId="248F483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w:t>
            </w:r>
          </w:p>
        </w:tc>
        <w:tc>
          <w:tcPr>
            <w:tcW w:w="462" w:type="dxa"/>
            <w:tcBorders>
              <w:top w:val="nil"/>
              <w:left w:val="nil"/>
              <w:bottom w:val="nil"/>
              <w:right w:val="nil"/>
            </w:tcBorders>
            <w:noWrap/>
            <w:hideMark/>
          </w:tcPr>
          <w:p w14:paraId="27D29FE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w:t>
            </w:r>
          </w:p>
        </w:tc>
        <w:tc>
          <w:tcPr>
            <w:tcW w:w="462" w:type="dxa"/>
            <w:tcBorders>
              <w:top w:val="nil"/>
              <w:left w:val="nil"/>
              <w:bottom w:val="nil"/>
              <w:right w:val="nil"/>
            </w:tcBorders>
            <w:noWrap/>
            <w:hideMark/>
          </w:tcPr>
          <w:p w14:paraId="564C472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w:t>
            </w:r>
          </w:p>
        </w:tc>
        <w:tc>
          <w:tcPr>
            <w:tcW w:w="518" w:type="dxa"/>
            <w:tcBorders>
              <w:top w:val="nil"/>
              <w:left w:val="nil"/>
              <w:bottom w:val="nil"/>
              <w:right w:val="nil"/>
            </w:tcBorders>
            <w:noWrap/>
            <w:hideMark/>
          </w:tcPr>
          <w:p w14:paraId="4752FA9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71</w:t>
            </w:r>
          </w:p>
        </w:tc>
        <w:tc>
          <w:tcPr>
            <w:tcW w:w="462" w:type="dxa"/>
            <w:tcBorders>
              <w:top w:val="nil"/>
              <w:left w:val="nil"/>
              <w:bottom w:val="nil"/>
              <w:right w:val="nil"/>
            </w:tcBorders>
            <w:noWrap/>
            <w:hideMark/>
          </w:tcPr>
          <w:p w14:paraId="55642EA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518" w:type="dxa"/>
            <w:tcBorders>
              <w:top w:val="nil"/>
              <w:left w:val="nil"/>
              <w:bottom w:val="nil"/>
              <w:right w:val="nil"/>
            </w:tcBorders>
            <w:noWrap/>
            <w:hideMark/>
          </w:tcPr>
          <w:p w14:paraId="7F5E6E3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18</w:t>
            </w:r>
          </w:p>
        </w:tc>
        <w:tc>
          <w:tcPr>
            <w:tcW w:w="406" w:type="dxa"/>
            <w:tcBorders>
              <w:top w:val="nil"/>
              <w:left w:val="nil"/>
              <w:bottom w:val="nil"/>
              <w:right w:val="nil"/>
            </w:tcBorders>
            <w:noWrap/>
            <w:hideMark/>
          </w:tcPr>
          <w:p w14:paraId="64B65079"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413" w:type="dxa"/>
            <w:tcBorders>
              <w:top w:val="nil"/>
              <w:left w:val="nil"/>
              <w:bottom w:val="nil"/>
              <w:right w:val="nil"/>
            </w:tcBorders>
            <w:noWrap/>
            <w:hideMark/>
          </w:tcPr>
          <w:p w14:paraId="413A29C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w:t>
            </w:r>
          </w:p>
        </w:tc>
        <w:tc>
          <w:tcPr>
            <w:tcW w:w="425" w:type="dxa"/>
            <w:tcBorders>
              <w:top w:val="nil"/>
              <w:left w:val="nil"/>
              <w:bottom w:val="nil"/>
            </w:tcBorders>
            <w:noWrap/>
            <w:hideMark/>
          </w:tcPr>
          <w:p w14:paraId="6F612F0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22</w:t>
            </w:r>
          </w:p>
        </w:tc>
      </w:tr>
      <w:tr w:rsidR="00A0431D" w:rsidRPr="00F26402" w14:paraId="7E628694" w14:textId="77777777" w:rsidTr="00F01ADB">
        <w:trPr>
          <w:trHeight w:val="113"/>
          <w:jc w:val="center"/>
        </w:trPr>
        <w:tc>
          <w:tcPr>
            <w:tcW w:w="1344" w:type="dxa"/>
            <w:tcBorders>
              <w:right w:val="single" w:sz="4" w:space="0" w:color="auto"/>
            </w:tcBorders>
            <w:noWrap/>
            <w:vAlign w:val="bottom"/>
            <w:hideMark/>
          </w:tcPr>
          <w:p w14:paraId="65E827C4" w14:textId="5CC72F09" w:rsidR="00F01ADB" w:rsidRPr="00F26402" w:rsidRDefault="00DE47DF" w:rsidP="00C43E2C">
            <w:pPr>
              <w:widowControl/>
              <w:overflowPunct w:val="0"/>
              <w:spacing w:line="240" w:lineRule="exact"/>
              <w:ind w:leftChars="-80" w:left="-192"/>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 xml:space="preserve">  </w:t>
            </w:r>
            <w:r w:rsidR="00F01ADB" w:rsidRPr="00F26402">
              <w:rPr>
                <w:rFonts w:ascii="Times New Roman" w:eastAsia="標楷體" w:hAnsi="Times New Roman" w:cs="Times New Roman"/>
                <w:sz w:val="16"/>
              </w:rPr>
              <w:t>Lienchiang County</w:t>
            </w:r>
          </w:p>
        </w:tc>
        <w:tc>
          <w:tcPr>
            <w:tcW w:w="641" w:type="dxa"/>
            <w:tcBorders>
              <w:top w:val="nil"/>
              <w:left w:val="single" w:sz="4" w:space="0" w:color="auto"/>
              <w:bottom w:val="single" w:sz="4" w:space="0" w:color="auto"/>
              <w:right w:val="nil"/>
            </w:tcBorders>
            <w:noWrap/>
            <w:hideMark/>
          </w:tcPr>
          <w:p w14:paraId="164A67C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315</w:t>
            </w:r>
          </w:p>
        </w:tc>
        <w:tc>
          <w:tcPr>
            <w:tcW w:w="605" w:type="dxa"/>
            <w:tcBorders>
              <w:top w:val="nil"/>
              <w:left w:val="nil"/>
              <w:bottom w:val="single" w:sz="4" w:space="0" w:color="auto"/>
              <w:right w:val="nil"/>
            </w:tcBorders>
            <w:noWrap/>
            <w:hideMark/>
          </w:tcPr>
          <w:p w14:paraId="3F7C853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0.05</w:t>
            </w:r>
          </w:p>
        </w:tc>
        <w:tc>
          <w:tcPr>
            <w:tcW w:w="630" w:type="dxa"/>
            <w:tcBorders>
              <w:top w:val="nil"/>
              <w:left w:val="nil"/>
              <w:bottom w:val="single" w:sz="4" w:space="0" w:color="auto"/>
              <w:right w:val="nil"/>
            </w:tcBorders>
            <w:noWrap/>
            <w:hideMark/>
          </w:tcPr>
          <w:p w14:paraId="270EE70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135</w:t>
            </w:r>
          </w:p>
        </w:tc>
        <w:tc>
          <w:tcPr>
            <w:tcW w:w="560" w:type="dxa"/>
            <w:tcBorders>
              <w:top w:val="nil"/>
              <w:left w:val="nil"/>
              <w:bottom w:val="single" w:sz="4" w:space="0" w:color="auto"/>
              <w:right w:val="nil"/>
            </w:tcBorders>
            <w:noWrap/>
            <w:hideMark/>
          </w:tcPr>
          <w:p w14:paraId="01C271F5"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42</w:t>
            </w:r>
          </w:p>
        </w:tc>
        <w:tc>
          <w:tcPr>
            <w:tcW w:w="588" w:type="dxa"/>
            <w:tcBorders>
              <w:top w:val="nil"/>
              <w:left w:val="nil"/>
              <w:bottom w:val="single" w:sz="4" w:space="0" w:color="auto"/>
              <w:right w:val="nil"/>
            </w:tcBorders>
            <w:noWrap/>
            <w:hideMark/>
          </w:tcPr>
          <w:p w14:paraId="1B9A792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50</w:t>
            </w:r>
          </w:p>
        </w:tc>
        <w:tc>
          <w:tcPr>
            <w:tcW w:w="546" w:type="dxa"/>
            <w:tcBorders>
              <w:top w:val="nil"/>
              <w:left w:val="nil"/>
              <w:bottom w:val="single" w:sz="4" w:space="0" w:color="auto"/>
              <w:right w:val="nil"/>
            </w:tcBorders>
            <w:noWrap/>
            <w:hideMark/>
          </w:tcPr>
          <w:p w14:paraId="1025B884"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27</w:t>
            </w:r>
          </w:p>
        </w:tc>
        <w:tc>
          <w:tcPr>
            <w:tcW w:w="532" w:type="dxa"/>
            <w:tcBorders>
              <w:top w:val="nil"/>
              <w:left w:val="nil"/>
              <w:bottom w:val="single" w:sz="4" w:space="0" w:color="auto"/>
              <w:right w:val="nil"/>
            </w:tcBorders>
            <w:noWrap/>
            <w:hideMark/>
          </w:tcPr>
          <w:p w14:paraId="12245C0C"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w:t>
            </w:r>
          </w:p>
        </w:tc>
        <w:tc>
          <w:tcPr>
            <w:tcW w:w="517" w:type="dxa"/>
            <w:tcBorders>
              <w:top w:val="nil"/>
              <w:left w:val="nil"/>
              <w:bottom w:val="single" w:sz="4" w:space="0" w:color="auto"/>
              <w:right w:val="nil"/>
            </w:tcBorders>
            <w:noWrap/>
            <w:hideMark/>
          </w:tcPr>
          <w:p w14:paraId="17EC05C3"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w:t>
            </w:r>
          </w:p>
        </w:tc>
        <w:tc>
          <w:tcPr>
            <w:tcW w:w="448" w:type="dxa"/>
            <w:tcBorders>
              <w:top w:val="nil"/>
              <w:left w:val="nil"/>
              <w:bottom w:val="single" w:sz="4" w:space="0" w:color="auto"/>
              <w:right w:val="nil"/>
            </w:tcBorders>
            <w:noWrap/>
            <w:hideMark/>
          </w:tcPr>
          <w:p w14:paraId="54A5D5AB"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w:t>
            </w:r>
          </w:p>
        </w:tc>
        <w:tc>
          <w:tcPr>
            <w:tcW w:w="476" w:type="dxa"/>
            <w:tcBorders>
              <w:top w:val="nil"/>
              <w:left w:val="nil"/>
              <w:bottom w:val="single" w:sz="4" w:space="0" w:color="auto"/>
              <w:right w:val="nil"/>
            </w:tcBorders>
            <w:noWrap/>
            <w:hideMark/>
          </w:tcPr>
          <w:p w14:paraId="7902D410"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w:t>
            </w:r>
          </w:p>
        </w:tc>
        <w:tc>
          <w:tcPr>
            <w:tcW w:w="508" w:type="dxa"/>
            <w:tcBorders>
              <w:top w:val="nil"/>
              <w:left w:val="nil"/>
              <w:bottom w:val="single" w:sz="4" w:space="0" w:color="auto"/>
              <w:right w:val="nil"/>
            </w:tcBorders>
            <w:noWrap/>
            <w:hideMark/>
          </w:tcPr>
          <w:p w14:paraId="7C8E6CE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w:t>
            </w:r>
          </w:p>
        </w:tc>
        <w:tc>
          <w:tcPr>
            <w:tcW w:w="462" w:type="dxa"/>
            <w:tcBorders>
              <w:top w:val="nil"/>
              <w:left w:val="nil"/>
              <w:bottom w:val="single" w:sz="4" w:space="0" w:color="auto"/>
              <w:right w:val="nil"/>
            </w:tcBorders>
            <w:noWrap/>
            <w:hideMark/>
          </w:tcPr>
          <w:p w14:paraId="7EF6083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462" w:type="dxa"/>
            <w:tcBorders>
              <w:top w:val="nil"/>
              <w:left w:val="nil"/>
              <w:bottom w:val="single" w:sz="4" w:space="0" w:color="auto"/>
              <w:right w:val="nil"/>
            </w:tcBorders>
            <w:noWrap/>
            <w:hideMark/>
          </w:tcPr>
          <w:p w14:paraId="3FA69F91"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518" w:type="dxa"/>
            <w:tcBorders>
              <w:top w:val="nil"/>
              <w:left w:val="nil"/>
              <w:bottom w:val="single" w:sz="4" w:space="0" w:color="auto"/>
              <w:right w:val="nil"/>
            </w:tcBorders>
            <w:noWrap/>
            <w:hideMark/>
          </w:tcPr>
          <w:p w14:paraId="7644594F"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30</w:t>
            </w:r>
          </w:p>
        </w:tc>
        <w:tc>
          <w:tcPr>
            <w:tcW w:w="462" w:type="dxa"/>
            <w:tcBorders>
              <w:top w:val="nil"/>
              <w:left w:val="nil"/>
              <w:bottom w:val="single" w:sz="4" w:space="0" w:color="auto"/>
              <w:right w:val="nil"/>
            </w:tcBorders>
            <w:noWrap/>
            <w:hideMark/>
          </w:tcPr>
          <w:p w14:paraId="37233186"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518" w:type="dxa"/>
            <w:tcBorders>
              <w:top w:val="nil"/>
              <w:left w:val="nil"/>
              <w:bottom w:val="single" w:sz="4" w:space="0" w:color="auto"/>
              <w:right w:val="nil"/>
            </w:tcBorders>
            <w:noWrap/>
            <w:hideMark/>
          </w:tcPr>
          <w:p w14:paraId="5C2FA50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7</w:t>
            </w:r>
          </w:p>
        </w:tc>
        <w:tc>
          <w:tcPr>
            <w:tcW w:w="406" w:type="dxa"/>
            <w:tcBorders>
              <w:top w:val="nil"/>
              <w:left w:val="nil"/>
              <w:bottom w:val="single" w:sz="4" w:space="0" w:color="auto"/>
              <w:right w:val="nil"/>
            </w:tcBorders>
            <w:noWrap/>
            <w:hideMark/>
          </w:tcPr>
          <w:p w14:paraId="2ADB55C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413" w:type="dxa"/>
            <w:tcBorders>
              <w:top w:val="nil"/>
              <w:left w:val="nil"/>
              <w:bottom w:val="single" w:sz="4" w:space="0" w:color="auto"/>
              <w:right w:val="nil"/>
            </w:tcBorders>
            <w:noWrap/>
            <w:hideMark/>
          </w:tcPr>
          <w:p w14:paraId="3B76E21A"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0</w:t>
            </w:r>
          </w:p>
        </w:tc>
        <w:tc>
          <w:tcPr>
            <w:tcW w:w="425" w:type="dxa"/>
            <w:tcBorders>
              <w:top w:val="nil"/>
              <w:left w:val="nil"/>
              <w:bottom w:val="single" w:sz="4" w:space="0" w:color="auto"/>
            </w:tcBorders>
            <w:noWrap/>
            <w:hideMark/>
          </w:tcPr>
          <w:p w14:paraId="5ACCD05E" w14:textId="77777777" w:rsidR="00F01ADB" w:rsidRPr="00F26402" w:rsidRDefault="00F01ADB" w:rsidP="00C43E2C">
            <w:pPr>
              <w:widowControl/>
              <w:overflowPunct w:val="0"/>
              <w:spacing w:line="240" w:lineRule="exact"/>
              <w:ind w:leftChars="-70" w:left="-168"/>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w:t>
            </w:r>
          </w:p>
        </w:tc>
      </w:tr>
      <w:tr w:rsidR="00A0431D" w:rsidRPr="00F26402" w14:paraId="20A03A0C" w14:textId="77777777" w:rsidTr="00DE47DF">
        <w:trPr>
          <w:trHeight w:val="289"/>
          <w:jc w:val="center"/>
        </w:trPr>
        <w:tc>
          <w:tcPr>
            <w:tcW w:w="11061" w:type="dxa"/>
            <w:gridSpan w:val="20"/>
            <w:noWrap/>
            <w:vAlign w:val="bottom"/>
            <w:hideMark/>
          </w:tcPr>
          <w:p w14:paraId="24D1D334" w14:textId="77777777" w:rsidR="00F01ADB" w:rsidRPr="00F26402" w:rsidRDefault="00F01ADB" w:rsidP="00273D49">
            <w:pPr>
              <w:widowControl/>
              <w:overflowPunct w:val="0"/>
              <w:rPr>
                <w:rFonts w:ascii="Times New Roman" w:eastAsia="標楷體" w:hAnsi="Times New Roman" w:cs="Times New Roman"/>
                <w:kern w:val="0"/>
                <w:sz w:val="16"/>
                <w:szCs w:val="16"/>
              </w:rPr>
            </w:pPr>
            <w:r w:rsidRPr="00F26402">
              <w:rPr>
                <w:rFonts w:ascii="Times New Roman" w:eastAsia="標楷體" w:hAnsi="Times New Roman" w:cs="Times New Roman"/>
                <w:sz w:val="16"/>
              </w:rPr>
              <w:t>Source: Ministry of the Interior</w:t>
            </w:r>
          </w:p>
        </w:tc>
      </w:tr>
    </w:tbl>
    <w:p w14:paraId="36D88B68" w14:textId="77777777" w:rsidR="00F01ADB" w:rsidRPr="00F26402" w:rsidRDefault="00F01ADB" w:rsidP="00273D49">
      <w:pPr>
        <w:widowControl/>
        <w:rPr>
          <w:rFonts w:ascii="Times New Roman" w:eastAsia="標楷體" w:hAnsi="Times New Roman" w:cs="Times New Roman"/>
        </w:rPr>
      </w:pPr>
      <w:r w:rsidRPr="00F26402">
        <w:rPr>
          <w:rFonts w:ascii="Times New Roman" w:eastAsia="標楷體" w:hAnsi="Times New Roman" w:cs="Times New Roman"/>
        </w:rPr>
        <w:br w:type="page"/>
      </w:r>
    </w:p>
    <w:p w14:paraId="6CA4D65E" w14:textId="681DC009" w:rsidR="00F01ADB" w:rsidRPr="00F26402" w:rsidRDefault="00F01ADB" w:rsidP="00C43E2C">
      <w:pPr>
        <w:pStyle w:val="a8"/>
        <w:widowControl/>
        <w:numPr>
          <w:ilvl w:val="0"/>
          <w:numId w:val="6"/>
        </w:numPr>
        <w:spacing w:line="300" w:lineRule="exact"/>
        <w:ind w:leftChars="0"/>
        <w:rPr>
          <w:rFonts w:ascii="Times New Roman" w:hAnsi="Times New Roman" w:cs="Times New Roman"/>
          <w:b/>
        </w:rPr>
      </w:pPr>
      <w:r w:rsidRPr="00F26402">
        <w:rPr>
          <w:rFonts w:ascii="Times New Roman" w:eastAsia="標楷體" w:hAnsi="Times New Roman" w:cs="Times New Roman"/>
        </w:rPr>
        <w:lastRenderedPageBreak/>
        <w:t xml:space="preserve">The ratio of persons with disabilities as a proportion of total population amounted to 5.15% in 2021, 5.14% in 2022, 5.19% in 2023, and 5.27% in 2024. </w:t>
      </w:r>
      <w:r w:rsidRPr="00F26402">
        <w:rPr>
          <w:rFonts w:ascii="Times New Roman" w:eastAsia="標楷體" w:hAnsi="Times New Roman" w:cs="Times New Roman"/>
          <w:kern w:val="0"/>
          <w:szCs w:val="24"/>
        </w:rPr>
        <w:t>An</w:t>
      </w:r>
      <w:r w:rsidRPr="00F26402">
        <w:rPr>
          <w:rFonts w:ascii="Times New Roman" w:eastAsia="標楷體" w:hAnsi="Times New Roman" w:cs="Times New Roman"/>
        </w:rPr>
        <w:t xml:space="preserve"> analysis of the number of persons with disabilities and </w:t>
      </w:r>
      <w:r w:rsidRPr="00F26402">
        <w:rPr>
          <w:rFonts w:ascii="Times New Roman" w:eastAsia="標楷體" w:hAnsi="Times New Roman" w:cs="Times New Roman"/>
          <w:kern w:val="0"/>
          <w:szCs w:val="24"/>
        </w:rPr>
        <w:t>an analysis of</w:t>
      </w:r>
      <w:r w:rsidRPr="00F26402">
        <w:rPr>
          <w:rFonts w:ascii="Times New Roman" w:eastAsia="標楷體" w:hAnsi="Times New Roman" w:cs="Times New Roman"/>
        </w:rPr>
        <w:t xml:space="preserve"> the gender and </w:t>
      </w:r>
      <w:r w:rsidRPr="00F26402">
        <w:rPr>
          <w:rFonts w:ascii="Times New Roman" w:eastAsia="標楷體" w:hAnsi="Times New Roman" w:cs="Times New Roman"/>
          <w:kern w:val="0"/>
          <w:szCs w:val="24"/>
        </w:rPr>
        <w:t>grade of disability</w:t>
      </w:r>
      <w:r w:rsidRPr="00F26402">
        <w:rPr>
          <w:rFonts w:ascii="Times New Roman" w:eastAsia="標楷體" w:hAnsi="Times New Roman" w:cs="Times New Roman"/>
        </w:rPr>
        <w:t xml:space="preserve"> of persons with disabilities from 202</w:t>
      </w:r>
      <w:r w:rsidR="005A3AA3" w:rsidRPr="00F26402">
        <w:rPr>
          <w:rFonts w:ascii="Times New Roman" w:eastAsia="標楷體" w:hAnsi="Times New Roman" w:cs="Times New Roman"/>
        </w:rPr>
        <w:t>1</w:t>
      </w:r>
      <w:r w:rsidRPr="00F26402">
        <w:rPr>
          <w:rFonts w:ascii="Times New Roman" w:eastAsia="標楷體" w:hAnsi="Times New Roman" w:cs="Times New Roman"/>
        </w:rPr>
        <w:t xml:space="preserve"> to 2024</w:t>
      </w:r>
      <w:r w:rsidRPr="00F26402">
        <w:rPr>
          <w:rFonts w:ascii="Times New Roman" w:eastAsia="標楷體" w:hAnsi="Times New Roman" w:cs="Times New Roman"/>
          <w:kern w:val="0"/>
          <w:szCs w:val="24"/>
        </w:rPr>
        <w:t xml:space="preserve"> are presented</w:t>
      </w:r>
      <w:r w:rsidRPr="00F26402">
        <w:rPr>
          <w:rFonts w:ascii="Times New Roman" w:eastAsia="標楷體" w:hAnsi="Times New Roman" w:cs="Times New Roman"/>
        </w:rPr>
        <w:t xml:space="preserve"> in Table 7 and Table 8</w:t>
      </w:r>
      <w:r w:rsidRPr="00F26402">
        <w:rPr>
          <w:rFonts w:ascii="Times New Roman" w:eastAsia="標楷體" w:hAnsi="Times New Roman" w:cs="Times New Roman"/>
          <w:kern w:val="0"/>
          <w:szCs w:val="24"/>
        </w:rPr>
        <w:t>, respectively</w:t>
      </w:r>
      <w:r w:rsidRPr="00F26402">
        <w:rPr>
          <w:rFonts w:ascii="Times New Roman" w:eastAsia="標楷體" w:hAnsi="Times New Roman" w:cs="Times New Roman"/>
        </w:rPr>
        <w:t>.</w:t>
      </w:r>
    </w:p>
    <w:p w14:paraId="2821981B" w14:textId="18D77525" w:rsidR="006F09F6" w:rsidRPr="00F26402" w:rsidRDefault="003C42EF" w:rsidP="00273D49">
      <w:pPr>
        <w:pStyle w:val="af"/>
        <w:overflowPunct w:val="0"/>
        <w:spacing w:beforeLines="50" w:before="180" w:line="240" w:lineRule="auto"/>
        <w:jc w:val="center"/>
        <w:rPr>
          <w:b/>
          <w:sz w:val="24"/>
        </w:rPr>
      </w:pPr>
      <w:bookmarkStart w:id="23" w:name="_Toc219880342"/>
      <w:r w:rsidRPr="00F26402">
        <w:rPr>
          <w:b/>
          <w:sz w:val="24"/>
        </w:rPr>
        <w:t>Table</w:t>
      </w:r>
      <w:r w:rsidR="00AB6C56"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7</w:t>
      </w:r>
      <w:r w:rsidR="001739F3" w:rsidRPr="00F26402">
        <w:rPr>
          <w:b/>
          <w:sz w:val="24"/>
        </w:rPr>
        <w:fldChar w:fldCharType="end"/>
      </w:r>
      <w:r w:rsidR="00AB6C56" w:rsidRPr="00F26402">
        <w:rPr>
          <w:b/>
          <w:sz w:val="24"/>
        </w:rPr>
        <w:t xml:space="preserve"> </w:t>
      </w:r>
      <w:r w:rsidRPr="00F26402">
        <w:rPr>
          <w:b/>
          <w:sz w:val="24"/>
        </w:rPr>
        <w:t>Number of Persons with Disabilities</w:t>
      </w:r>
      <w:r w:rsidR="00EA113F" w:rsidRPr="00F26402">
        <w:t xml:space="preserve"> </w:t>
      </w:r>
      <w:r w:rsidR="00EA113F" w:rsidRPr="00F26402">
        <w:rPr>
          <w:b/>
          <w:sz w:val="24"/>
        </w:rPr>
        <w:t>by Disability Categories</w:t>
      </w:r>
      <w:r w:rsidR="00672151" w:rsidRPr="00F26402">
        <w:rPr>
          <w:rStyle w:val="afff1"/>
          <w:b/>
          <w:noProof/>
          <w:sz w:val="24"/>
          <w:szCs w:val="24"/>
        </w:rPr>
        <w:footnoteReference w:id="7"/>
      </w:r>
      <w:bookmarkEnd w:id="23"/>
    </w:p>
    <w:p w14:paraId="6E4E5259" w14:textId="5904CC61" w:rsidR="003C42EF" w:rsidRPr="00F26402" w:rsidRDefault="003C42EF" w:rsidP="00273D49">
      <w:pPr>
        <w:pStyle w:val="00"/>
        <w:overflowPunct w:val="0"/>
        <w:adjustRightInd w:val="0"/>
        <w:ind w:left="425"/>
        <w:jc w:val="right"/>
      </w:pPr>
      <w:r w:rsidRPr="00F26402">
        <w:t>Unit: persons</w:t>
      </w:r>
    </w:p>
    <w:tbl>
      <w:tblPr>
        <w:tblW w:w="5249" w:type="pct"/>
        <w:tblInd w:w="-315" w:type="dxa"/>
        <w:tblBorders>
          <w:top w:val="single" w:sz="4" w:space="0" w:color="auto"/>
          <w:bottom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643"/>
        <w:gridCol w:w="760"/>
        <w:gridCol w:w="511"/>
        <w:gridCol w:w="511"/>
        <w:gridCol w:w="441"/>
        <w:gridCol w:w="783"/>
        <w:gridCol w:w="783"/>
        <w:gridCol w:w="784"/>
        <w:gridCol w:w="511"/>
        <w:gridCol w:w="422"/>
        <w:gridCol w:w="511"/>
        <w:gridCol w:w="441"/>
        <w:gridCol w:w="187"/>
        <w:gridCol w:w="254"/>
        <w:gridCol w:w="511"/>
        <w:gridCol w:w="511"/>
        <w:gridCol w:w="371"/>
        <w:gridCol w:w="371"/>
        <w:gridCol w:w="371"/>
        <w:gridCol w:w="441"/>
      </w:tblGrid>
      <w:tr w:rsidR="00A0431D" w:rsidRPr="00F26402" w14:paraId="1FF143B4" w14:textId="77777777" w:rsidTr="00D33B37">
        <w:trPr>
          <w:cantSplit/>
          <w:trHeight w:val="2393"/>
        </w:trPr>
        <w:tc>
          <w:tcPr>
            <w:tcW w:w="327" w:type="pct"/>
            <w:tcBorders>
              <w:tl2br w:val="single" w:sz="4" w:space="0" w:color="auto"/>
            </w:tcBorders>
            <w:vAlign w:val="center"/>
          </w:tcPr>
          <w:p w14:paraId="63312911" w14:textId="113BB03C" w:rsidR="00A36EB8" w:rsidRPr="00F26402" w:rsidRDefault="00A36EB8" w:rsidP="00273D49">
            <w:pPr>
              <w:overflowPunct w:val="0"/>
              <w:adjustRightInd w:val="0"/>
              <w:snapToGrid w:val="0"/>
              <w:spacing w:afterLines="250" w:after="900"/>
              <w:jc w:val="right"/>
              <w:rPr>
                <w:rFonts w:ascii="Times New Roman" w:eastAsia="標楷體" w:hAnsi="Times New Roman" w:cs="Times New Roman"/>
                <w:sz w:val="16"/>
                <w:szCs w:val="16"/>
              </w:rPr>
            </w:pPr>
            <w:r w:rsidRPr="00F26402">
              <w:rPr>
                <w:rFonts w:ascii="Times New Roman" w:eastAsia="標楷體" w:hAnsi="Times New Roman" w:cs="Times New Roman"/>
                <w:sz w:val="16"/>
                <w:szCs w:val="16"/>
              </w:rPr>
              <w:t>Category</w:t>
            </w:r>
          </w:p>
          <w:p w14:paraId="39E4BA73" w14:textId="77777777" w:rsidR="00E26482" w:rsidRPr="00F26402" w:rsidRDefault="00E26482" w:rsidP="00273D49">
            <w:pPr>
              <w:overflowPunct w:val="0"/>
              <w:adjustRightInd w:val="0"/>
              <w:snapToGrid w:val="0"/>
              <w:spacing w:afterLines="250" w:after="900"/>
              <w:jc w:val="right"/>
              <w:rPr>
                <w:rFonts w:ascii="Times New Roman" w:eastAsia="標楷體" w:hAnsi="Times New Roman" w:cs="Times New Roman"/>
                <w:sz w:val="16"/>
                <w:szCs w:val="16"/>
              </w:rPr>
            </w:pPr>
          </w:p>
          <w:p w14:paraId="70016A42" w14:textId="77777777" w:rsidR="00A36EB8" w:rsidRPr="00F26402" w:rsidRDefault="00A36EB8" w:rsidP="00273D49">
            <w:pPr>
              <w:overflowPunct w:val="0"/>
              <w:adjustRightInd w:val="0"/>
              <w:snapToGrid w:val="0"/>
              <w:rPr>
                <w:rFonts w:ascii="Times New Roman" w:eastAsia="標楷體" w:hAnsi="Times New Roman" w:cs="Times New Roman"/>
                <w:sz w:val="16"/>
                <w:szCs w:val="16"/>
              </w:rPr>
            </w:pPr>
            <w:r w:rsidRPr="00F26402">
              <w:rPr>
                <w:rFonts w:ascii="Times New Roman" w:eastAsia="標楷體" w:hAnsi="Times New Roman" w:cs="Times New Roman"/>
                <w:sz w:val="16"/>
              </w:rPr>
              <w:t>Year</w:t>
            </w:r>
          </w:p>
        </w:tc>
        <w:tc>
          <w:tcPr>
            <w:tcW w:w="387" w:type="pct"/>
            <w:tcBorders>
              <w:bottom w:val="single" w:sz="4" w:space="0" w:color="auto"/>
            </w:tcBorders>
            <w:textDirection w:val="tbRl"/>
            <w:vAlign w:val="center"/>
          </w:tcPr>
          <w:p w14:paraId="01565433"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Total number of people with disabilities</w:t>
            </w:r>
          </w:p>
        </w:tc>
        <w:tc>
          <w:tcPr>
            <w:tcW w:w="251" w:type="pct"/>
            <w:tcBorders>
              <w:bottom w:val="single" w:sz="4" w:space="0" w:color="auto"/>
            </w:tcBorders>
            <w:textDirection w:val="tbRl"/>
            <w:vAlign w:val="center"/>
          </w:tcPr>
          <w:p w14:paraId="67E8E37E"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Visual impairment</w:t>
            </w:r>
          </w:p>
        </w:tc>
        <w:tc>
          <w:tcPr>
            <w:tcW w:w="251" w:type="pct"/>
            <w:tcBorders>
              <w:bottom w:val="single" w:sz="4" w:space="0" w:color="auto"/>
            </w:tcBorders>
            <w:textDirection w:val="tbRl"/>
            <w:vAlign w:val="center"/>
          </w:tcPr>
          <w:p w14:paraId="6C6C571A"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Hearing impairment</w:t>
            </w:r>
          </w:p>
        </w:tc>
        <w:tc>
          <w:tcPr>
            <w:tcW w:w="215" w:type="pct"/>
            <w:tcBorders>
              <w:bottom w:val="single" w:sz="4" w:space="0" w:color="auto"/>
            </w:tcBorders>
            <w:textDirection w:val="tbRl"/>
            <w:vAlign w:val="center"/>
          </w:tcPr>
          <w:p w14:paraId="13566F31"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Motion and balance impairment</w:t>
            </w:r>
          </w:p>
        </w:tc>
        <w:tc>
          <w:tcPr>
            <w:tcW w:w="398" w:type="pct"/>
            <w:tcBorders>
              <w:bottom w:val="single" w:sz="4" w:space="0" w:color="auto"/>
            </w:tcBorders>
            <w:textDirection w:val="tbRl"/>
            <w:vAlign w:val="center"/>
          </w:tcPr>
          <w:p w14:paraId="75F47042"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Vocal or speech impairment</w:t>
            </w:r>
          </w:p>
        </w:tc>
        <w:tc>
          <w:tcPr>
            <w:tcW w:w="398" w:type="pct"/>
            <w:tcBorders>
              <w:bottom w:val="single" w:sz="4" w:space="0" w:color="auto"/>
            </w:tcBorders>
            <w:textDirection w:val="tbRl"/>
            <w:vAlign w:val="center"/>
          </w:tcPr>
          <w:p w14:paraId="3D837C6D"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Moving functional limitation</w:t>
            </w:r>
          </w:p>
        </w:tc>
        <w:tc>
          <w:tcPr>
            <w:tcW w:w="398" w:type="pct"/>
            <w:tcBorders>
              <w:bottom w:val="single" w:sz="4" w:space="0" w:color="auto"/>
            </w:tcBorders>
            <w:textDirection w:val="tbRl"/>
            <w:vAlign w:val="center"/>
          </w:tcPr>
          <w:p w14:paraId="78494387"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Intellectual and developmental disability</w:t>
            </w:r>
          </w:p>
        </w:tc>
        <w:tc>
          <w:tcPr>
            <w:tcW w:w="250" w:type="pct"/>
            <w:tcBorders>
              <w:bottom w:val="single" w:sz="4" w:space="0" w:color="auto"/>
            </w:tcBorders>
            <w:textDirection w:val="tbRl"/>
            <w:vAlign w:val="center"/>
          </w:tcPr>
          <w:p w14:paraId="2DB07B65" w14:textId="77BB8F0A"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Internal organ loss function and related disabilities</w:t>
            </w:r>
          </w:p>
        </w:tc>
        <w:tc>
          <w:tcPr>
            <w:tcW w:w="215" w:type="pct"/>
            <w:tcBorders>
              <w:bottom w:val="single" w:sz="4" w:space="0" w:color="auto"/>
            </w:tcBorders>
            <w:textDirection w:val="tbRl"/>
            <w:vAlign w:val="center"/>
          </w:tcPr>
          <w:p w14:paraId="667A9427"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Facial disfigurements</w:t>
            </w:r>
          </w:p>
        </w:tc>
        <w:tc>
          <w:tcPr>
            <w:tcW w:w="251" w:type="pct"/>
            <w:tcBorders>
              <w:bottom w:val="single" w:sz="4" w:space="0" w:color="auto"/>
            </w:tcBorders>
            <w:textDirection w:val="tbRl"/>
            <w:vAlign w:val="center"/>
          </w:tcPr>
          <w:p w14:paraId="07927A6E"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Persistent vegetative state</w:t>
            </w:r>
          </w:p>
        </w:tc>
        <w:tc>
          <w:tcPr>
            <w:tcW w:w="215" w:type="pct"/>
            <w:tcBorders>
              <w:bottom w:val="single" w:sz="4" w:space="0" w:color="auto"/>
            </w:tcBorders>
            <w:textDirection w:val="tbRl"/>
            <w:vAlign w:val="center"/>
          </w:tcPr>
          <w:p w14:paraId="196F94C5"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Dementia</w:t>
            </w:r>
          </w:p>
        </w:tc>
        <w:tc>
          <w:tcPr>
            <w:tcW w:w="187" w:type="pct"/>
            <w:gridSpan w:val="2"/>
            <w:tcBorders>
              <w:bottom w:val="single" w:sz="4" w:space="0" w:color="auto"/>
            </w:tcBorders>
            <w:textDirection w:val="tbRl"/>
            <w:vAlign w:val="center"/>
          </w:tcPr>
          <w:p w14:paraId="68AB15FE"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Autism</w:t>
            </w:r>
          </w:p>
        </w:tc>
        <w:tc>
          <w:tcPr>
            <w:tcW w:w="251" w:type="pct"/>
            <w:tcBorders>
              <w:bottom w:val="single" w:sz="4" w:space="0" w:color="auto"/>
            </w:tcBorders>
            <w:textDirection w:val="tbRl"/>
            <w:vAlign w:val="center"/>
          </w:tcPr>
          <w:p w14:paraId="0677959B"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Chronic mental health conditions</w:t>
            </w:r>
          </w:p>
        </w:tc>
        <w:tc>
          <w:tcPr>
            <w:tcW w:w="251" w:type="pct"/>
            <w:tcBorders>
              <w:bottom w:val="single" w:sz="4" w:space="0" w:color="auto"/>
            </w:tcBorders>
            <w:textDirection w:val="tbRl"/>
            <w:vAlign w:val="center"/>
          </w:tcPr>
          <w:p w14:paraId="34B3171A"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Multiple disabilities</w:t>
            </w:r>
          </w:p>
        </w:tc>
        <w:tc>
          <w:tcPr>
            <w:tcW w:w="180" w:type="pct"/>
            <w:tcBorders>
              <w:bottom w:val="single" w:sz="4" w:space="0" w:color="auto"/>
            </w:tcBorders>
            <w:textDirection w:val="tbRl"/>
            <w:vAlign w:val="center"/>
          </w:tcPr>
          <w:p w14:paraId="558A1856"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Intractable epilepsy</w:t>
            </w:r>
          </w:p>
        </w:tc>
        <w:tc>
          <w:tcPr>
            <w:tcW w:w="180" w:type="pct"/>
            <w:tcBorders>
              <w:bottom w:val="single" w:sz="4" w:space="0" w:color="auto"/>
            </w:tcBorders>
            <w:textDirection w:val="tbRl"/>
            <w:vAlign w:val="center"/>
          </w:tcPr>
          <w:p w14:paraId="2DD4778E"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Rare diseases</w:t>
            </w:r>
          </w:p>
        </w:tc>
        <w:tc>
          <w:tcPr>
            <w:tcW w:w="180" w:type="pct"/>
            <w:tcBorders>
              <w:bottom w:val="single" w:sz="4" w:space="0" w:color="auto"/>
            </w:tcBorders>
            <w:textDirection w:val="tbRl"/>
            <w:vAlign w:val="center"/>
          </w:tcPr>
          <w:p w14:paraId="4AFB5408"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Others</w:t>
            </w:r>
          </w:p>
        </w:tc>
        <w:tc>
          <w:tcPr>
            <w:tcW w:w="215" w:type="pct"/>
            <w:tcBorders>
              <w:bottom w:val="single" w:sz="4" w:space="0" w:color="auto"/>
            </w:tcBorders>
            <w:textDirection w:val="tbRl"/>
            <w:vAlign w:val="center"/>
          </w:tcPr>
          <w:p w14:paraId="26D3A1C1" w14:textId="77777777" w:rsidR="00A36EB8" w:rsidRPr="00F26402" w:rsidRDefault="00A36EB8" w:rsidP="00273D49">
            <w:pPr>
              <w:overflowPunct w:val="0"/>
              <w:adjustRightInd w:val="0"/>
              <w:snapToGrid w:val="0"/>
              <w:spacing w:line="120" w:lineRule="atLeast"/>
              <w:ind w:leftChars="20" w:left="48" w:rightChars="20" w:right="48"/>
              <w:jc w:val="center"/>
              <w:rPr>
                <w:rFonts w:ascii="Times New Roman" w:eastAsia="標楷體" w:hAnsi="Times New Roman" w:cs="Times New Roman"/>
                <w:sz w:val="16"/>
                <w:szCs w:val="16"/>
              </w:rPr>
            </w:pPr>
            <w:r w:rsidRPr="00F26402">
              <w:rPr>
                <w:rFonts w:ascii="Times New Roman" w:eastAsia="標楷體" w:hAnsi="Times New Roman" w:cs="Times New Roman"/>
                <w:sz w:val="16"/>
              </w:rPr>
              <w:t>Unclassifiable as the result of changes to the classification system</w:t>
            </w:r>
          </w:p>
        </w:tc>
      </w:tr>
      <w:tr w:rsidR="00A0431D" w:rsidRPr="00F26402" w14:paraId="081E2D34" w14:textId="77777777" w:rsidTr="00D33B37">
        <w:trPr>
          <w:trHeight w:val="356"/>
        </w:trPr>
        <w:tc>
          <w:tcPr>
            <w:tcW w:w="327" w:type="pct"/>
            <w:vAlign w:val="center"/>
          </w:tcPr>
          <w:p w14:paraId="05BF1B06" w14:textId="77777777" w:rsidR="00A36EB8" w:rsidRPr="00F26402" w:rsidRDefault="00A36EB8" w:rsidP="00273D49">
            <w:pPr>
              <w:overflowPunct w:val="0"/>
              <w:adjustRightInd w:val="0"/>
              <w:snapToGrid w:val="0"/>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2020</w:t>
            </w:r>
          </w:p>
        </w:tc>
        <w:tc>
          <w:tcPr>
            <w:tcW w:w="387" w:type="pct"/>
            <w:tcBorders>
              <w:top w:val="single" w:sz="4" w:space="0" w:color="auto"/>
              <w:bottom w:val="single" w:sz="4" w:space="0" w:color="auto"/>
              <w:right w:val="nil"/>
            </w:tcBorders>
            <w:vAlign w:val="bottom"/>
          </w:tcPr>
          <w:p w14:paraId="0F7C655D"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1,197,939</w:t>
            </w:r>
          </w:p>
        </w:tc>
        <w:tc>
          <w:tcPr>
            <w:tcW w:w="251" w:type="pct"/>
            <w:tcBorders>
              <w:top w:val="single" w:sz="4" w:space="0" w:color="auto"/>
              <w:left w:val="nil"/>
              <w:bottom w:val="single" w:sz="4" w:space="0" w:color="auto"/>
              <w:right w:val="nil"/>
            </w:tcBorders>
            <w:vAlign w:val="bottom"/>
          </w:tcPr>
          <w:p w14:paraId="32494C65"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56,036</w:t>
            </w:r>
          </w:p>
        </w:tc>
        <w:tc>
          <w:tcPr>
            <w:tcW w:w="251" w:type="pct"/>
            <w:tcBorders>
              <w:top w:val="single" w:sz="4" w:space="0" w:color="auto"/>
              <w:left w:val="nil"/>
              <w:bottom w:val="single" w:sz="4" w:space="0" w:color="auto"/>
              <w:right w:val="nil"/>
            </w:tcBorders>
            <w:vAlign w:val="bottom"/>
          </w:tcPr>
          <w:p w14:paraId="41048D97"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124,825</w:t>
            </w:r>
          </w:p>
        </w:tc>
        <w:tc>
          <w:tcPr>
            <w:tcW w:w="215" w:type="pct"/>
            <w:tcBorders>
              <w:top w:val="single" w:sz="4" w:space="0" w:color="auto"/>
              <w:left w:val="nil"/>
              <w:bottom w:val="single" w:sz="4" w:space="0" w:color="auto"/>
              <w:right w:val="nil"/>
            </w:tcBorders>
            <w:vAlign w:val="bottom"/>
          </w:tcPr>
          <w:p w14:paraId="66B8BDF5"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3,300</w:t>
            </w:r>
          </w:p>
        </w:tc>
        <w:tc>
          <w:tcPr>
            <w:tcW w:w="398" w:type="pct"/>
            <w:tcBorders>
              <w:top w:val="single" w:sz="4" w:space="0" w:color="auto"/>
              <w:left w:val="nil"/>
              <w:bottom w:val="single" w:sz="4" w:space="0" w:color="auto"/>
              <w:right w:val="nil"/>
            </w:tcBorders>
            <w:vAlign w:val="bottom"/>
          </w:tcPr>
          <w:p w14:paraId="585C539E"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15,462</w:t>
            </w:r>
          </w:p>
        </w:tc>
        <w:tc>
          <w:tcPr>
            <w:tcW w:w="398" w:type="pct"/>
            <w:tcBorders>
              <w:top w:val="single" w:sz="4" w:space="0" w:color="auto"/>
              <w:left w:val="nil"/>
              <w:bottom w:val="single" w:sz="4" w:space="0" w:color="auto"/>
              <w:right w:val="nil"/>
            </w:tcBorders>
            <w:vAlign w:val="bottom"/>
          </w:tcPr>
          <w:p w14:paraId="6900B8A6"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357,241</w:t>
            </w:r>
          </w:p>
        </w:tc>
        <w:tc>
          <w:tcPr>
            <w:tcW w:w="398" w:type="pct"/>
            <w:tcBorders>
              <w:top w:val="single" w:sz="4" w:space="0" w:color="auto"/>
              <w:left w:val="nil"/>
              <w:bottom w:val="single" w:sz="4" w:space="0" w:color="auto"/>
              <w:right w:val="nil"/>
            </w:tcBorders>
            <w:vAlign w:val="bottom"/>
          </w:tcPr>
          <w:p w14:paraId="5BB8B9DB"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102,149</w:t>
            </w:r>
          </w:p>
        </w:tc>
        <w:tc>
          <w:tcPr>
            <w:tcW w:w="250" w:type="pct"/>
            <w:tcBorders>
              <w:top w:val="single" w:sz="4" w:space="0" w:color="auto"/>
              <w:left w:val="nil"/>
              <w:bottom w:val="single" w:sz="4" w:space="0" w:color="auto"/>
              <w:right w:val="nil"/>
            </w:tcBorders>
            <w:vAlign w:val="bottom"/>
          </w:tcPr>
          <w:p w14:paraId="58BEE292"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158,172</w:t>
            </w:r>
          </w:p>
        </w:tc>
        <w:tc>
          <w:tcPr>
            <w:tcW w:w="215" w:type="pct"/>
            <w:tcBorders>
              <w:top w:val="single" w:sz="4" w:space="0" w:color="auto"/>
              <w:left w:val="nil"/>
              <w:bottom w:val="single" w:sz="4" w:space="0" w:color="auto"/>
              <w:right w:val="nil"/>
            </w:tcBorders>
            <w:vAlign w:val="bottom"/>
          </w:tcPr>
          <w:p w14:paraId="2E06D6FA"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4,648</w:t>
            </w:r>
          </w:p>
        </w:tc>
        <w:tc>
          <w:tcPr>
            <w:tcW w:w="251" w:type="pct"/>
            <w:tcBorders>
              <w:top w:val="single" w:sz="4" w:space="0" w:color="auto"/>
              <w:left w:val="nil"/>
              <w:bottom w:val="single" w:sz="4" w:space="0" w:color="auto"/>
              <w:right w:val="nil"/>
            </w:tcBorders>
            <w:vAlign w:val="bottom"/>
          </w:tcPr>
          <w:p w14:paraId="577209CA"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2,776</w:t>
            </w:r>
          </w:p>
        </w:tc>
        <w:tc>
          <w:tcPr>
            <w:tcW w:w="215" w:type="pct"/>
            <w:tcBorders>
              <w:top w:val="single" w:sz="4" w:space="0" w:color="auto"/>
              <w:left w:val="nil"/>
              <w:bottom w:val="single" w:sz="4" w:space="0" w:color="auto"/>
              <w:right w:val="nil"/>
            </w:tcBorders>
            <w:vAlign w:val="bottom"/>
          </w:tcPr>
          <w:p w14:paraId="4CEE6379"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66,268</w:t>
            </w:r>
          </w:p>
        </w:tc>
        <w:tc>
          <w:tcPr>
            <w:tcW w:w="187" w:type="pct"/>
            <w:gridSpan w:val="2"/>
            <w:tcBorders>
              <w:top w:val="single" w:sz="4" w:space="0" w:color="auto"/>
              <w:left w:val="nil"/>
              <w:bottom w:val="single" w:sz="4" w:space="0" w:color="auto"/>
              <w:right w:val="nil"/>
            </w:tcBorders>
            <w:vAlign w:val="bottom"/>
          </w:tcPr>
          <w:p w14:paraId="706AF1AB"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16,683</w:t>
            </w:r>
          </w:p>
        </w:tc>
        <w:tc>
          <w:tcPr>
            <w:tcW w:w="251" w:type="pct"/>
            <w:tcBorders>
              <w:top w:val="single" w:sz="4" w:space="0" w:color="auto"/>
              <w:left w:val="nil"/>
              <w:bottom w:val="single" w:sz="4" w:space="0" w:color="auto"/>
              <w:right w:val="nil"/>
            </w:tcBorders>
            <w:vAlign w:val="bottom"/>
          </w:tcPr>
          <w:p w14:paraId="51C62FB8"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131,624</w:t>
            </w:r>
          </w:p>
        </w:tc>
        <w:tc>
          <w:tcPr>
            <w:tcW w:w="251" w:type="pct"/>
            <w:tcBorders>
              <w:top w:val="single" w:sz="4" w:space="0" w:color="auto"/>
              <w:left w:val="nil"/>
              <w:bottom w:val="single" w:sz="4" w:space="0" w:color="auto"/>
              <w:right w:val="nil"/>
            </w:tcBorders>
            <w:vAlign w:val="bottom"/>
          </w:tcPr>
          <w:p w14:paraId="3B2196C3"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135,166</w:t>
            </w:r>
          </w:p>
        </w:tc>
        <w:tc>
          <w:tcPr>
            <w:tcW w:w="180" w:type="pct"/>
            <w:tcBorders>
              <w:top w:val="single" w:sz="4" w:space="0" w:color="auto"/>
              <w:left w:val="nil"/>
              <w:bottom w:val="single" w:sz="4" w:space="0" w:color="auto"/>
              <w:right w:val="nil"/>
            </w:tcBorders>
            <w:vAlign w:val="bottom"/>
          </w:tcPr>
          <w:p w14:paraId="12A1866B"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4,735</w:t>
            </w:r>
          </w:p>
        </w:tc>
        <w:tc>
          <w:tcPr>
            <w:tcW w:w="180" w:type="pct"/>
            <w:tcBorders>
              <w:top w:val="single" w:sz="4" w:space="0" w:color="auto"/>
              <w:left w:val="nil"/>
              <w:bottom w:val="single" w:sz="4" w:space="0" w:color="auto"/>
              <w:right w:val="nil"/>
            </w:tcBorders>
            <w:vAlign w:val="bottom"/>
          </w:tcPr>
          <w:p w14:paraId="59AE6699"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1,751</w:t>
            </w:r>
          </w:p>
        </w:tc>
        <w:tc>
          <w:tcPr>
            <w:tcW w:w="180" w:type="pct"/>
            <w:tcBorders>
              <w:top w:val="single" w:sz="4" w:space="0" w:color="auto"/>
              <w:left w:val="nil"/>
              <w:bottom w:val="single" w:sz="4" w:space="0" w:color="auto"/>
              <w:right w:val="nil"/>
            </w:tcBorders>
            <w:vAlign w:val="bottom"/>
          </w:tcPr>
          <w:p w14:paraId="12A2F079"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4,251</w:t>
            </w:r>
          </w:p>
        </w:tc>
        <w:tc>
          <w:tcPr>
            <w:tcW w:w="215" w:type="pct"/>
            <w:tcBorders>
              <w:top w:val="single" w:sz="4" w:space="0" w:color="auto"/>
              <w:left w:val="nil"/>
              <w:bottom w:val="single" w:sz="4" w:space="0" w:color="auto"/>
              <w:right w:val="nil"/>
            </w:tcBorders>
            <w:vAlign w:val="bottom"/>
          </w:tcPr>
          <w:p w14:paraId="0FF01339" w14:textId="77777777" w:rsidR="00A36EB8" w:rsidRPr="00F26402" w:rsidRDefault="00A36EB8" w:rsidP="00273D49">
            <w:pPr>
              <w:overflowPunct w:val="0"/>
              <w:jc w:val="right"/>
              <w:rPr>
                <w:rFonts w:ascii="Times New Roman" w:eastAsia="標楷體" w:hAnsi="Times New Roman" w:cs="Times New Roman"/>
                <w:sz w:val="14"/>
                <w:szCs w:val="16"/>
              </w:rPr>
            </w:pPr>
            <w:r w:rsidRPr="00F26402">
              <w:rPr>
                <w:rFonts w:ascii="Times New Roman" w:eastAsia="標楷體" w:hAnsi="Times New Roman" w:cs="Times New Roman"/>
                <w:sz w:val="14"/>
              </w:rPr>
              <w:t>12,852</w:t>
            </w:r>
          </w:p>
        </w:tc>
      </w:tr>
      <w:tr w:rsidR="00A0431D" w:rsidRPr="00F26402" w14:paraId="6466CB30" w14:textId="77777777" w:rsidTr="00D33B37">
        <w:trPr>
          <w:gridAfter w:val="7"/>
          <w:wAfter w:w="1366" w:type="pct"/>
          <w:cantSplit/>
          <w:trHeight w:val="3607"/>
        </w:trPr>
        <w:tc>
          <w:tcPr>
            <w:tcW w:w="327" w:type="pct"/>
            <w:vAlign w:val="center"/>
          </w:tcPr>
          <w:p w14:paraId="08B8DFE9" w14:textId="77777777" w:rsidR="00A36EB8" w:rsidRPr="00F26402" w:rsidRDefault="00A36EB8" w:rsidP="00273D49">
            <w:pPr>
              <w:overflowPunct w:val="0"/>
              <w:adjustRightInd w:val="0"/>
              <w:snapToGrid w:val="0"/>
              <w:jc w:val="center"/>
              <w:rPr>
                <w:rFonts w:ascii="Times New Roman" w:eastAsia="標楷體" w:hAnsi="Times New Roman" w:cs="Times New Roman"/>
                <w:sz w:val="20"/>
                <w:szCs w:val="20"/>
              </w:rPr>
            </w:pPr>
          </w:p>
        </w:tc>
        <w:tc>
          <w:tcPr>
            <w:tcW w:w="387" w:type="pct"/>
            <w:tcBorders>
              <w:top w:val="single" w:sz="4" w:space="0" w:color="auto"/>
              <w:bottom w:val="single" w:sz="4" w:space="0" w:color="auto"/>
              <w:right w:val="single" w:sz="4" w:space="0" w:color="auto"/>
            </w:tcBorders>
            <w:textDirection w:val="tbRl"/>
            <w:vAlign w:val="center"/>
          </w:tcPr>
          <w:p w14:paraId="3772B414" w14:textId="77777777" w:rsidR="00A36EB8" w:rsidRPr="00F26402" w:rsidRDefault="00A36EB8" w:rsidP="00273D49">
            <w:pPr>
              <w:overflowPunct w:val="0"/>
              <w:ind w:left="113" w:right="113"/>
              <w:jc w:val="center"/>
              <w:rPr>
                <w:rFonts w:ascii="Times New Roman" w:eastAsia="標楷體" w:hAnsi="Times New Roman" w:cs="Times New Roman"/>
                <w:bCs/>
                <w:sz w:val="16"/>
                <w:szCs w:val="16"/>
              </w:rPr>
            </w:pPr>
            <w:r w:rsidRPr="00F26402">
              <w:rPr>
                <w:rFonts w:ascii="Times New Roman" w:eastAsia="標楷體" w:hAnsi="Times New Roman" w:cs="Times New Roman"/>
                <w:sz w:val="16"/>
              </w:rPr>
              <w:t>Total number of people with disabilities</w:t>
            </w:r>
          </w:p>
        </w:tc>
        <w:tc>
          <w:tcPr>
            <w:tcW w:w="251" w:type="pct"/>
            <w:tcBorders>
              <w:top w:val="single" w:sz="4" w:space="0" w:color="auto"/>
              <w:left w:val="single" w:sz="4" w:space="0" w:color="auto"/>
              <w:bottom w:val="single" w:sz="4" w:space="0" w:color="auto"/>
              <w:right w:val="single" w:sz="4" w:space="0" w:color="auto"/>
            </w:tcBorders>
            <w:textDirection w:val="tbRl"/>
            <w:vAlign w:val="center"/>
          </w:tcPr>
          <w:p w14:paraId="46733337" w14:textId="77777777" w:rsidR="00A36EB8" w:rsidRPr="00F26402" w:rsidRDefault="00A36EB8" w:rsidP="00273D49">
            <w:pPr>
              <w:overflowPunct w:val="0"/>
              <w:ind w:left="113" w:right="113"/>
              <w:jc w:val="center"/>
              <w:rPr>
                <w:rFonts w:ascii="Times New Roman" w:eastAsia="標楷體" w:hAnsi="Times New Roman" w:cs="Times New Roman"/>
                <w:bCs/>
                <w:sz w:val="16"/>
                <w:szCs w:val="16"/>
              </w:rPr>
            </w:pPr>
            <w:r w:rsidRPr="00F26402">
              <w:rPr>
                <w:rFonts w:ascii="Times New Roman" w:eastAsia="標楷體" w:hAnsi="Times New Roman" w:cs="Times New Roman"/>
                <w:sz w:val="16"/>
              </w:rPr>
              <w:t>Mental functions &amp; structures of the nervous system</w:t>
            </w:r>
          </w:p>
        </w:tc>
        <w:tc>
          <w:tcPr>
            <w:tcW w:w="251" w:type="pct"/>
            <w:tcBorders>
              <w:top w:val="single" w:sz="4" w:space="0" w:color="auto"/>
              <w:left w:val="single" w:sz="4" w:space="0" w:color="auto"/>
              <w:bottom w:val="single" w:sz="4" w:space="0" w:color="auto"/>
              <w:right w:val="single" w:sz="4" w:space="0" w:color="auto"/>
            </w:tcBorders>
            <w:textDirection w:val="tbRl"/>
            <w:vAlign w:val="center"/>
          </w:tcPr>
          <w:p w14:paraId="4C80978D" w14:textId="572AE514" w:rsidR="00A36EB8" w:rsidRPr="00F26402" w:rsidRDefault="00A36EB8" w:rsidP="00273D49">
            <w:pPr>
              <w:overflowPunct w:val="0"/>
              <w:ind w:left="113" w:right="113"/>
              <w:jc w:val="center"/>
              <w:rPr>
                <w:rFonts w:ascii="Times New Roman" w:eastAsia="標楷體" w:hAnsi="Times New Roman" w:cs="Times New Roman"/>
                <w:bCs/>
                <w:sz w:val="16"/>
                <w:szCs w:val="16"/>
              </w:rPr>
            </w:pPr>
            <w:r w:rsidRPr="00F26402">
              <w:rPr>
                <w:rFonts w:ascii="Times New Roman" w:eastAsia="標楷體" w:hAnsi="Times New Roman" w:cs="Times New Roman"/>
                <w:sz w:val="16"/>
              </w:rPr>
              <w:t>Sensory functions &amp; pain; the eye, ear &amp; related structures</w:t>
            </w:r>
          </w:p>
        </w:tc>
        <w:tc>
          <w:tcPr>
            <w:tcW w:w="215" w:type="pct"/>
            <w:tcBorders>
              <w:top w:val="single" w:sz="4" w:space="0" w:color="auto"/>
              <w:left w:val="single" w:sz="4" w:space="0" w:color="auto"/>
              <w:bottom w:val="single" w:sz="4" w:space="0" w:color="auto"/>
              <w:right w:val="single" w:sz="4" w:space="0" w:color="auto"/>
            </w:tcBorders>
            <w:textDirection w:val="tbRl"/>
            <w:vAlign w:val="center"/>
          </w:tcPr>
          <w:p w14:paraId="7C42DC81" w14:textId="77777777" w:rsidR="00A36EB8" w:rsidRPr="00F26402" w:rsidRDefault="00A36EB8" w:rsidP="00273D49">
            <w:pPr>
              <w:overflowPunct w:val="0"/>
              <w:ind w:left="113" w:right="113"/>
              <w:jc w:val="center"/>
              <w:rPr>
                <w:rFonts w:ascii="Times New Roman" w:eastAsia="標楷體" w:hAnsi="Times New Roman" w:cs="Times New Roman"/>
                <w:bCs/>
                <w:sz w:val="16"/>
                <w:szCs w:val="16"/>
              </w:rPr>
            </w:pPr>
            <w:r w:rsidRPr="00F26402">
              <w:rPr>
                <w:rFonts w:ascii="Times New Roman" w:eastAsia="標楷體" w:hAnsi="Times New Roman" w:cs="Times New Roman"/>
                <w:sz w:val="16"/>
              </w:rPr>
              <w:t>Functions &amp; structures of/involved in voice &amp; speech</w:t>
            </w:r>
          </w:p>
        </w:tc>
        <w:tc>
          <w:tcPr>
            <w:tcW w:w="398" w:type="pct"/>
            <w:tcBorders>
              <w:top w:val="single" w:sz="4" w:space="0" w:color="auto"/>
              <w:left w:val="single" w:sz="4" w:space="0" w:color="auto"/>
              <w:bottom w:val="single" w:sz="4" w:space="0" w:color="auto"/>
              <w:right w:val="single" w:sz="4" w:space="0" w:color="auto"/>
            </w:tcBorders>
            <w:textDirection w:val="tbRl"/>
            <w:vAlign w:val="center"/>
          </w:tcPr>
          <w:p w14:paraId="2C122A5D" w14:textId="020FFF6A" w:rsidR="00A36EB8" w:rsidRPr="00F26402" w:rsidRDefault="00A36EB8" w:rsidP="00273D49">
            <w:pPr>
              <w:overflowPunct w:val="0"/>
              <w:ind w:left="113" w:right="113"/>
              <w:jc w:val="center"/>
              <w:rPr>
                <w:rFonts w:ascii="Times New Roman" w:eastAsia="標楷體" w:hAnsi="Times New Roman" w:cs="Times New Roman"/>
                <w:bCs/>
                <w:sz w:val="16"/>
                <w:szCs w:val="16"/>
              </w:rPr>
            </w:pPr>
            <w:r w:rsidRPr="00F26402">
              <w:rPr>
                <w:rFonts w:ascii="Times New Roman" w:eastAsia="標楷體" w:hAnsi="Times New Roman" w:cs="Times New Roman"/>
                <w:sz w:val="16"/>
              </w:rPr>
              <w:t>Functions &amp; structures of/related to the</w:t>
            </w:r>
            <w:r w:rsidR="006F1AE5" w:rsidRPr="00F26402">
              <w:rPr>
                <w:rFonts w:ascii="Times New Roman" w:eastAsia="標楷體" w:hAnsi="Times New Roman" w:cs="Times New Roman"/>
                <w:sz w:val="16"/>
              </w:rPr>
              <w:t xml:space="preserve"> </w:t>
            </w:r>
            <w:r w:rsidRPr="00F26402">
              <w:rPr>
                <w:rFonts w:ascii="Times New Roman" w:eastAsia="標楷體" w:hAnsi="Times New Roman" w:cs="Times New Roman"/>
                <w:sz w:val="16"/>
              </w:rPr>
              <w:t>cardiovascular, haematological, immunological &amp; respiratory systems</w:t>
            </w:r>
          </w:p>
        </w:tc>
        <w:tc>
          <w:tcPr>
            <w:tcW w:w="398" w:type="pct"/>
            <w:tcBorders>
              <w:top w:val="single" w:sz="4" w:space="0" w:color="auto"/>
              <w:left w:val="single" w:sz="4" w:space="0" w:color="auto"/>
              <w:bottom w:val="single" w:sz="4" w:space="0" w:color="auto"/>
              <w:right w:val="single" w:sz="4" w:space="0" w:color="auto"/>
            </w:tcBorders>
            <w:textDirection w:val="tbRl"/>
            <w:vAlign w:val="center"/>
          </w:tcPr>
          <w:p w14:paraId="4FF00208" w14:textId="3AC639F5" w:rsidR="00A36EB8" w:rsidRPr="00F26402" w:rsidRDefault="00A36EB8" w:rsidP="00273D49">
            <w:pPr>
              <w:overflowPunct w:val="0"/>
              <w:ind w:left="113" w:right="113"/>
              <w:jc w:val="center"/>
              <w:rPr>
                <w:rFonts w:ascii="Times New Roman" w:eastAsia="標楷體" w:hAnsi="Times New Roman" w:cs="Times New Roman"/>
                <w:bCs/>
                <w:sz w:val="16"/>
                <w:szCs w:val="16"/>
              </w:rPr>
            </w:pPr>
            <w:r w:rsidRPr="00F26402">
              <w:rPr>
                <w:rFonts w:ascii="Times New Roman" w:eastAsia="標楷體" w:hAnsi="Times New Roman" w:cs="Times New Roman"/>
                <w:sz w:val="16"/>
              </w:rPr>
              <w:t>Functions &amp; structures of/related to the</w:t>
            </w:r>
            <w:r w:rsidR="006F1AE5" w:rsidRPr="00F26402">
              <w:rPr>
                <w:rFonts w:ascii="Times New Roman" w:eastAsia="標楷體" w:hAnsi="Times New Roman" w:cs="Times New Roman"/>
                <w:sz w:val="16"/>
              </w:rPr>
              <w:t xml:space="preserve"> </w:t>
            </w:r>
            <w:r w:rsidRPr="00F26402">
              <w:rPr>
                <w:rFonts w:ascii="Times New Roman" w:eastAsia="標楷體" w:hAnsi="Times New Roman" w:cs="Times New Roman"/>
                <w:sz w:val="16"/>
              </w:rPr>
              <w:t>digestive, metabolic &amp; endocrine systems</w:t>
            </w:r>
          </w:p>
        </w:tc>
        <w:tc>
          <w:tcPr>
            <w:tcW w:w="398" w:type="pct"/>
            <w:tcBorders>
              <w:top w:val="single" w:sz="4" w:space="0" w:color="auto"/>
              <w:left w:val="single" w:sz="4" w:space="0" w:color="auto"/>
              <w:bottom w:val="single" w:sz="4" w:space="0" w:color="auto"/>
              <w:right w:val="single" w:sz="4" w:space="0" w:color="auto"/>
            </w:tcBorders>
            <w:textDirection w:val="tbRl"/>
            <w:vAlign w:val="center"/>
          </w:tcPr>
          <w:p w14:paraId="458ADB5A" w14:textId="61AA4B8A" w:rsidR="00A36EB8" w:rsidRPr="00F26402" w:rsidRDefault="00A36EB8" w:rsidP="00273D49">
            <w:pPr>
              <w:overflowPunct w:val="0"/>
              <w:ind w:left="113" w:right="113"/>
              <w:jc w:val="center"/>
              <w:rPr>
                <w:rFonts w:ascii="Times New Roman" w:eastAsia="標楷體" w:hAnsi="Times New Roman" w:cs="Times New Roman"/>
                <w:bCs/>
                <w:sz w:val="16"/>
                <w:szCs w:val="16"/>
              </w:rPr>
            </w:pPr>
            <w:r w:rsidRPr="00F26402">
              <w:rPr>
                <w:rFonts w:ascii="Times New Roman" w:eastAsia="標楷體" w:hAnsi="Times New Roman" w:cs="Times New Roman"/>
                <w:sz w:val="16"/>
              </w:rPr>
              <w:t>Functions &amp; structures of/related to the</w:t>
            </w:r>
            <w:r w:rsidR="006F1AE5" w:rsidRPr="00F26402">
              <w:rPr>
                <w:rFonts w:ascii="Times New Roman" w:eastAsia="標楷體" w:hAnsi="Times New Roman" w:cs="Times New Roman"/>
                <w:sz w:val="16"/>
              </w:rPr>
              <w:t xml:space="preserve"> </w:t>
            </w:r>
            <w:r w:rsidRPr="00F26402">
              <w:rPr>
                <w:rFonts w:ascii="Times New Roman" w:eastAsia="標楷體" w:hAnsi="Times New Roman" w:cs="Times New Roman"/>
                <w:sz w:val="16"/>
              </w:rPr>
              <w:t>genitourinary &amp; reproductive systems</w:t>
            </w:r>
          </w:p>
        </w:tc>
        <w:tc>
          <w:tcPr>
            <w:tcW w:w="250" w:type="pct"/>
            <w:tcBorders>
              <w:top w:val="single" w:sz="4" w:space="0" w:color="auto"/>
              <w:left w:val="single" w:sz="4" w:space="0" w:color="auto"/>
              <w:bottom w:val="single" w:sz="4" w:space="0" w:color="auto"/>
              <w:right w:val="single" w:sz="4" w:space="0" w:color="auto"/>
            </w:tcBorders>
            <w:textDirection w:val="tbRl"/>
            <w:vAlign w:val="center"/>
          </w:tcPr>
          <w:p w14:paraId="7B0DDB7E" w14:textId="23A325E8" w:rsidR="00A36EB8" w:rsidRPr="00F26402" w:rsidRDefault="00A36EB8" w:rsidP="00273D49">
            <w:pPr>
              <w:overflowPunct w:val="0"/>
              <w:ind w:left="113" w:right="113"/>
              <w:jc w:val="center"/>
              <w:rPr>
                <w:rFonts w:ascii="Times New Roman" w:eastAsia="標楷體" w:hAnsi="Times New Roman" w:cs="Times New Roman"/>
                <w:bCs/>
                <w:sz w:val="16"/>
                <w:szCs w:val="16"/>
              </w:rPr>
            </w:pPr>
            <w:r w:rsidRPr="00F26402">
              <w:rPr>
                <w:rFonts w:ascii="Times New Roman" w:eastAsia="標楷體" w:hAnsi="Times New Roman" w:cs="Times New Roman"/>
                <w:sz w:val="16"/>
              </w:rPr>
              <w:t>Neuromusculoskeletal &amp; movement related functions &amp; structures</w:t>
            </w:r>
          </w:p>
        </w:tc>
        <w:tc>
          <w:tcPr>
            <w:tcW w:w="215" w:type="pct"/>
            <w:tcBorders>
              <w:top w:val="single" w:sz="4" w:space="0" w:color="auto"/>
              <w:left w:val="single" w:sz="4" w:space="0" w:color="auto"/>
              <w:bottom w:val="single" w:sz="4" w:space="0" w:color="auto"/>
              <w:right w:val="single" w:sz="4" w:space="0" w:color="auto"/>
            </w:tcBorders>
            <w:textDirection w:val="tbRl"/>
            <w:vAlign w:val="center"/>
          </w:tcPr>
          <w:p w14:paraId="5DAA5BC5" w14:textId="77777777" w:rsidR="00A36EB8" w:rsidRPr="00F26402" w:rsidRDefault="00A36EB8" w:rsidP="00273D49">
            <w:pPr>
              <w:overflowPunct w:val="0"/>
              <w:ind w:left="113" w:right="113"/>
              <w:jc w:val="center"/>
              <w:rPr>
                <w:rFonts w:ascii="Times New Roman" w:eastAsia="標楷體" w:hAnsi="Times New Roman" w:cs="Times New Roman"/>
                <w:bCs/>
                <w:sz w:val="16"/>
                <w:szCs w:val="16"/>
              </w:rPr>
            </w:pPr>
            <w:r w:rsidRPr="00F26402">
              <w:rPr>
                <w:rFonts w:ascii="Times New Roman" w:eastAsia="標楷體" w:hAnsi="Times New Roman" w:cs="Times New Roman"/>
                <w:sz w:val="16"/>
              </w:rPr>
              <w:t>Functions &amp; related structures of the skin</w:t>
            </w:r>
          </w:p>
        </w:tc>
        <w:tc>
          <w:tcPr>
            <w:tcW w:w="251" w:type="pct"/>
            <w:tcBorders>
              <w:top w:val="single" w:sz="4" w:space="0" w:color="auto"/>
              <w:left w:val="single" w:sz="4" w:space="0" w:color="auto"/>
              <w:bottom w:val="single" w:sz="4" w:space="0" w:color="auto"/>
              <w:right w:val="single" w:sz="4" w:space="0" w:color="auto"/>
            </w:tcBorders>
            <w:textDirection w:val="tbRl"/>
            <w:vAlign w:val="center"/>
          </w:tcPr>
          <w:p w14:paraId="6B8F7D17" w14:textId="77777777" w:rsidR="00A36EB8" w:rsidRPr="00F26402" w:rsidRDefault="00A36EB8" w:rsidP="00273D49">
            <w:pPr>
              <w:overflowPunct w:val="0"/>
              <w:ind w:left="113" w:right="113"/>
              <w:jc w:val="center"/>
              <w:rPr>
                <w:rFonts w:ascii="Times New Roman" w:eastAsia="標楷體" w:hAnsi="Times New Roman" w:cs="Times New Roman"/>
                <w:bCs/>
                <w:sz w:val="16"/>
                <w:szCs w:val="16"/>
              </w:rPr>
            </w:pPr>
            <w:r w:rsidRPr="00F26402">
              <w:rPr>
                <w:rFonts w:ascii="Times New Roman" w:eastAsia="標楷體" w:hAnsi="Times New Roman" w:cs="Times New Roman"/>
                <w:sz w:val="16"/>
              </w:rPr>
              <w:t>Involving two or more categories</w:t>
            </w:r>
          </w:p>
        </w:tc>
        <w:tc>
          <w:tcPr>
            <w:tcW w:w="215" w:type="pct"/>
            <w:tcBorders>
              <w:top w:val="single" w:sz="4" w:space="0" w:color="auto"/>
              <w:left w:val="single" w:sz="4" w:space="0" w:color="auto"/>
              <w:bottom w:val="single" w:sz="4" w:space="0" w:color="auto"/>
              <w:right w:val="nil"/>
            </w:tcBorders>
            <w:textDirection w:val="tbRl"/>
            <w:vAlign w:val="center"/>
          </w:tcPr>
          <w:p w14:paraId="7ABEC41A" w14:textId="77777777" w:rsidR="00A36EB8" w:rsidRPr="00F26402" w:rsidRDefault="00A36EB8" w:rsidP="00273D49">
            <w:pPr>
              <w:overflowPunct w:val="0"/>
              <w:ind w:left="113" w:right="113"/>
              <w:jc w:val="center"/>
              <w:rPr>
                <w:rFonts w:ascii="Times New Roman" w:eastAsia="標楷體" w:hAnsi="Times New Roman" w:cs="Times New Roman"/>
                <w:bCs/>
                <w:sz w:val="16"/>
                <w:szCs w:val="16"/>
              </w:rPr>
            </w:pPr>
            <w:r w:rsidRPr="00F26402">
              <w:rPr>
                <w:rFonts w:ascii="Times New Roman" w:eastAsia="標楷體" w:hAnsi="Times New Roman" w:cs="Times New Roman"/>
                <w:sz w:val="16"/>
              </w:rPr>
              <w:t>No corresponding category in the new system for categories in the old system</w:t>
            </w:r>
          </w:p>
        </w:tc>
        <w:tc>
          <w:tcPr>
            <w:tcW w:w="79" w:type="pct"/>
            <w:vMerge w:val="restart"/>
            <w:tcBorders>
              <w:top w:val="single" w:sz="4" w:space="0" w:color="auto"/>
              <w:left w:val="nil"/>
              <w:bottom w:val="nil"/>
              <w:right w:val="nil"/>
            </w:tcBorders>
            <w:vAlign w:val="bottom"/>
          </w:tcPr>
          <w:p w14:paraId="03761741" w14:textId="77777777" w:rsidR="00A36EB8" w:rsidRPr="00F26402" w:rsidRDefault="00A36EB8" w:rsidP="00273D49">
            <w:pPr>
              <w:overflowPunct w:val="0"/>
              <w:jc w:val="both"/>
              <w:rPr>
                <w:rFonts w:ascii="Times New Roman" w:eastAsia="標楷體" w:hAnsi="Times New Roman" w:cs="Times New Roman"/>
                <w:bCs/>
                <w:sz w:val="14"/>
                <w:szCs w:val="16"/>
              </w:rPr>
            </w:pPr>
          </w:p>
        </w:tc>
      </w:tr>
      <w:tr w:rsidR="00A0431D" w:rsidRPr="00F26402" w14:paraId="7D3D2F16" w14:textId="77777777" w:rsidTr="00D33B37">
        <w:trPr>
          <w:gridAfter w:val="7"/>
          <w:wAfter w:w="1366" w:type="pct"/>
          <w:cantSplit/>
          <w:trHeight w:val="282"/>
        </w:trPr>
        <w:tc>
          <w:tcPr>
            <w:tcW w:w="327" w:type="pct"/>
            <w:vAlign w:val="center"/>
          </w:tcPr>
          <w:p w14:paraId="568DE194" w14:textId="77777777" w:rsidR="00A36EB8" w:rsidRPr="00F26402" w:rsidRDefault="00A36EB8" w:rsidP="00273D49">
            <w:pPr>
              <w:overflowPunct w:val="0"/>
              <w:adjustRightInd w:val="0"/>
              <w:snapToGrid w:val="0"/>
              <w:jc w:val="center"/>
              <w:rPr>
                <w:rFonts w:ascii="Times New Roman" w:eastAsia="標楷體" w:hAnsi="Times New Roman" w:cs="Times New Roman"/>
                <w:sz w:val="16"/>
                <w:szCs w:val="16"/>
              </w:rPr>
            </w:pPr>
            <w:r w:rsidRPr="00F26402">
              <w:rPr>
                <w:rFonts w:ascii="Times New Roman" w:eastAsia="標楷體" w:hAnsi="Times New Roman" w:cs="Times New Roman"/>
                <w:sz w:val="16"/>
              </w:rPr>
              <w:t>2021</w:t>
            </w:r>
          </w:p>
        </w:tc>
        <w:tc>
          <w:tcPr>
            <w:tcW w:w="387" w:type="pct"/>
            <w:tcBorders>
              <w:top w:val="nil"/>
              <w:bottom w:val="nil"/>
              <w:right w:val="nil"/>
            </w:tcBorders>
            <w:vAlign w:val="center"/>
          </w:tcPr>
          <w:p w14:paraId="1C13CF3F" w14:textId="77777777" w:rsidR="00A36EB8" w:rsidRPr="00F26402" w:rsidRDefault="00A36EB8" w:rsidP="00273D49">
            <w:pPr>
              <w:overflowPunct w:val="0"/>
              <w:jc w:val="right"/>
              <w:rPr>
                <w:rFonts w:ascii="Times New Roman" w:eastAsia="標楷體" w:hAnsi="Times New Roman" w:cs="Times New Roman"/>
                <w:sz w:val="14"/>
                <w:szCs w:val="14"/>
              </w:rPr>
            </w:pPr>
            <w:r w:rsidRPr="00F26402">
              <w:rPr>
                <w:rFonts w:ascii="Times New Roman" w:eastAsia="標楷體" w:hAnsi="Times New Roman" w:cs="Times New Roman"/>
                <w:sz w:val="14"/>
              </w:rPr>
              <w:t>1,203,756</w:t>
            </w:r>
          </w:p>
        </w:tc>
        <w:tc>
          <w:tcPr>
            <w:tcW w:w="251" w:type="pct"/>
            <w:tcBorders>
              <w:top w:val="nil"/>
              <w:left w:val="nil"/>
              <w:bottom w:val="nil"/>
              <w:right w:val="nil"/>
            </w:tcBorders>
            <w:vAlign w:val="center"/>
          </w:tcPr>
          <w:p w14:paraId="3F026D9E"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358,579</w:t>
            </w:r>
          </w:p>
        </w:tc>
        <w:tc>
          <w:tcPr>
            <w:tcW w:w="251" w:type="pct"/>
            <w:tcBorders>
              <w:top w:val="nil"/>
              <w:left w:val="nil"/>
              <w:bottom w:val="nil"/>
              <w:right w:val="nil"/>
            </w:tcBorders>
            <w:vAlign w:val="center"/>
          </w:tcPr>
          <w:p w14:paraId="5B34160C"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186,570</w:t>
            </w:r>
          </w:p>
        </w:tc>
        <w:tc>
          <w:tcPr>
            <w:tcW w:w="215" w:type="pct"/>
            <w:tcBorders>
              <w:top w:val="nil"/>
              <w:left w:val="nil"/>
              <w:bottom w:val="nil"/>
              <w:right w:val="nil"/>
            </w:tcBorders>
            <w:vAlign w:val="center"/>
          </w:tcPr>
          <w:p w14:paraId="783EA76B"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12,506</w:t>
            </w:r>
          </w:p>
        </w:tc>
        <w:tc>
          <w:tcPr>
            <w:tcW w:w="398" w:type="pct"/>
            <w:tcBorders>
              <w:top w:val="nil"/>
              <w:left w:val="nil"/>
              <w:bottom w:val="nil"/>
              <w:right w:val="nil"/>
            </w:tcBorders>
            <w:vAlign w:val="center"/>
          </w:tcPr>
          <w:p w14:paraId="16A9A4A4"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64,156</w:t>
            </w:r>
          </w:p>
        </w:tc>
        <w:tc>
          <w:tcPr>
            <w:tcW w:w="398" w:type="pct"/>
            <w:tcBorders>
              <w:top w:val="nil"/>
              <w:left w:val="nil"/>
              <w:bottom w:val="nil"/>
              <w:right w:val="nil"/>
            </w:tcBorders>
            <w:vAlign w:val="center"/>
          </w:tcPr>
          <w:p w14:paraId="051DE94B"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12,359</w:t>
            </w:r>
          </w:p>
        </w:tc>
        <w:tc>
          <w:tcPr>
            <w:tcW w:w="398" w:type="pct"/>
            <w:tcBorders>
              <w:top w:val="nil"/>
              <w:left w:val="nil"/>
              <w:bottom w:val="nil"/>
              <w:right w:val="nil"/>
            </w:tcBorders>
            <w:vAlign w:val="center"/>
          </w:tcPr>
          <w:p w14:paraId="678BA12F"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81,072</w:t>
            </w:r>
          </w:p>
        </w:tc>
        <w:tc>
          <w:tcPr>
            <w:tcW w:w="250" w:type="pct"/>
            <w:tcBorders>
              <w:top w:val="nil"/>
              <w:left w:val="nil"/>
              <w:bottom w:val="nil"/>
              <w:right w:val="nil"/>
            </w:tcBorders>
            <w:vAlign w:val="center"/>
          </w:tcPr>
          <w:p w14:paraId="72B37817"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348,281</w:t>
            </w:r>
          </w:p>
        </w:tc>
        <w:tc>
          <w:tcPr>
            <w:tcW w:w="215" w:type="pct"/>
            <w:tcBorders>
              <w:top w:val="nil"/>
              <w:left w:val="nil"/>
              <w:bottom w:val="nil"/>
              <w:right w:val="nil"/>
            </w:tcBorders>
            <w:vAlign w:val="center"/>
          </w:tcPr>
          <w:p w14:paraId="6A12F966"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4,665</w:t>
            </w:r>
          </w:p>
        </w:tc>
        <w:tc>
          <w:tcPr>
            <w:tcW w:w="251" w:type="pct"/>
            <w:tcBorders>
              <w:top w:val="nil"/>
              <w:left w:val="nil"/>
              <w:bottom w:val="nil"/>
              <w:right w:val="nil"/>
            </w:tcBorders>
            <w:vAlign w:val="center"/>
          </w:tcPr>
          <w:p w14:paraId="74F69F62"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125,605</w:t>
            </w:r>
          </w:p>
        </w:tc>
        <w:tc>
          <w:tcPr>
            <w:tcW w:w="215" w:type="pct"/>
            <w:tcBorders>
              <w:top w:val="nil"/>
              <w:left w:val="nil"/>
              <w:bottom w:val="nil"/>
              <w:right w:val="nil"/>
            </w:tcBorders>
            <w:vAlign w:val="center"/>
          </w:tcPr>
          <w:p w14:paraId="344D70EF"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9,963</w:t>
            </w:r>
          </w:p>
        </w:tc>
        <w:tc>
          <w:tcPr>
            <w:tcW w:w="79" w:type="pct"/>
            <w:vMerge/>
            <w:tcBorders>
              <w:left w:val="nil"/>
              <w:bottom w:val="nil"/>
              <w:right w:val="nil"/>
            </w:tcBorders>
            <w:vAlign w:val="bottom"/>
          </w:tcPr>
          <w:p w14:paraId="19F23DE5" w14:textId="77777777" w:rsidR="00A36EB8" w:rsidRPr="00F26402" w:rsidRDefault="00A36EB8" w:rsidP="00273D49">
            <w:pPr>
              <w:overflowPunct w:val="0"/>
              <w:jc w:val="center"/>
              <w:rPr>
                <w:rFonts w:ascii="Times New Roman" w:eastAsia="標楷體" w:hAnsi="Times New Roman" w:cs="Times New Roman"/>
                <w:bCs/>
                <w:sz w:val="14"/>
                <w:szCs w:val="16"/>
              </w:rPr>
            </w:pPr>
          </w:p>
        </w:tc>
      </w:tr>
      <w:tr w:rsidR="00A0431D" w:rsidRPr="00F26402" w14:paraId="40580FC2" w14:textId="77777777" w:rsidTr="00D33B37">
        <w:trPr>
          <w:gridAfter w:val="7"/>
          <w:wAfter w:w="1366" w:type="pct"/>
          <w:cantSplit/>
          <w:trHeight w:val="282"/>
        </w:trPr>
        <w:tc>
          <w:tcPr>
            <w:tcW w:w="327" w:type="pct"/>
            <w:vAlign w:val="center"/>
          </w:tcPr>
          <w:p w14:paraId="2F446856" w14:textId="77777777" w:rsidR="00A36EB8" w:rsidRPr="00F26402" w:rsidRDefault="00A36EB8" w:rsidP="00273D49">
            <w:pPr>
              <w:overflowPunct w:val="0"/>
              <w:adjustRightInd w:val="0"/>
              <w:snapToGrid w:val="0"/>
              <w:jc w:val="center"/>
              <w:rPr>
                <w:rFonts w:ascii="Times New Roman" w:eastAsia="標楷體" w:hAnsi="Times New Roman" w:cs="Times New Roman"/>
                <w:sz w:val="16"/>
                <w:szCs w:val="16"/>
              </w:rPr>
            </w:pPr>
            <w:r w:rsidRPr="00F26402">
              <w:rPr>
                <w:rFonts w:ascii="Times New Roman" w:eastAsia="標楷體" w:hAnsi="Times New Roman" w:cs="Times New Roman"/>
                <w:sz w:val="16"/>
              </w:rPr>
              <w:t>2022</w:t>
            </w:r>
          </w:p>
        </w:tc>
        <w:tc>
          <w:tcPr>
            <w:tcW w:w="387" w:type="pct"/>
            <w:tcBorders>
              <w:top w:val="nil"/>
              <w:bottom w:val="nil"/>
              <w:right w:val="nil"/>
            </w:tcBorders>
            <w:vAlign w:val="center"/>
          </w:tcPr>
          <w:p w14:paraId="6E638321" w14:textId="77777777" w:rsidR="00A36EB8" w:rsidRPr="00F26402" w:rsidRDefault="00A36EB8" w:rsidP="00273D49">
            <w:pPr>
              <w:overflowPunct w:val="0"/>
              <w:jc w:val="right"/>
              <w:rPr>
                <w:rFonts w:ascii="Times New Roman" w:eastAsia="標楷體" w:hAnsi="Times New Roman" w:cs="Times New Roman"/>
                <w:sz w:val="14"/>
                <w:szCs w:val="14"/>
              </w:rPr>
            </w:pPr>
            <w:r w:rsidRPr="00F26402">
              <w:rPr>
                <w:rFonts w:ascii="Times New Roman" w:eastAsia="標楷體" w:hAnsi="Times New Roman" w:cs="Times New Roman"/>
                <w:sz w:val="14"/>
              </w:rPr>
              <w:t>1,196,654</w:t>
            </w:r>
          </w:p>
        </w:tc>
        <w:tc>
          <w:tcPr>
            <w:tcW w:w="251" w:type="pct"/>
            <w:tcBorders>
              <w:top w:val="nil"/>
              <w:left w:val="nil"/>
              <w:bottom w:val="nil"/>
              <w:right w:val="nil"/>
            </w:tcBorders>
            <w:vAlign w:val="center"/>
          </w:tcPr>
          <w:p w14:paraId="7AAA8BA9"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360,161</w:t>
            </w:r>
          </w:p>
        </w:tc>
        <w:tc>
          <w:tcPr>
            <w:tcW w:w="251" w:type="pct"/>
            <w:tcBorders>
              <w:top w:val="nil"/>
              <w:left w:val="nil"/>
              <w:bottom w:val="nil"/>
              <w:right w:val="nil"/>
            </w:tcBorders>
            <w:vAlign w:val="center"/>
          </w:tcPr>
          <w:p w14:paraId="7BBCCA34"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187,560</w:t>
            </w:r>
          </w:p>
        </w:tc>
        <w:tc>
          <w:tcPr>
            <w:tcW w:w="215" w:type="pct"/>
            <w:tcBorders>
              <w:top w:val="nil"/>
              <w:left w:val="nil"/>
              <w:bottom w:val="nil"/>
              <w:right w:val="nil"/>
            </w:tcBorders>
            <w:vAlign w:val="center"/>
          </w:tcPr>
          <w:p w14:paraId="14A617D1"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12,463</w:t>
            </w:r>
          </w:p>
        </w:tc>
        <w:tc>
          <w:tcPr>
            <w:tcW w:w="398" w:type="pct"/>
            <w:tcBorders>
              <w:top w:val="nil"/>
              <w:left w:val="nil"/>
              <w:bottom w:val="nil"/>
              <w:right w:val="nil"/>
            </w:tcBorders>
            <w:vAlign w:val="center"/>
          </w:tcPr>
          <w:p w14:paraId="42EC6832"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65,347</w:t>
            </w:r>
          </w:p>
        </w:tc>
        <w:tc>
          <w:tcPr>
            <w:tcW w:w="398" w:type="pct"/>
            <w:tcBorders>
              <w:top w:val="nil"/>
              <w:left w:val="nil"/>
              <w:bottom w:val="nil"/>
              <w:right w:val="nil"/>
            </w:tcBorders>
            <w:vAlign w:val="center"/>
          </w:tcPr>
          <w:p w14:paraId="026613A5"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11,980</w:t>
            </w:r>
          </w:p>
        </w:tc>
        <w:tc>
          <w:tcPr>
            <w:tcW w:w="398" w:type="pct"/>
            <w:tcBorders>
              <w:top w:val="nil"/>
              <w:left w:val="nil"/>
              <w:bottom w:val="nil"/>
              <w:right w:val="nil"/>
            </w:tcBorders>
            <w:vAlign w:val="center"/>
          </w:tcPr>
          <w:p w14:paraId="210C4D60"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80,432</w:t>
            </w:r>
          </w:p>
        </w:tc>
        <w:tc>
          <w:tcPr>
            <w:tcW w:w="250" w:type="pct"/>
            <w:tcBorders>
              <w:top w:val="nil"/>
              <w:left w:val="nil"/>
              <w:bottom w:val="nil"/>
              <w:right w:val="nil"/>
            </w:tcBorders>
            <w:vAlign w:val="center"/>
          </w:tcPr>
          <w:p w14:paraId="70012AB3"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339,374</w:t>
            </w:r>
          </w:p>
        </w:tc>
        <w:tc>
          <w:tcPr>
            <w:tcW w:w="215" w:type="pct"/>
            <w:tcBorders>
              <w:top w:val="nil"/>
              <w:left w:val="nil"/>
              <w:bottom w:val="nil"/>
              <w:right w:val="nil"/>
            </w:tcBorders>
            <w:vAlign w:val="center"/>
          </w:tcPr>
          <w:p w14:paraId="77D0092A"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4,580</w:t>
            </w:r>
          </w:p>
        </w:tc>
        <w:tc>
          <w:tcPr>
            <w:tcW w:w="251" w:type="pct"/>
            <w:tcBorders>
              <w:top w:val="nil"/>
              <w:left w:val="nil"/>
              <w:bottom w:val="nil"/>
              <w:right w:val="nil"/>
            </w:tcBorders>
            <w:vAlign w:val="center"/>
          </w:tcPr>
          <w:p w14:paraId="02FC7F15"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124,663</w:t>
            </w:r>
          </w:p>
        </w:tc>
        <w:tc>
          <w:tcPr>
            <w:tcW w:w="215" w:type="pct"/>
            <w:tcBorders>
              <w:top w:val="nil"/>
              <w:left w:val="nil"/>
              <w:bottom w:val="nil"/>
              <w:right w:val="nil"/>
            </w:tcBorders>
            <w:vAlign w:val="center"/>
          </w:tcPr>
          <w:p w14:paraId="2BA3EE9E"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10,094</w:t>
            </w:r>
          </w:p>
        </w:tc>
        <w:tc>
          <w:tcPr>
            <w:tcW w:w="79" w:type="pct"/>
            <w:vMerge/>
            <w:tcBorders>
              <w:left w:val="nil"/>
              <w:bottom w:val="nil"/>
              <w:right w:val="nil"/>
            </w:tcBorders>
            <w:vAlign w:val="bottom"/>
          </w:tcPr>
          <w:p w14:paraId="4B0600C3" w14:textId="77777777" w:rsidR="00A36EB8" w:rsidRPr="00F26402" w:rsidRDefault="00A36EB8" w:rsidP="00273D49">
            <w:pPr>
              <w:overflowPunct w:val="0"/>
              <w:jc w:val="center"/>
              <w:rPr>
                <w:rFonts w:ascii="Times New Roman" w:eastAsia="標楷體" w:hAnsi="Times New Roman" w:cs="Times New Roman"/>
                <w:bCs/>
                <w:sz w:val="14"/>
                <w:szCs w:val="16"/>
              </w:rPr>
            </w:pPr>
          </w:p>
        </w:tc>
      </w:tr>
      <w:tr w:rsidR="00A0431D" w:rsidRPr="00F26402" w14:paraId="0293F5DD" w14:textId="77777777" w:rsidTr="00D33B37">
        <w:trPr>
          <w:gridAfter w:val="7"/>
          <w:wAfter w:w="1366" w:type="pct"/>
          <w:cantSplit/>
          <w:trHeight w:val="282"/>
        </w:trPr>
        <w:tc>
          <w:tcPr>
            <w:tcW w:w="327" w:type="pct"/>
            <w:vAlign w:val="center"/>
          </w:tcPr>
          <w:p w14:paraId="0D6153EE" w14:textId="77777777" w:rsidR="00A36EB8" w:rsidRPr="00F26402" w:rsidRDefault="00A36EB8" w:rsidP="00273D49">
            <w:pPr>
              <w:overflowPunct w:val="0"/>
              <w:adjustRightInd w:val="0"/>
              <w:snapToGrid w:val="0"/>
              <w:jc w:val="center"/>
              <w:rPr>
                <w:rFonts w:ascii="Times New Roman" w:eastAsia="標楷體" w:hAnsi="Times New Roman" w:cs="Times New Roman"/>
                <w:sz w:val="16"/>
                <w:szCs w:val="16"/>
              </w:rPr>
            </w:pPr>
            <w:r w:rsidRPr="00F26402">
              <w:rPr>
                <w:rFonts w:ascii="Times New Roman" w:eastAsia="標楷體" w:hAnsi="Times New Roman" w:cs="Times New Roman"/>
                <w:sz w:val="16"/>
              </w:rPr>
              <w:t>2023</w:t>
            </w:r>
          </w:p>
        </w:tc>
        <w:tc>
          <w:tcPr>
            <w:tcW w:w="387" w:type="pct"/>
            <w:tcBorders>
              <w:top w:val="nil"/>
              <w:bottom w:val="nil"/>
              <w:right w:val="nil"/>
            </w:tcBorders>
            <w:vAlign w:val="center"/>
          </w:tcPr>
          <w:p w14:paraId="69DD8BC1" w14:textId="77777777" w:rsidR="00A36EB8" w:rsidRPr="00F26402" w:rsidRDefault="00A36EB8" w:rsidP="00273D49">
            <w:pPr>
              <w:overflowPunct w:val="0"/>
              <w:jc w:val="right"/>
              <w:rPr>
                <w:rFonts w:ascii="Times New Roman" w:eastAsia="標楷體" w:hAnsi="Times New Roman" w:cs="Times New Roman"/>
                <w:sz w:val="14"/>
                <w:szCs w:val="14"/>
              </w:rPr>
            </w:pPr>
            <w:r w:rsidRPr="00F26402">
              <w:rPr>
                <w:rFonts w:ascii="Times New Roman" w:eastAsia="標楷體" w:hAnsi="Times New Roman" w:cs="Times New Roman"/>
                <w:sz w:val="14"/>
              </w:rPr>
              <w:t>1,214,668</w:t>
            </w:r>
          </w:p>
        </w:tc>
        <w:tc>
          <w:tcPr>
            <w:tcW w:w="251" w:type="pct"/>
            <w:tcBorders>
              <w:top w:val="nil"/>
              <w:left w:val="nil"/>
              <w:bottom w:val="nil"/>
              <w:right w:val="nil"/>
            </w:tcBorders>
            <w:vAlign w:val="center"/>
          </w:tcPr>
          <w:p w14:paraId="73475116"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370,037</w:t>
            </w:r>
          </w:p>
        </w:tc>
        <w:tc>
          <w:tcPr>
            <w:tcW w:w="251" w:type="pct"/>
            <w:tcBorders>
              <w:top w:val="nil"/>
              <w:left w:val="nil"/>
              <w:bottom w:val="nil"/>
              <w:right w:val="nil"/>
            </w:tcBorders>
            <w:vAlign w:val="center"/>
          </w:tcPr>
          <w:p w14:paraId="11FEC15D"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192,565</w:t>
            </w:r>
          </w:p>
        </w:tc>
        <w:tc>
          <w:tcPr>
            <w:tcW w:w="215" w:type="pct"/>
            <w:tcBorders>
              <w:top w:val="nil"/>
              <w:left w:val="nil"/>
              <w:bottom w:val="nil"/>
              <w:right w:val="nil"/>
            </w:tcBorders>
            <w:vAlign w:val="center"/>
          </w:tcPr>
          <w:p w14:paraId="754CD6BD"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12,387</w:t>
            </w:r>
          </w:p>
        </w:tc>
        <w:tc>
          <w:tcPr>
            <w:tcW w:w="398" w:type="pct"/>
            <w:tcBorders>
              <w:top w:val="nil"/>
              <w:left w:val="nil"/>
              <w:bottom w:val="nil"/>
              <w:right w:val="nil"/>
            </w:tcBorders>
            <w:vAlign w:val="center"/>
          </w:tcPr>
          <w:p w14:paraId="1FD6F537"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68,852</w:t>
            </w:r>
          </w:p>
        </w:tc>
        <w:tc>
          <w:tcPr>
            <w:tcW w:w="398" w:type="pct"/>
            <w:tcBorders>
              <w:top w:val="nil"/>
              <w:left w:val="nil"/>
              <w:bottom w:val="nil"/>
              <w:right w:val="nil"/>
            </w:tcBorders>
            <w:vAlign w:val="center"/>
          </w:tcPr>
          <w:p w14:paraId="148A0FD5"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12,124</w:t>
            </w:r>
          </w:p>
        </w:tc>
        <w:tc>
          <w:tcPr>
            <w:tcW w:w="398" w:type="pct"/>
            <w:tcBorders>
              <w:top w:val="nil"/>
              <w:left w:val="nil"/>
              <w:bottom w:val="nil"/>
              <w:right w:val="nil"/>
            </w:tcBorders>
            <w:vAlign w:val="center"/>
          </w:tcPr>
          <w:p w14:paraId="0F8E117C"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80,850</w:t>
            </w:r>
          </w:p>
        </w:tc>
        <w:tc>
          <w:tcPr>
            <w:tcW w:w="250" w:type="pct"/>
            <w:tcBorders>
              <w:top w:val="nil"/>
              <w:left w:val="nil"/>
              <w:bottom w:val="nil"/>
              <w:right w:val="nil"/>
            </w:tcBorders>
            <w:vAlign w:val="center"/>
          </w:tcPr>
          <w:p w14:paraId="584170E0"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335,642</w:t>
            </w:r>
          </w:p>
        </w:tc>
        <w:tc>
          <w:tcPr>
            <w:tcW w:w="215" w:type="pct"/>
            <w:tcBorders>
              <w:top w:val="nil"/>
              <w:left w:val="nil"/>
              <w:bottom w:val="nil"/>
              <w:right w:val="nil"/>
            </w:tcBorders>
            <w:vAlign w:val="center"/>
          </w:tcPr>
          <w:p w14:paraId="61942F5E"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4,541</w:t>
            </w:r>
          </w:p>
        </w:tc>
        <w:tc>
          <w:tcPr>
            <w:tcW w:w="251" w:type="pct"/>
            <w:tcBorders>
              <w:top w:val="nil"/>
              <w:left w:val="nil"/>
              <w:bottom w:val="nil"/>
              <w:right w:val="nil"/>
            </w:tcBorders>
            <w:vAlign w:val="center"/>
          </w:tcPr>
          <w:p w14:paraId="0CEA1BDE"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127,397</w:t>
            </w:r>
          </w:p>
        </w:tc>
        <w:tc>
          <w:tcPr>
            <w:tcW w:w="215" w:type="pct"/>
            <w:tcBorders>
              <w:top w:val="nil"/>
              <w:left w:val="nil"/>
              <w:bottom w:val="nil"/>
              <w:right w:val="nil"/>
            </w:tcBorders>
            <w:vAlign w:val="center"/>
          </w:tcPr>
          <w:p w14:paraId="0C3BCAA6" w14:textId="77777777" w:rsidR="00A36EB8" w:rsidRPr="00F26402" w:rsidRDefault="00A36EB8" w:rsidP="00273D49">
            <w:pPr>
              <w:overflowPunct w:val="0"/>
              <w:jc w:val="right"/>
              <w:rPr>
                <w:rFonts w:ascii="Times New Roman" w:eastAsia="標楷體" w:hAnsi="Times New Roman" w:cs="Times New Roman"/>
                <w:kern w:val="0"/>
                <w:sz w:val="14"/>
                <w:szCs w:val="14"/>
              </w:rPr>
            </w:pPr>
            <w:r w:rsidRPr="00F26402">
              <w:rPr>
                <w:rFonts w:ascii="Times New Roman" w:eastAsia="標楷體" w:hAnsi="Times New Roman" w:cs="Times New Roman"/>
                <w:sz w:val="14"/>
              </w:rPr>
              <w:t>10,273</w:t>
            </w:r>
          </w:p>
        </w:tc>
        <w:tc>
          <w:tcPr>
            <w:tcW w:w="79" w:type="pct"/>
            <w:vMerge/>
            <w:tcBorders>
              <w:left w:val="nil"/>
              <w:bottom w:val="nil"/>
              <w:right w:val="nil"/>
            </w:tcBorders>
            <w:vAlign w:val="bottom"/>
          </w:tcPr>
          <w:p w14:paraId="6CDA0237" w14:textId="77777777" w:rsidR="00A36EB8" w:rsidRPr="00F26402" w:rsidRDefault="00A36EB8" w:rsidP="00273D49">
            <w:pPr>
              <w:overflowPunct w:val="0"/>
              <w:jc w:val="center"/>
              <w:rPr>
                <w:rFonts w:ascii="Times New Roman" w:eastAsia="標楷體" w:hAnsi="Times New Roman" w:cs="Times New Roman"/>
                <w:bCs/>
                <w:sz w:val="14"/>
                <w:szCs w:val="16"/>
              </w:rPr>
            </w:pPr>
          </w:p>
        </w:tc>
      </w:tr>
      <w:tr w:rsidR="00A0431D" w:rsidRPr="00F26402" w14:paraId="46FAFA77" w14:textId="77777777" w:rsidTr="00D33B37">
        <w:trPr>
          <w:gridAfter w:val="7"/>
          <w:wAfter w:w="1366" w:type="pct"/>
          <w:cantSplit/>
          <w:trHeight w:val="282"/>
        </w:trPr>
        <w:tc>
          <w:tcPr>
            <w:tcW w:w="327" w:type="pct"/>
            <w:vAlign w:val="center"/>
          </w:tcPr>
          <w:p w14:paraId="014BD8C2" w14:textId="511C07A1" w:rsidR="00D33B37" w:rsidRPr="00F26402" w:rsidRDefault="00D33B37" w:rsidP="00273D49">
            <w:pPr>
              <w:overflowPunct w:val="0"/>
              <w:adjustRightInd w:val="0"/>
              <w:snapToGrid w:val="0"/>
              <w:jc w:val="center"/>
              <w:rPr>
                <w:rFonts w:ascii="Times New Roman" w:eastAsia="標楷體" w:hAnsi="Times New Roman" w:cs="Times New Roman"/>
                <w:sz w:val="16"/>
                <w:szCs w:val="16"/>
              </w:rPr>
            </w:pPr>
            <w:r w:rsidRPr="00F26402">
              <w:rPr>
                <w:rFonts w:ascii="Times New Roman" w:eastAsia="標楷體" w:hAnsi="Times New Roman" w:cs="Times New Roman"/>
                <w:sz w:val="16"/>
              </w:rPr>
              <w:t>2024</w:t>
            </w:r>
          </w:p>
        </w:tc>
        <w:tc>
          <w:tcPr>
            <w:tcW w:w="387" w:type="pct"/>
            <w:tcBorders>
              <w:top w:val="nil"/>
              <w:bottom w:val="single" w:sz="4" w:space="0" w:color="auto"/>
              <w:right w:val="nil"/>
            </w:tcBorders>
            <w:vAlign w:val="bottom"/>
          </w:tcPr>
          <w:p w14:paraId="55C74A2B" w14:textId="0E943066" w:rsidR="00D33B37" w:rsidRPr="00F26402" w:rsidRDefault="00D33B37" w:rsidP="00273D49">
            <w:pPr>
              <w:overflowPunct w:val="0"/>
              <w:jc w:val="right"/>
              <w:rPr>
                <w:rFonts w:ascii="Times New Roman" w:eastAsia="標楷體" w:hAnsi="Times New Roman" w:cs="Times New Roman"/>
                <w:sz w:val="14"/>
              </w:rPr>
            </w:pPr>
            <w:r w:rsidRPr="00F26402">
              <w:rPr>
                <w:rFonts w:ascii="Times New Roman" w:eastAsia="標楷體" w:hAnsi="Times New Roman" w:cs="Times New Roman"/>
                <w:sz w:val="14"/>
              </w:rPr>
              <w:t>1,233,509</w:t>
            </w:r>
          </w:p>
        </w:tc>
        <w:tc>
          <w:tcPr>
            <w:tcW w:w="251" w:type="pct"/>
            <w:tcBorders>
              <w:top w:val="nil"/>
              <w:left w:val="nil"/>
              <w:bottom w:val="single" w:sz="4" w:space="0" w:color="auto"/>
              <w:right w:val="nil"/>
            </w:tcBorders>
            <w:vAlign w:val="bottom"/>
          </w:tcPr>
          <w:p w14:paraId="59752D3A" w14:textId="43ABC407" w:rsidR="00D33B37" w:rsidRPr="00F26402" w:rsidRDefault="00D33B37" w:rsidP="00273D49">
            <w:pPr>
              <w:overflowPunct w:val="0"/>
              <w:jc w:val="right"/>
              <w:rPr>
                <w:rFonts w:ascii="Times New Roman" w:eastAsia="標楷體" w:hAnsi="Times New Roman" w:cs="Times New Roman"/>
                <w:sz w:val="14"/>
              </w:rPr>
            </w:pPr>
            <w:r w:rsidRPr="00F26402">
              <w:rPr>
                <w:rFonts w:ascii="Times New Roman" w:eastAsia="標楷體" w:hAnsi="Times New Roman" w:cs="Times New Roman"/>
                <w:sz w:val="14"/>
              </w:rPr>
              <w:t>380,657</w:t>
            </w:r>
          </w:p>
        </w:tc>
        <w:tc>
          <w:tcPr>
            <w:tcW w:w="251" w:type="pct"/>
            <w:tcBorders>
              <w:top w:val="nil"/>
              <w:left w:val="nil"/>
              <w:bottom w:val="single" w:sz="4" w:space="0" w:color="auto"/>
              <w:right w:val="nil"/>
            </w:tcBorders>
            <w:vAlign w:val="bottom"/>
          </w:tcPr>
          <w:p w14:paraId="7F550074" w14:textId="2F1BD969" w:rsidR="00D33B37" w:rsidRPr="00F26402" w:rsidRDefault="00D33B37" w:rsidP="00273D49">
            <w:pPr>
              <w:overflowPunct w:val="0"/>
              <w:jc w:val="right"/>
              <w:rPr>
                <w:rFonts w:ascii="Times New Roman" w:eastAsia="標楷體" w:hAnsi="Times New Roman" w:cs="Times New Roman"/>
                <w:sz w:val="14"/>
              </w:rPr>
            </w:pPr>
            <w:r w:rsidRPr="00F26402">
              <w:rPr>
                <w:rFonts w:ascii="Times New Roman" w:eastAsia="標楷體" w:hAnsi="Times New Roman" w:cs="Times New Roman"/>
                <w:sz w:val="14"/>
              </w:rPr>
              <w:t>196,911</w:t>
            </w:r>
          </w:p>
        </w:tc>
        <w:tc>
          <w:tcPr>
            <w:tcW w:w="215" w:type="pct"/>
            <w:tcBorders>
              <w:top w:val="nil"/>
              <w:left w:val="nil"/>
              <w:bottom w:val="single" w:sz="4" w:space="0" w:color="auto"/>
              <w:right w:val="nil"/>
            </w:tcBorders>
            <w:vAlign w:val="bottom"/>
          </w:tcPr>
          <w:p w14:paraId="7AFF620A" w14:textId="22EAF812" w:rsidR="00D33B37" w:rsidRPr="00F26402" w:rsidRDefault="00D33B37" w:rsidP="00273D49">
            <w:pPr>
              <w:overflowPunct w:val="0"/>
              <w:jc w:val="right"/>
              <w:rPr>
                <w:rFonts w:ascii="Times New Roman" w:eastAsia="標楷體" w:hAnsi="Times New Roman" w:cs="Times New Roman"/>
                <w:sz w:val="14"/>
              </w:rPr>
            </w:pPr>
            <w:r w:rsidRPr="00F26402">
              <w:rPr>
                <w:rFonts w:ascii="Times New Roman" w:eastAsia="標楷體" w:hAnsi="Times New Roman" w:cs="Times New Roman"/>
                <w:sz w:val="14"/>
              </w:rPr>
              <w:t>12,341</w:t>
            </w:r>
          </w:p>
        </w:tc>
        <w:tc>
          <w:tcPr>
            <w:tcW w:w="398" w:type="pct"/>
            <w:tcBorders>
              <w:top w:val="nil"/>
              <w:left w:val="nil"/>
              <w:bottom w:val="single" w:sz="4" w:space="0" w:color="auto"/>
              <w:right w:val="nil"/>
            </w:tcBorders>
            <w:vAlign w:val="bottom"/>
          </w:tcPr>
          <w:p w14:paraId="32611C3C" w14:textId="25F09F05" w:rsidR="00D33B37" w:rsidRPr="00F26402" w:rsidRDefault="00D33B37" w:rsidP="00273D49">
            <w:pPr>
              <w:overflowPunct w:val="0"/>
              <w:jc w:val="right"/>
              <w:rPr>
                <w:rFonts w:ascii="Times New Roman" w:eastAsia="標楷體" w:hAnsi="Times New Roman" w:cs="Times New Roman"/>
                <w:sz w:val="14"/>
              </w:rPr>
            </w:pPr>
            <w:r w:rsidRPr="00F26402">
              <w:rPr>
                <w:rFonts w:ascii="Times New Roman" w:eastAsia="標楷體" w:hAnsi="Times New Roman" w:cs="Times New Roman"/>
                <w:sz w:val="14"/>
              </w:rPr>
              <w:t>72,710</w:t>
            </w:r>
          </w:p>
        </w:tc>
        <w:tc>
          <w:tcPr>
            <w:tcW w:w="398" w:type="pct"/>
            <w:tcBorders>
              <w:top w:val="nil"/>
              <w:left w:val="nil"/>
              <w:bottom w:val="single" w:sz="4" w:space="0" w:color="auto"/>
              <w:right w:val="nil"/>
            </w:tcBorders>
            <w:vAlign w:val="bottom"/>
          </w:tcPr>
          <w:p w14:paraId="5284F45A" w14:textId="03D1AE12" w:rsidR="00D33B37" w:rsidRPr="00F26402" w:rsidRDefault="00D33B37" w:rsidP="00273D49">
            <w:pPr>
              <w:overflowPunct w:val="0"/>
              <w:jc w:val="right"/>
              <w:rPr>
                <w:rFonts w:ascii="Times New Roman" w:eastAsia="標楷體" w:hAnsi="Times New Roman" w:cs="Times New Roman"/>
                <w:sz w:val="14"/>
              </w:rPr>
            </w:pPr>
            <w:r w:rsidRPr="00F26402">
              <w:rPr>
                <w:rFonts w:ascii="Times New Roman" w:eastAsia="標楷體" w:hAnsi="Times New Roman" w:cs="Times New Roman"/>
                <w:sz w:val="14"/>
              </w:rPr>
              <w:t>12,116</w:t>
            </w:r>
          </w:p>
        </w:tc>
        <w:tc>
          <w:tcPr>
            <w:tcW w:w="398" w:type="pct"/>
            <w:tcBorders>
              <w:top w:val="nil"/>
              <w:left w:val="nil"/>
              <w:bottom w:val="single" w:sz="4" w:space="0" w:color="auto"/>
              <w:right w:val="nil"/>
            </w:tcBorders>
            <w:vAlign w:val="bottom"/>
          </w:tcPr>
          <w:p w14:paraId="519EF045" w14:textId="569F259C" w:rsidR="00D33B37" w:rsidRPr="00F26402" w:rsidRDefault="00D33B37" w:rsidP="00273D49">
            <w:pPr>
              <w:overflowPunct w:val="0"/>
              <w:jc w:val="right"/>
              <w:rPr>
                <w:rFonts w:ascii="Times New Roman" w:eastAsia="標楷體" w:hAnsi="Times New Roman" w:cs="Times New Roman"/>
                <w:sz w:val="14"/>
              </w:rPr>
            </w:pPr>
            <w:r w:rsidRPr="00F26402">
              <w:rPr>
                <w:rFonts w:ascii="Times New Roman" w:eastAsia="標楷體" w:hAnsi="Times New Roman" w:cs="Times New Roman"/>
                <w:sz w:val="14"/>
              </w:rPr>
              <w:t>81,157</w:t>
            </w:r>
          </w:p>
        </w:tc>
        <w:tc>
          <w:tcPr>
            <w:tcW w:w="250" w:type="pct"/>
            <w:tcBorders>
              <w:top w:val="nil"/>
              <w:left w:val="nil"/>
              <w:bottom w:val="single" w:sz="4" w:space="0" w:color="auto"/>
              <w:right w:val="nil"/>
            </w:tcBorders>
            <w:vAlign w:val="bottom"/>
          </w:tcPr>
          <w:p w14:paraId="59745D28" w14:textId="744750F7" w:rsidR="00D33B37" w:rsidRPr="00F26402" w:rsidRDefault="00D33B37" w:rsidP="00273D49">
            <w:pPr>
              <w:overflowPunct w:val="0"/>
              <w:jc w:val="right"/>
              <w:rPr>
                <w:rFonts w:ascii="Times New Roman" w:eastAsia="標楷體" w:hAnsi="Times New Roman" w:cs="Times New Roman"/>
                <w:sz w:val="14"/>
              </w:rPr>
            </w:pPr>
            <w:r w:rsidRPr="00F26402">
              <w:rPr>
                <w:rFonts w:ascii="Times New Roman" w:eastAsia="標楷體" w:hAnsi="Times New Roman" w:cs="Times New Roman"/>
                <w:sz w:val="14"/>
              </w:rPr>
              <w:t>332,831</w:t>
            </w:r>
          </w:p>
        </w:tc>
        <w:tc>
          <w:tcPr>
            <w:tcW w:w="215" w:type="pct"/>
            <w:tcBorders>
              <w:top w:val="nil"/>
              <w:left w:val="nil"/>
              <w:bottom w:val="single" w:sz="4" w:space="0" w:color="auto"/>
              <w:right w:val="nil"/>
            </w:tcBorders>
            <w:vAlign w:val="bottom"/>
          </w:tcPr>
          <w:p w14:paraId="6026BC6B" w14:textId="0A5D0F44" w:rsidR="00D33B37" w:rsidRPr="00F26402" w:rsidRDefault="00D33B37" w:rsidP="00273D49">
            <w:pPr>
              <w:overflowPunct w:val="0"/>
              <w:jc w:val="right"/>
              <w:rPr>
                <w:rFonts w:ascii="Times New Roman" w:eastAsia="標楷體" w:hAnsi="Times New Roman" w:cs="Times New Roman"/>
                <w:sz w:val="14"/>
              </w:rPr>
            </w:pPr>
            <w:r w:rsidRPr="00F26402">
              <w:rPr>
                <w:rFonts w:ascii="Times New Roman" w:eastAsia="標楷體" w:hAnsi="Times New Roman" w:cs="Times New Roman"/>
                <w:sz w:val="14"/>
              </w:rPr>
              <w:t>4,514</w:t>
            </w:r>
          </w:p>
        </w:tc>
        <w:tc>
          <w:tcPr>
            <w:tcW w:w="251" w:type="pct"/>
            <w:tcBorders>
              <w:top w:val="nil"/>
              <w:left w:val="nil"/>
              <w:bottom w:val="single" w:sz="4" w:space="0" w:color="auto"/>
              <w:right w:val="nil"/>
            </w:tcBorders>
            <w:vAlign w:val="bottom"/>
          </w:tcPr>
          <w:p w14:paraId="49173C7F" w14:textId="5FCAD81B" w:rsidR="00D33B37" w:rsidRPr="00F26402" w:rsidRDefault="00D33B37" w:rsidP="00273D49">
            <w:pPr>
              <w:overflowPunct w:val="0"/>
              <w:jc w:val="right"/>
              <w:rPr>
                <w:rFonts w:ascii="Times New Roman" w:eastAsia="標楷體" w:hAnsi="Times New Roman" w:cs="Times New Roman"/>
                <w:sz w:val="14"/>
              </w:rPr>
            </w:pPr>
            <w:r w:rsidRPr="00F26402">
              <w:rPr>
                <w:rFonts w:ascii="Times New Roman" w:eastAsia="標楷體" w:hAnsi="Times New Roman" w:cs="Times New Roman"/>
                <w:sz w:val="14"/>
              </w:rPr>
              <w:t>130,057</w:t>
            </w:r>
          </w:p>
        </w:tc>
        <w:tc>
          <w:tcPr>
            <w:tcW w:w="215" w:type="pct"/>
            <w:tcBorders>
              <w:top w:val="nil"/>
              <w:left w:val="nil"/>
              <w:bottom w:val="single" w:sz="4" w:space="0" w:color="auto"/>
              <w:right w:val="nil"/>
            </w:tcBorders>
            <w:vAlign w:val="bottom"/>
          </w:tcPr>
          <w:p w14:paraId="1B78B5FF" w14:textId="154F94F5" w:rsidR="00D33B37" w:rsidRPr="00F26402" w:rsidRDefault="00D33B37" w:rsidP="00273D49">
            <w:pPr>
              <w:overflowPunct w:val="0"/>
              <w:jc w:val="right"/>
              <w:rPr>
                <w:rFonts w:ascii="Times New Roman" w:eastAsia="標楷體" w:hAnsi="Times New Roman" w:cs="Times New Roman"/>
                <w:sz w:val="14"/>
              </w:rPr>
            </w:pPr>
            <w:r w:rsidRPr="00F26402">
              <w:rPr>
                <w:rFonts w:ascii="Times New Roman" w:eastAsia="標楷體" w:hAnsi="Times New Roman" w:cs="Times New Roman"/>
                <w:sz w:val="14"/>
              </w:rPr>
              <w:t>10,215</w:t>
            </w:r>
          </w:p>
        </w:tc>
        <w:tc>
          <w:tcPr>
            <w:tcW w:w="79" w:type="pct"/>
            <w:vMerge/>
            <w:tcBorders>
              <w:left w:val="nil"/>
              <w:bottom w:val="nil"/>
              <w:right w:val="nil"/>
            </w:tcBorders>
            <w:vAlign w:val="bottom"/>
          </w:tcPr>
          <w:p w14:paraId="00EAB3A9" w14:textId="77777777" w:rsidR="00D33B37" w:rsidRPr="00F26402" w:rsidRDefault="00D33B37" w:rsidP="00273D49">
            <w:pPr>
              <w:overflowPunct w:val="0"/>
              <w:jc w:val="center"/>
              <w:rPr>
                <w:rFonts w:ascii="Times New Roman" w:eastAsia="標楷體" w:hAnsi="Times New Roman" w:cs="Times New Roman"/>
                <w:bCs/>
                <w:sz w:val="14"/>
                <w:szCs w:val="16"/>
              </w:rPr>
            </w:pPr>
          </w:p>
        </w:tc>
      </w:tr>
    </w:tbl>
    <w:p w14:paraId="170EDCBB" w14:textId="0909B06E" w:rsidR="00A36EB8" w:rsidRPr="00F26402" w:rsidRDefault="00A36EB8" w:rsidP="00273D49">
      <w:pPr>
        <w:widowControl/>
        <w:overflowPunct w:val="0"/>
        <w:spacing w:afterLines="50" w:after="180"/>
        <w:ind w:leftChars="-118" w:left="709" w:hangingChars="496" w:hanging="992"/>
        <w:rPr>
          <w:rFonts w:ascii="Times New Roman" w:eastAsia="標楷體" w:hAnsi="Times New Roman" w:cs="Times New Roman"/>
          <w:sz w:val="20"/>
          <w:szCs w:val="20"/>
        </w:rPr>
      </w:pPr>
      <w:r w:rsidRPr="00F26402">
        <w:rPr>
          <w:rFonts w:ascii="Times New Roman" w:eastAsia="標楷體" w:hAnsi="Times New Roman" w:cs="Times New Roman"/>
          <w:sz w:val="20"/>
        </w:rPr>
        <w:t>Source: Ministry of Health and Welfare</w:t>
      </w:r>
    </w:p>
    <w:p w14:paraId="26BD3F0F" w14:textId="2B92F22E" w:rsidR="006F09F6" w:rsidRPr="00F26402" w:rsidRDefault="00950365" w:rsidP="00273D49">
      <w:pPr>
        <w:widowControl/>
        <w:overflowPunct w:val="0"/>
        <w:spacing w:beforeLines="50" w:before="180"/>
        <w:jc w:val="center"/>
        <w:rPr>
          <w:rFonts w:ascii="Times New Roman" w:eastAsia="標楷體" w:hAnsi="Times New Roman" w:cs="Times New Roman"/>
          <w:b/>
        </w:rPr>
      </w:pPr>
      <w:r w:rsidRPr="00F26402">
        <w:rPr>
          <w:rFonts w:ascii="Times New Roman" w:eastAsia="標楷體" w:hAnsi="Times New Roman" w:cs="Times New Roman"/>
        </w:rPr>
        <w:br w:type="page"/>
      </w:r>
      <w:bookmarkStart w:id="24" w:name="_Toc219880343"/>
      <w:r w:rsidRPr="00F26402">
        <w:rPr>
          <w:rFonts w:ascii="Times New Roman" w:eastAsia="標楷體" w:hAnsi="Times New Roman" w:cs="Times New Roman"/>
          <w:b/>
        </w:rPr>
        <w:lastRenderedPageBreak/>
        <w:t>Table</w:t>
      </w:r>
      <w:r w:rsidR="000252C5" w:rsidRPr="00F26402">
        <w:rPr>
          <w:rFonts w:ascii="Times New Roman" w:eastAsia="標楷體" w:hAnsi="Times New Roman" w:cs="Times New Roman"/>
          <w:b/>
        </w:rPr>
        <w:t xml:space="preserve"> </w:t>
      </w:r>
      <w:r w:rsidR="001739F3" w:rsidRPr="00F26402">
        <w:rPr>
          <w:rFonts w:ascii="Times New Roman" w:eastAsia="標楷體" w:hAnsi="Times New Roman" w:cs="Times New Roman"/>
          <w:b/>
        </w:rPr>
        <w:fldChar w:fldCharType="begin"/>
      </w:r>
      <w:r w:rsidR="001739F3" w:rsidRPr="00F26402">
        <w:rPr>
          <w:rFonts w:ascii="Times New Roman" w:eastAsia="標楷體" w:hAnsi="Times New Roman" w:cs="Times New Roman"/>
          <w:b/>
        </w:rPr>
        <w:instrText xml:space="preserve"> SEQ </w:instrText>
      </w:r>
      <w:r w:rsidR="001739F3" w:rsidRPr="00F26402">
        <w:rPr>
          <w:rFonts w:ascii="Times New Roman" w:eastAsia="標楷體" w:hAnsi="Times New Roman" w:cs="Times New Roman" w:hint="eastAsia"/>
          <w:b/>
        </w:rPr>
        <w:instrText>表</w:instrText>
      </w:r>
      <w:r w:rsidR="001739F3" w:rsidRPr="00F26402">
        <w:rPr>
          <w:rFonts w:ascii="Times New Roman" w:eastAsia="標楷體" w:hAnsi="Times New Roman" w:cs="Times New Roman"/>
          <w:b/>
        </w:rPr>
        <w:instrText xml:space="preserve"> \* ARABIC </w:instrText>
      </w:r>
      <w:r w:rsidR="001739F3" w:rsidRPr="00F26402">
        <w:rPr>
          <w:rFonts w:ascii="Times New Roman" w:eastAsia="標楷體" w:hAnsi="Times New Roman" w:cs="Times New Roman"/>
          <w:b/>
        </w:rPr>
        <w:fldChar w:fldCharType="separate"/>
      </w:r>
      <w:r w:rsidR="00917008">
        <w:rPr>
          <w:rFonts w:ascii="Times New Roman" w:eastAsia="標楷體" w:hAnsi="Times New Roman" w:cs="Times New Roman"/>
          <w:b/>
          <w:noProof/>
        </w:rPr>
        <w:t>8</w:t>
      </w:r>
      <w:r w:rsidR="001739F3" w:rsidRPr="00F26402">
        <w:rPr>
          <w:rFonts w:ascii="Times New Roman" w:eastAsia="標楷體" w:hAnsi="Times New Roman" w:cs="Times New Roman"/>
          <w:b/>
        </w:rPr>
        <w:fldChar w:fldCharType="end"/>
      </w:r>
      <w:r w:rsidR="000252C5" w:rsidRPr="00F26402">
        <w:rPr>
          <w:rFonts w:ascii="Times New Roman" w:eastAsia="標楷體" w:hAnsi="Times New Roman" w:cs="Times New Roman"/>
          <w:b/>
        </w:rPr>
        <w:t xml:space="preserve"> </w:t>
      </w:r>
      <w:r w:rsidR="003C42EF" w:rsidRPr="00F26402">
        <w:rPr>
          <w:rFonts w:ascii="Times New Roman" w:eastAsia="標楷體" w:hAnsi="Times New Roman" w:cs="Times New Roman"/>
          <w:b/>
        </w:rPr>
        <w:t xml:space="preserve">Gender and </w:t>
      </w:r>
      <w:r w:rsidR="00EA113F" w:rsidRPr="00F26402">
        <w:rPr>
          <w:rFonts w:ascii="Times New Roman" w:eastAsia="標楷體" w:hAnsi="Times New Roman" w:cs="Times New Roman"/>
          <w:b/>
          <w:kern w:val="0"/>
          <w:szCs w:val="24"/>
        </w:rPr>
        <w:t xml:space="preserve">Grade of </w:t>
      </w:r>
      <w:r w:rsidR="003C42EF" w:rsidRPr="00F26402">
        <w:rPr>
          <w:rFonts w:ascii="Times New Roman" w:eastAsia="標楷體" w:hAnsi="Times New Roman" w:cs="Times New Roman"/>
          <w:b/>
        </w:rPr>
        <w:t>Disability of Persons with Disabilities</w:t>
      </w:r>
      <w:bookmarkEnd w:id="24"/>
    </w:p>
    <w:p w14:paraId="48DF4461" w14:textId="2BD508BF" w:rsidR="003C42EF" w:rsidRPr="00F26402" w:rsidRDefault="003C42EF" w:rsidP="00273D49">
      <w:pPr>
        <w:pStyle w:val="a8"/>
        <w:overflowPunct w:val="0"/>
        <w:spacing w:line="480" w:lineRule="exact"/>
        <w:ind w:leftChars="0" w:left="426"/>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Unit: persons; %</w:t>
      </w:r>
    </w:p>
    <w:tbl>
      <w:tblPr>
        <w:tblW w:w="10207"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722"/>
        <w:gridCol w:w="645"/>
        <w:gridCol w:w="4043"/>
        <w:gridCol w:w="1007"/>
        <w:gridCol w:w="1050"/>
        <w:gridCol w:w="938"/>
        <w:gridCol w:w="966"/>
        <w:gridCol w:w="836"/>
      </w:tblGrid>
      <w:tr w:rsidR="00A0431D" w:rsidRPr="00F26402" w14:paraId="763FC5B8" w14:textId="77777777" w:rsidTr="0009741C">
        <w:trPr>
          <w:cantSplit/>
          <w:trHeight w:hRule="exact" w:val="340"/>
        </w:trPr>
        <w:tc>
          <w:tcPr>
            <w:tcW w:w="5410" w:type="dxa"/>
            <w:gridSpan w:val="3"/>
            <w:tcBorders>
              <w:left w:val="nil"/>
              <w:tl2br w:val="single" w:sz="4" w:space="0" w:color="auto"/>
            </w:tcBorders>
          </w:tcPr>
          <w:p w14:paraId="7A098D69" w14:textId="77777777" w:rsidR="00A36EB8" w:rsidRPr="00F26402" w:rsidRDefault="00A36EB8" w:rsidP="00273D49">
            <w:pPr>
              <w:overflowPunct w:val="0"/>
              <w:jc w:val="center"/>
              <w:rPr>
                <w:rFonts w:ascii="Times New Roman" w:eastAsia="標楷體" w:hAnsi="Times New Roman" w:cs="Times New Roman"/>
                <w:sz w:val="20"/>
                <w:szCs w:val="20"/>
              </w:rPr>
            </w:pPr>
          </w:p>
        </w:tc>
        <w:tc>
          <w:tcPr>
            <w:tcW w:w="1007" w:type="dxa"/>
            <w:tcBorders>
              <w:bottom w:val="single" w:sz="4" w:space="0" w:color="auto"/>
            </w:tcBorders>
            <w:vAlign w:val="center"/>
          </w:tcPr>
          <w:p w14:paraId="5B82FBCA" w14:textId="77777777" w:rsidR="00A36EB8" w:rsidRPr="00F26402" w:rsidRDefault="00A36EB8" w:rsidP="00273D49">
            <w:pPr>
              <w:overflowPunct w:val="0"/>
              <w:adjustRightInd w:val="0"/>
              <w:snapToGrid w:val="0"/>
              <w:spacing w:line="22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Total</w:t>
            </w:r>
          </w:p>
        </w:tc>
        <w:tc>
          <w:tcPr>
            <w:tcW w:w="1050" w:type="dxa"/>
            <w:tcBorders>
              <w:bottom w:val="single" w:sz="4" w:space="0" w:color="auto"/>
            </w:tcBorders>
            <w:vAlign w:val="center"/>
          </w:tcPr>
          <w:p w14:paraId="4B025DF5" w14:textId="77777777" w:rsidR="00A36EB8" w:rsidRPr="00F26402" w:rsidRDefault="00A36EB8" w:rsidP="00273D49">
            <w:pPr>
              <w:overflowPunct w:val="0"/>
              <w:adjustRightInd w:val="0"/>
              <w:snapToGrid w:val="0"/>
              <w:spacing w:line="22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Profound</w:t>
            </w:r>
          </w:p>
        </w:tc>
        <w:tc>
          <w:tcPr>
            <w:tcW w:w="938" w:type="dxa"/>
            <w:tcBorders>
              <w:bottom w:val="single" w:sz="4" w:space="0" w:color="auto"/>
            </w:tcBorders>
            <w:vAlign w:val="center"/>
          </w:tcPr>
          <w:p w14:paraId="34DB5739" w14:textId="77777777" w:rsidR="00A36EB8" w:rsidRPr="00F26402" w:rsidRDefault="00A36EB8" w:rsidP="00273D49">
            <w:pPr>
              <w:overflowPunct w:val="0"/>
              <w:adjustRightInd w:val="0"/>
              <w:snapToGrid w:val="0"/>
              <w:spacing w:line="22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Severe</w:t>
            </w:r>
          </w:p>
        </w:tc>
        <w:tc>
          <w:tcPr>
            <w:tcW w:w="966" w:type="dxa"/>
            <w:tcBorders>
              <w:bottom w:val="single" w:sz="4" w:space="0" w:color="auto"/>
            </w:tcBorders>
            <w:vAlign w:val="center"/>
          </w:tcPr>
          <w:p w14:paraId="5DADE9AA" w14:textId="77777777" w:rsidR="00A36EB8" w:rsidRPr="00F26402" w:rsidRDefault="00A36EB8" w:rsidP="00273D49">
            <w:pPr>
              <w:overflowPunct w:val="0"/>
              <w:adjustRightInd w:val="0"/>
              <w:snapToGrid w:val="0"/>
              <w:spacing w:line="22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Moderate</w:t>
            </w:r>
          </w:p>
        </w:tc>
        <w:tc>
          <w:tcPr>
            <w:tcW w:w="836" w:type="dxa"/>
            <w:tcBorders>
              <w:bottom w:val="single" w:sz="4" w:space="0" w:color="auto"/>
              <w:right w:val="nil"/>
            </w:tcBorders>
            <w:vAlign w:val="center"/>
          </w:tcPr>
          <w:p w14:paraId="73EA154B" w14:textId="77777777" w:rsidR="00A36EB8" w:rsidRPr="00F26402" w:rsidRDefault="00A36EB8" w:rsidP="00273D49">
            <w:pPr>
              <w:overflowPunct w:val="0"/>
              <w:adjustRightInd w:val="0"/>
              <w:snapToGrid w:val="0"/>
              <w:spacing w:line="22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Minor</w:t>
            </w:r>
          </w:p>
        </w:tc>
      </w:tr>
      <w:tr w:rsidR="00A0431D" w:rsidRPr="00F26402" w14:paraId="63806CBC" w14:textId="77777777" w:rsidTr="0009741C">
        <w:trPr>
          <w:cantSplit/>
          <w:trHeight w:hRule="exact" w:val="340"/>
        </w:trPr>
        <w:tc>
          <w:tcPr>
            <w:tcW w:w="722" w:type="dxa"/>
            <w:vMerge w:val="restart"/>
            <w:tcBorders>
              <w:left w:val="nil"/>
            </w:tcBorders>
            <w:vAlign w:val="center"/>
          </w:tcPr>
          <w:p w14:paraId="7DDA38F8" w14:textId="77777777" w:rsidR="00A36EB8" w:rsidRPr="00F26402" w:rsidRDefault="00A36EB8" w:rsidP="00273D49">
            <w:pPr>
              <w:overflowPunct w:val="0"/>
              <w:adjustRightInd w:val="0"/>
              <w:snapToGrid w:val="0"/>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2021</w:t>
            </w:r>
          </w:p>
        </w:tc>
        <w:tc>
          <w:tcPr>
            <w:tcW w:w="645" w:type="dxa"/>
            <w:vMerge w:val="restart"/>
            <w:vAlign w:val="center"/>
          </w:tcPr>
          <w:p w14:paraId="37C86FB7" w14:textId="77777777" w:rsidR="00A36EB8" w:rsidRPr="00F26402" w:rsidRDefault="00A36EB8" w:rsidP="00273D49">
            <w:pPr>
              <w:overflowPunct w:val="0"/>
              <w:adjustRightInd w:val="0"/>
              <w:snapToGrid w:val="0"/>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Male</w:t>
            </w:r>
          </w:p>
        </w:tc>
        <w:tc>
          <w:tcPr>
            <w:tcW w:w="4043" w:type="dxa"/>
            <w:vAlign w:val="center"/>
          </w:tcPr>
          <w:p w14:paraId="1F728F6E" w14:textId="77777777" w:rsidR="00A36EB8" w:rsidRPr="00F26402" w:rsidRDefault="00A36EB8" w:rsidP="00273D49">
            <w:pPr>
              <w:overflowPunct w:val="0"/>
              <w:adjustRightInd w:val="0"/>
              <w:snapToGrid w:val="0"/>
              <w:spacing w:line="240" w:lineRule="exact"/>
              <w:jc w:val="both"/>
              <w:rPr>
                <w:rFonts w:ascii="Times New Roman" w:eastAsia="標楷體" w:hAnsi="Times New Roman" w:cs="Times New Roman"/>
                <w:sz w:val="20"/>
                <w:szCs w:val="20"/>
              </w:rPr>
            </w:pPr>
            <w:r w:rsidRPr="00F26402">
              <w:rPr>
                <w:rFonts w:ascii="Times New Roman" w:eastAsia="標楷體" w:hAnsi="Times New Roman" w:cs="Times New Roman"/>
                <w:sz w:val="20"/>
              </w:rPr>
              <w:t>Number of persons with disabilities</w:t>
            </w:r>
          </w:p>
        </w:tc>
        <w:tc>
          <w:tcPr>
            <w:tcW w:w="1007" w:type="dxa"/>
            <w:tcBorders>
              <w:top w:val="nil"/>
              <w:left w:val="nil"/>
              <w:bottom w:val="nil"/>
              <w:right w:val="nil"/>
            </w:tcBorders>
            <w:vAlign w:val="center"/>
          </w:tcPr>
          <w:p w14:paraId="08F54189"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667,925</w:t>
            </w:r>
          </w:p>
        </w:tc>
        <w:tc>
          <w:tcPr>
            <w:tcW w:w="1050" w:type="dxa"/>
            <w:tcBorders>
              <w:top w:val="nil"/>
              <w:left w:val="nil"/>
              <w:bottom w:val="nil"/>
              <w:right w:val="nil"/>
            </w:tcBorders>
            <w:vAlign w:val="center"/>
          </w:tcPr>
          <w:p w14:paraId="43DFDEB0"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76,231</w:t>
            </w:r>
          </w:p>
        </w:tc>
        <w:tc>
          <w:tcPr>
            <w:tcW w:w="938" w:type="dxa"/>
            <w:tcBorders>
              <w:top w:val="nil"/>
              <w:left w:val="nil"/>
              <w:bottom w:val="nil"/>
              <w:right w:val="nil"/>
            </w:tcBorders>
            <w:vAlign w:val="center"/>
          </w:tcPr>
          <w:p w14:paraId="7E6EEF6F"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110,529</w:t>
            </w:r>
          </w:p>
        </w:tc>
        <w:tc>
          <w:tcPr>
            <w:tcW w:w="966" w:type="dxa"/>
            <w:tcBorders>
              <w:top w:val="nil"/>
              <w:left w:val="nil"/>
              <w:bottom w:val="nil"/>
              <w:right w:val="nil"/>
            </w:tcBorders>
            <w:vAlign w:val="center"/>
          </w:tcPr>
          <w:p w14:paraId="00E46BF1"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214,898</w:t>
            </w:r>
          </w:p>
        </w:tc>
        <w:tc>
          <w:tcPr>
            <w:tcW w:w="836" w:type="dxa"/>
            <w:tcBorders>
              <w:top w:val="nil"/>
              <w:left w:val="nil"/>
              <w:bottom w:val="nil"/>
              <w:right w:val="nil"/>
            </w:tcBorders>
            <w:vAlign w:val="center"/>
          </w:tcPr>
          <w:p w14:paraId="560D9E58"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266,267</w:t>
            </w:r>
          </w:p>
        </w:tc>
      </w:tr>
      <w:tr w:rsidR="00A0431D" w:rsidRPr="00F26402" w14:paraId="17AE6C54" w14:textId="77777777" w:rsidTr="0009741C">
        <w:trPr>
          <w:cantSplit/>
          <w:trHeight w:hRule="exact" w:val="340"/>
        </w:trPr>
        <w:tc>
          <w:tcPr>
            <w:tcW w:w="722" w:type="dxa"/>
            <w:vMerge/>
            <w:tcBorders>
              <w:left w:val="nil"/>
            </w:tcBorders>
            <w:vAlign w:val="center"/>
          </w:tcPr>
          <w:p w14:paraId="50D85AA3"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p>
        </w:tc>
        <w:tc>
          <w:tcPr>
            <w:tcW w:w="645" w:type="dxa"/>
            <w:vMerge/>
            <w:vAlign w:val="center"/>
          </w:tcPr>
          <w:p w14:paraId="171A001A"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p>
        </w:tc>
        <w:tc>
          <w:tcPr>
            <w:tcW w:w="4043" w:type="dxa"/>
            <w:vAlign w:val="center"/>
          </w:tcPr>
          <w:p w14:paraId="5B82939A" w14:textId="77777777" w:rsidR="00A36EB8" w:rsidRPr="00F26402" w:rsidRDefault="00A36EB8" w:rsidP="00273D49">
            <w:pPr>
              <w:overflowPunct w:val="0"/>
              <w:adjustRightInd w:val="0"/>
              <w:snapToGrid w:val="0"/>
              <w:spacing w:line="260" w:lineRule="exact"/>
              <w:jc w:val="both"/>
              <w:rPr>
                <w:rFonts w:ascii="Times New Roman" w:eastAsia="標楷體" w:hAnsi="Times New Roman" w:cs="Times New Roman"/>
                <w:sz w:val="20"/>
                <w:szCs w:val="20"/>
              </w:rPr>
            </w:pPr>
            <w:r w:rsidRPr="00F26402">
              <w:rPr>
                <w:rFonts w:ascii="Times New Roman" w:eastAsia="標楷體" w:hAnsi="Times New Roman" w:cs="Times New Roman"/>
                <w:sz w:val="20"/>
              </w:rPr>
              <w:t>Percentage of total population with disabilities</w:t>
            </w:r>
          </w:p>
        </w:tc>
        <w:tc>
          <w:tcPr>
            <w:tcW w:w="1007" w:type="dxa"/>
            <w:tcBorders>
              <w:top w:val="nil"/>
              <w:left w:val="nil"/>
              <w:bottom w:val="nil"/>
              <w:right w:val="nil"/>
            </w:tcBorders>
            <w:vAlign w:val="center"/>
          </w:tcPr>
          <w:p w14:paraId="3B655097" w14:textId="01E089B1"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56.33</w:t>
            </w:r>
          </w:p>
        </w:tc>
        <w:tc>
          <w:tcPr>
            <w:tcW w:w="1050" w:type="dxa"/>
            <w:tcBorders>
              <w:top w:val="nil"/>
              <w:left w:val="nil"/>
              <w:bottom w:val="nil"/>
              <w:right w:val="nil"/>
            </w:tcBorders>
            <w:vAlign w:val="center"/>
          </w:tcPr>
          <w:p w14:paraId="38D17BEF" w14:textId="7AD54262"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6.33</w:t>
            </w:r>
          </w:p>
        </w:tc>
        <w:tc>
          <w:tcPr>
            <w:tcW w:w="938" w:type="dxa"/>
            <w:tcBorders>
              <w:top w:val="nil"/>
              <w:left w:val="nil"/>
              <w:bottom w:val="nil"/>
              <w:right w:val="nil"/>
            </w:tcBorders>
            <w:vAlign w:val="center"/>
          </w:tcPr>
          <w:p w14:paraId="578C59D0" w14:textId="27EE397E"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9.18</w:t>
            </w:r>
          </w:p>
        </w:tc>
        <w:tc>
          <w:tcPr>
            <w:tcW w:w="966" w:type="dxa"/>
            <w:tcBorders>
              <w:top w:val="nil"/>
              <w:left w:val="nil"/>
              <w:bottom w:val="nil"/>
              <w:right w:val="nil"/>
            </w:tcBorders>
            <w:vAlign w:val="center"/>
          </w:tcPr>
          <w:p w14:paraId="3E5E602C" w14:textId="460E9865"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18.07</w:t>
            </w:r>
          </w:p>
        </w:tc>
        <w:tc>
          <w:tcPr>
            <w:tcW w:w="836" w:type="dxa"/>
            <w:tcBorders>
              <w:top w:val="nil"/>
              <w:left w:val="nil"/>
              <w:bottom w:val="nil"/>
              <w:right w:val="nil"/>
            </w:tcBorders>
            <w:vAlign w:val="center"/>
          </w:tcPr>
          <w:p w14:paraId="459C4922" w14:textId="09BC458D"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22.68</w:t>
            </w:r>
          </w:p>
        </w:tc>
      </w:tr>
      <w:tr w:rsidR="00A0431D" w:rsidRPr="00F26402" w14:paraId="75BC1EDE" w14:textId="77777777" w:rsidTr="0009741C">
        <w:trPr>
          <w:cantSplit/>
          <w:trHeight w:hRule="exact" w:val="340"/>
        </w:trPr>
        <w:tc>
          <w:tcPr>
            <w:tcW w:w="722" w:type="dxa"/>
            <w:vMerge/>
            <w:tcBorders>
              <w:left w:val="nil"/>
            </w:tcBorders>
            <w:vAlign w:val="center"/>
          </w:tcPr>
          <w:p w14:paraId="197E973A"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p>
        </w:tc>
        <w:tc>
          <w:tcPr>
            <w:tcW w:w="645" w:type="dxa"/>
            <w:vMerge w:val="restart"/>
            <w:vAlign w:val="center"/>
          </w:tcPr>
          <w:p w14:paraId="287C5534"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Female</w:t>
            </w:r>
          </w:p>
        </w:tc>
        <w:tc>
          <w:tcPr>
            <w:tcW w:w="4043" w:type="dxa"/>
            <w:vAlign w:val="center"/>
          </w:tcPr>
          <w:p w14:paraId="44DD6A28" w14:textId="77777777" w:rsidR="00A36EB8" w:rsidRPr="00F26402" w:rsidRDefault="00A36EB8" w:rsidP="00273D49">
            <w:pPr>
              <w:overflowPunct w:val="0"/>
              <w:adjustRightInd w:val="0"/>
              <w:snapToGrid w:val="0"/>
              <w:spacing w:line="260" w:lineRule="exact"/>
              <w:jc w:val="both"/>
              <w:rPr>
                <w:rFonts w:ascii="Times New Roman" w:eastAsia="標楷體" w:hAnsi="Times New Roman" w:cs="Times New Roman"/>
                <w:sz w:val="20"/>
                <w:szCs w:val="20"/>
              </w:rPr>
            </w:pPr>
            <w:r w:rsidRPr="00F26402">
              <w:rPr>
                <w:rFonts w:ascii="Times New Roman" w:eastAsia="標楷體" w:hAnsi="Times New Roman" w:cs="Times New Roman"/>
                <w:sz w:val="20"/>
              </w:rPr>
              <w:t>Number of persons with disabilities</w:t>
            </w:r>
          </w:p>
        </w:tc>
        <w:tc>
          <w:tcPr>
            <w:tcW w:w="1007" w:type="dxa"/>
            <w:tcBorders>
              <w:top w:val="nil"/>
              <w:left w:val="nil"/>
              <w:bottom w:val="nil"/>
              <w:right w:val="nil"/>
            </w:tcBorders>
            <w:vAlign w:val="center"/>
          </w:tcPr>
          <w:p w14:paraId="7D3E5832"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535,829</w:t>
            </w:r>
          </w:p>
        </w:tc>
        <w:tc>
          <w:tcPr>
            <w:tcW w:w="1050" w:type="dxa"/>
            <w:tcBorders>
              <w:top w:val="nil"/>
              <w:left w:val="nil"/>
              <w:bottom w:val="nil"/>
              <w:right w:val="nil"/>
            </w:tcBorders>
            <w:vAlign w:val="center"/>
          </w:tcPr>
          <w:p w14:paraId="5BCA63EF"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65,645</w:t>
            </w:r>
          </w:p>
        </w:tc>
        <w:tc>
          <w:tcPr>
            <w:tcW w:w="938" w:type="dxa"/>
            <w:tcBorders>
              <w:top w:val="nil"/>
              <w:left w:val="nil"/>
              <w:bottom w:val="nil"/>
              <w:right w:val="nil"/>
            </w:tcBorders>
            <w:vAlign w:val="center"/>
          </w:tcPr>
          <w:p w14:paraId="7E68A5B5"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93,958</w:t>
            </w:r>
          </w:p>
        </w:tc>
        <w:tc>
          <w:tcPr>
            <w:tcW w:w="966" w:type="dxa"/>
            <w:tcBorders>
              <w:top w:val="nil"/>
              <w:left w:val="nil"/>
              <w:bottom w:val="nil"/>
              <w:right w:val="nil"/>
            </w:tcBorders>
            <w:vAlign w:val="center"/>
          </w:tcPr>
          <w:p w14:paraId="0FAA0173"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172,188</w:t>
            </w:r>
          </w:p>
        </w:tc>
        <w:tc>
          <w:tcPr>
            <w:tcW w:w="836" w:type="dxa"/>
            <w:tcBorders>
              <w:top w:val="nil"/>
              <w:left w:val="nil"/>
              <w:bottom w:val="nil"/>
              <w:right w:val="nil"/>
            </w:tcBorders>
            <w:vAlign w:val="center"/>
          </w:tcPr>
          <w:p w14:paraId="08065373"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204,038</w:t>
            </w:r>
          </w:p>
        </w:tc>
      </w:tr>
      <w:tr w:rsidR="00A0431D" w:rsidRPr="00F26402" w14:paraId="64242960" w14:textId="77777777" w:rsidTr="0009741C">
        <w:trPr>
          <w:cantSplit/>
          <w:trHeight w:hRule="exact" w:val="340"/>
        </w:trPr>
        <w:tc>
          <w:tcPr>
            <w:tcW w:w="722" w:type="dxa"/>
            <w:vMerge/>
            <w:tcBorders>
              <w:left w:val="nil"/>
            </w:tcBorders>
            <w:vAlign w:val="center"/>
          </w:tcPr>
          <w:p w14:paraId="4CF91E6A"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p>
        </w:tc>
        <w:tc>
          <w:tcPr>
            <w:tcW w:w="645" w:type="dxa"/>
            <w:vMerge/>
            <w:vAlign w:val="center"/>
          </w:tcPr>
          <w:p w14:paraId="0C10946A"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p>
        </w:tc>
        <w:tc>
          <w:tcPr>
            <w:tcW w:w="4043" w:type="dxa"/>
            <w:vAlign w:val="center"/>
          </w:tcPr>
          <w:p w14:paraId="731A5A0E" w14:textId="77777777" w:rsidR="00A36EB8" w:rsidRPr="00F26402" w:rsidRDefault="00A36EB8" w:rsidP="00273D49">
            <w:pPr>
              <w:overflowPunct w:val="0"/>
              <w:adjustRightInd w:val="0"/>
              <w:snapToGrid w:val="0"/>
              <w:spacing w:line="260" w:lineRule="exact"/>
              <w:jc w:val="both"/>
              <w:rPr>
                <w:rFonts w:ascii="Times New Roman" w:eastAsia="標楷體" w:hAnsi="Times New Roman" w:cs="Times New Roman"/>
                <w:sz w:val="20"/>
                <w:szCs w:val="20"/>
              </w:rPr>
            </w:pPr>
            <w:r w:rsidRPr="00F26402">
              <w:rPr>
                <w:rFonts w:ascii="Times New Roman" w:eastAsia="標楷體" w:hAnsi="Times New Roman" w:cs="Times New Roman"/>
                <w:sz w:val="20"/>
              </w:rPr>
              <w:t>Percentage of total population with disabilities</w:t>
            </w:r>
          </w:p>
        </w:tc>
        <w:tc>
          <w:tcPr>
            <w:tcW w:w="1007" w:type="dxa"/>
            <w:tcBorders>
              <w:top w:val="nil"/>
              <w:left w:val="nil"/>
              <w:bottom w:val="nil"/>
              <w:right w:val="nil"/>
            </w:tcBorders>
            <w:vAlign w:val="center"/>
          </w:tcPr>
          <w:p w14:paraId="54FDCA17" w14:textId="3337A70D"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44.51</w:t>
            </w:r>
          </w:p>
        </w:tc>
        <w:tc>
          <w:tcPr>
            <w:tcW w:w="1050" w:type="dxa"/>
            <w:tcBorders>
              <w:top w:val="nil"/>
              <w:left w:val="nil"/>
              <w:bottom w:val="nil"/>
              <w:right w:val="nil"/>
            </w:tcBorders>
            <w:vAlign w:val="center"/>
          </w:tcPr>
          <w:p w14:paraId="273EA9B3" w14:textId="01D83BFF"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5.45</w:t>
            </w:r>
          </w:p>
        </w:tc>
        <w:tc>
          <w:tcPr>
            <w:tcW w:w="938" w:type="dxa"/>
            <w:tcBorders>
              <w:top w:val="nil"/>
              <w:left w:val="nil"/>
              <w:bottom w:val="nil"/>
              <w:right w:val="nil"/>
            </w:tcBorders>
            <w:vAlign w:val="center"/>
          </w:tcPr>
          <w:p w14:paraId="2A010D99" w14:textId="245BC95E"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7.81</w:t>
            </w:r>
          </w:p>
        </w:tc>
        <w:tc>
          <w:tcPr>
            <w:tcW w:w="966" w:type="dxa"/>
            <w:tcBorders>
              <w:top w:val="nil"/>
              <w:left w:val="nil"/>
              <w:bottom w:val="nil"/>
              <w:right w:val="nil"/>
            </w:tcBorders>
            <w:vAlign w:val="center"/>
          </w:tcPr>
          <w:p w14:paraId="05736AB2" w14:textId="5536D26D"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14.30</w:t>
            </w:r>
          </w:p>
        </w:tc>
        <w:tc>
          <w:tcPr>
            <w:tcW w:w="836" w:type="dxa"/>
            <w:tcBorders>
              <w:top w:val="nil"/>
              <w:left w:val="nil"/>
              <w:bottom w:val="nil"/>
              <w:right w:val="nil"/>
            </w:tcBorders>
            <w:vAlign w:val="center"/>
          </w:tcPr>
          <w:p w14:paraId="37D0E669" w14:textId="76A963A2"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16.95</w:t>
            </w:r>
          </w:p>
        </w:tc>
      </w:tr>
      <w:tr w:rsidR="00A0431D" w:rsidRPr="00F26402" w14:paraId="26F793FA" w14:textId="77777777" w:rsidTr="0009741C">
        <w:trPr>
          <w:cantSplit/>
          <w:trHeight w:hRule="exact" w:val="340"/>
        </w:trPr>
        <w:tc>
          <w:tcPr>
            <w:tcW w:w="722" w:type="dxa"/>
            <w:vMerge/>
            <w:tcBorders>
              <w:left w:val="nil"/>
            </w:tcBorders>
            <w:vAlign w:val="center"/>
          </w:tcPr>
          <w:p w14:paraId="5A5442E8"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p>
        </w:tc>
        <w:tc>
          <w:tcPr>
            <w:tcW w:w="645" w:type="dxa"/>
            <w:vMerge w:val="restart"/>
            <w:vAlign w:val="center"/>
          </w:tcPr>
          <w:p w14:paraId="6D97A1DC"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Total</w:t>
            </w:r>
          </w:p>
        </w:tc>
        <w:tc>
          <w:tcPr>
            <w:tcW w:w="4043" w:type="dxa"/>
            <w:vAlign w:val="center"/>
          </w:tcPr>
          <w:p w14:paraId="6D295E1E" w14:textId="77777777" w:rsidR="00A36EB8" w:rsidRPr="00F26402" w:rsidRDefault="00A36EB8" w:rsidP="00273D49">
            <w:pPr>
              <w:overflowPunct w:val="0"/>
              <w:adjustRightInd w:val="0"/>
              <w:snapToGrid w:val="0"/>
              <w:spacing w:line="260" w:lineRule="exact"/>
              <w:jc w:val="both"/>
              <w:rPr>
                <w:rFonts w:ascii="Times New Roman" w:eastAsia="標楷體" w:hAnsi="Times New Roman" w:cs="Times New Roman"/>
                <w:sz w:val="20"/>
                <w:szCs w:val="20"/>
              </w:rPr>
            </w:pPr>
            <w:r w:rsidRPr="00F26402">
              <w:rPr>
                <w:rFonts w:ascii="Times New Roman" w:eastAsia="標楷體" w:hAnsi="Times New Roman" w:cs="Times New Roman"/>
                <w:sz w:val="20"/>
              </w:rPr>
              <w:t>Number of persons with disabilities</w:t>
            </w:r>
          </w:p>
        </w:tc>
        <w:tc>
          <w:tcPr>
            <w:tcW w:w="1007" w:type="dxa"/>
            <w:tcBorders>
              <w:top w:val="nil"/>
              <w:left w:val="nil"/>
              <w:bottom w:val="nil"/>
              <w:right w:val="nil"/>
            </w:tcBorders>
            <w:vAlign w:val="center"/>
          </w:tcPr>
          <w:p w14:paraId="670CA5FF"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1,203,754</w:t>
            </w:r>
          </w:p>
        </w:tc>
        <w:tc>
          <w:tcPr>
            <w:tcW w:w="1050" w:type="dxa"/>
            <w:tcBorders>
              <w:top w:val="nil"/>
              <w:left w:val="nil"/>
              <w:bottom w:val="nil"/>
              <w:right w:val="nil"/>
            </w:tcBorders>
            <w:vAlign w:val="center"/>
          </w:tcPr>
          <w:p w14:paraId="6B4926A3"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141,876</w:t>
            </w:r>
          </w:p>
        </w:tc>
        <w:tc>
          <w:tcPr>
            <w:tcW w:w="938" w:type="dxa"/>
            <w:tcBorders>
              <w:top w:val="nil"/>
              <w:left w:val="nil"/>
              <w:bottom w:val="nil"/>
              <w:right w:val="nil"/>
            </w:tcBorders>
            <w:vAlign w:val="center"/>
          </w:tcPr>
          <w:p w14:paraId="705C36D8"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204,487</w:t>
            </w:r>
          </w:p>
        </w:tc>
        <w:tc>
          <w:tcPr>
            <w:tcW w:w="966" w:type="dxa"/>
            <w:tcBorders>
              <w:top w:val="nil"/>
              <w:left w:val="nil"/>
              <w:bottom w:val="nil"/>
              <w:right w:val="nil"/>
            </w:tcBorders>
            <w:vAlign w:val="center"/>
          </w:tcPr>
          <w:p w14:paraId="1CB0F196"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387,086</w:t>
            </w:r>
          </w:p>
        </w:tc>
        <w:tc>
          <w:tcPr>
            <w:tcW w:w="836" w:type="dxa"/>
            <w:tcBorders>
              <w:top w:val="nil"/>
              <w:left w:val="nil"/>
              <w:bottom w:val="nil"/>
              <w:right w:val="nil"/>
            </w:tcBorders>
            <w:vAlign w:val="center"/>
          </w:tcPr>
          <w:p w14:paraId="4B30B75F"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470,305</w:t>
            </w:r>
          </w:p>
        </w:tc>
      </w:tr>
      <w:tr w:rsidR="00A0431D" w:rsidRPr="00F26402" w14:paraId="3FFEA5C7" w14:textId="77777777" w:rsidTr="0009741C">
        <w:trPr>
          <w:cantSplit/>
          <w:trHeight w:hRule="exact" w:val="340"/>
        </w:trPr>
        <w:tc>
          <w:tcPr>
            <w:tcW w:w="722" w:type="dxa"/>
            <w:vMerge/>
            <w:tcBorders>
              <w:left w:val="nil"/>
            </w:tcBorders>
            <w:vAlign w:val="center"/>
          </w:tcPr>
          <w:p w14:paraId="02F496D8"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p>
        </w:tc>
        <w:tc>
          <w:tcPr>
            <w:tcW w:w="645" w:type="dxa"/>
            <w:vMerge/>
            <w:vAlign w:val="center"/>
          </w:tcPr>
          <w:p w14:paraId="7C4B98B5"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p>
        </w:tc>
        <w:tc>
          <w:tcPr>
            <w:tcW w:w="4043" w:type="dxa"/>
            <w:vAlign w:val="center"/>
          </w:tcPr>
          <w:p w14:paraId="7B2E5974" w14:textId="77777777" w:rsidR="00A36EB8" w:rsidRPr="00F26402" w:rsidRDefault="00A36EB8" w:rsidP="00273D49">
            <w:pPr>
              <w:overflowPunct w:val="0"/>
              <w:adjustRightInd w:val="0"/>
              <w:snapToGrid w:val="0"/>
              <w:spacing w:line="260" w:lineRule="exact"/>
              <w:jc w:val="both"/>
              <w:rPr>
                <w:rFonts w:ascii="Times New Roman" w:eastAsia="標楷體" w:hAnsi="Times New Roman" w:cs="Times New Roman"/>
                <w:sz w:val="20"/>
                <w:szCs w:val="20"/>
              </w:rPr>
            </w:pPr>
            <w:r w:rsidRPr="00F26402">
              <w:rPr>
                <w:rFonts w:ascii="Times New Roman" w:eastAsia="標楷體" w:hAnsi="Times New Roman" w:cs="Times New Roman"/>
                <w:sz w:val="20"/>
              </w:rPr>
              <w:t>Percentage of total population with disabilities</w:t>
            </w:r>
          </w:p>
        </w:tc>
        <w:tc>
          <w:tcPr>
            <w:tcW w:w="1007" w:type="dxa"/>
            <w:tcBorders>
              <w:top w:val="nil"/>
              <w:left w:val="nil"/>
              <w:bottom w:val="nil"/>
              <w:right w:val="nil"/>
            </w:tcBorders>
            <w:vAlign w:val="center"/>
          </w:tcPr>
          <w:p w14:paraId="3C2AB818" w14:textId="1994C329"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100.00</w:t>
            </w:r>
          </w:p>
        </w:tc>
        <w:tc>
          <w:tcPr>
            <w:tcW w:w="1050" w:type="dxa"/>
            <w:tcBorders>
              <w:top w:val="nil"/>
              <w:left w:val="nil"/>
              <w:bottom w:val="nil"/>
              <w:right w:val="nil"/>
            </w:tcBorders>
            <w:vAlign w:val="center"/>
          </w:tcPr>
          <w:p w14:paraId="4DE53B6C" w14:textId="2F1D76AE"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11.79</w:t>
            </w:r>
          </w:p>
        </w:tc>
        <w:tc>
          <w:tcPr>
            <w:tcW w:w="938" w:type="dxa"/>
            <w:tcBorders>
              <w:top w:val="nil"/>
              <w:left w:val="nil"/>
              <w:bottom w:val="nil"/>
              <w:right w:val="nil"/>
            </w:tcBorders>
            <w:vAlign w:val="center"/>
          </w:tcPr>
          <w:p w14:paraId="6E257BBE" w14:textId="41B14B1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16.99</w:t>
            </w:r>
          </w:p>
        </w:tc>
        <w:tc>
          <w:tcPr>
            <w:tcW w:w="966" w:type="dxa"/>
            <w:tcBorders>
              <w:top w:val="nil"/>
              <w:left w:val="nil"/>
              <w:bottom w:val="nil"/>
              <w:right w:val="nil"/>
            </w:tcBorders>
            <w:vAlign w:val="center"/>
          </w:tcPr>
          <w:p w14:paraId="2F091C3D" w14:textId="56C1144E"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32.16</w:t>
            </w:r>
          </w:p>
        </w:tc>
        <w:tc>
          <w:tcPr>
            <w:tcW w:w="836" w:type="dxa"/>
            <w:tcBorders>
              <w:top w:val="nil"/>
              <w:left w:val="nil"/>
              <w:bottom w:val="nil"/>
              <w:right w:val="nil"/>
            </w:tcBorders>
            <w:vAlign w:val="center"/>
          </w:tcPr>
          <w:p w14:paraId="0B8D1F83" w14:textId="5C1A0FE6"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39.07</w:t>
            </w:r>
          </w:p>
        </w:tc>
      </w:tr>
      <w:tr w:rsidR="00A0431D" w:rsidRPr="00F26402" w14:paraId="274C5301" w14:textId="77777777" w:rsidTr="0009741C">
        <w:trPr>
          <w:cantSplit/>
          <w:trHeight w:hRule="exact" w:val="340"/>
        </w:trPr>
        <w:tc>
          <w:tcPr>
            <w:tcW w:w="722" w:type="dxa"/>
            <w:vMerge w:val="restart"/>
            <w:tcBorders>
              <w:left w:val="nil"/>
            </w:tcBorders>
            <w:vAlign w:val="center"/>
          </w:tcPr>
          <w:p w14:paraId="272A9E2F" w14:textId="77777777" w:rsidR="00A36EB8" w:rsidRPr="00F26402" w:rsidRDefault="00A36EB8" w:rsidP="00273D49">
            <w:pPr>
              <w:overflowPunct w:val="0"/>
              <w:adjustRightInd w:val="0"/>
              <w:snapToGrid w:val="0"/>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2022</w:t>
            </w:r>
          </w:p>
        </w:tc>
        <w:tc>
          <w:tcPr>
            <w:tcW w:w="645" w:type="dxa"/>
            <w:vMerge w:val="restart"/>
            <w:vAlign w:val="center"/>
          </w:tcPr>
          <w:p w14:paraId="29033137" w14:textId="77777777" w:rsidR="00A36EB8" w:rsidRPr="00F26402" w:rsidRDefault="00A36EB8" w:rsidP="00273D49">
            <w:pPr>
              <w:overflowPunct w:val="0"/>
              <w:adjustRightInd w:val="0"/>
              <w:snapToGrid w:val="0"/>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Male</w:t>
            </w:r>
          </w:p>
        </w:tc>
        <w:tc>
          <w:tcPr>
            <w:tcW w:w="4043" w:type="dxa"/>
            <w:vAlign w:val="center"/>
          </w:tcPr>
          <w:p w14:paraId="7A83D109" w14:textId="77777777" w:rsidR="00A36EB8" w:rsidRPr="00F26402" w:rsidRDefault="00A36EB8" w:rsidP="00273D49">
            <w:pPr>
              <w:overflowPunct w:val="0"/>
              <w:adjustRightInd w:val="0"/>
              <w:snapToGrid w:val="0"/>
              <w:spacing w:line="240" w:lineRule="exact"/>
              <w:jc w:val="both"/>
              <w:rPr>
                <w:rFonts w:ascii="Times New Roman" w:eastAsia="標楷體" w:hAnsi="Times New Roman" w:cs="Times New Roman"/>
                <w:sz w:val="20"/>
                <w:szCs w:val="20"/>
              </w:rPr>
            </w:pPr>
            <w:r w:rsidRPr="00F26402">
              <w:rPr>
                <w:rFonts w:ascii="Times New Roman" w:eastAsia="標楷體" w:hAnsi="Times New Roman" w:cs="Times New Roman"/>
                <w:sz w:val="20"/>
              </w:rPr>
              <w:t>Number of persons with disabilities</w:t>
            </w:r>
          </w:p>
        </w:tc>
        <w:tc>
          <w:tcPr>
            <w:tcW w:w="1007" w:type="dxa"/>
            <w:tcBorders>
              <w:top w:val="nil"/>
              <w:left w:val="nil"/>
              <w:bottom w:val="nil"/>
              <w:right w:val="nil"/>
            </w:tcBorders>
            <w:vAlign w:val="center"/>
          </w:tcPr>
          <w:p w14:paraId="2DF7401B"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662,250</w:t>
            </w:r>
          </w:p>
        </w:tc>
        <w:tc>
          <w:tcPr>
            <w:tcW w:w="1050" w:type="dxa"/>
            <w:tcBorders>
              <w:top w:val="nil"/>
              <w:left w:val="nil"/>
              <w:bottom w:val="nil"/>
              <w:right w:val="nil"/>
            </w:tcBorders>
            <w:vAlign w:val="center"/>
          </w:tcPr>
          <w:p w14:paraId="01630CC7"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75,129</w:t>
            </w:r>
          </w:p>
        </w:tc>
        <w:tc>
          <w:tcPr>
            <w:tcW w:w="938" w:type="dxa"/>
            <w:tcBorders>
              <w:top w:val="nil"/>
              <w:left w:val="nil"/>
              <w:bottom w:val="nil"/>
              <w:right w:val="nil"/>
            </w:tcBorders>
            <w:vAlign w:val="center"/>
          </w:tcPr>
          <w:p w14:paraId="4FEDCDE9"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108,978</w:t>
            </w:r>
          </w:p>
        </w:tc>
        <w:tc>
          <w:tcPr>
            <w:tcW w:w="966" w:type="dxa"/>
            <w:tcBorders>
              <w:top w:val="nil"/>
              <w:left w:val="nil"/>
              <w:bottom w:val="nil"/>
              <w:right w:val="nil"/>
            </w:tcBorders>
            <w:vAlign w:val="center"/>
          </w:tcPr>
          <w:p w14:paraId="71015682"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213,086</w:t>
            </w:r>
          </w:p>
        </w:tc>
        <w:tc>
          <w:tcPr>
            <w:tcW w:w="836" w:type="dxa"/>
            <w:tcBorders>
              <w:top w:val="nil"/>
              <w:left w:val="nil"/>
              <w:bottom w:val="nil"/>
              <w:right w:val="nil"/>
            </w:tcBorders>
            <w:vAlign w:val="center"/>
          </w:tcPr>
          <w:p w14:paraId="5B60AFFD"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265,057</w:t>
            </w:r>
          </w:p>
        </w:tc>
      </w:tr>
      <w:tr w:rsidR="00A0431D" w:rsidRPr="00F26402" w14:paraId="4C054678" w14:textId="77777777" w:rsidTr="0009741C">
        <w:trPr>
          <w:cantSplit/>
          <w:trHeight w:hRule="exact" w:val="340"/>
        </w:trPr>
        <w:tc>
          <w:tcPr>
            <w:tcW w:w="722" w:type="dxa"/>
            <w:vMerge/>
            <w:tcBorders>
              <w:left w:val="nil"/>
            </w:tcBorders>
            <w:vAlign w:val="center"/>
          </w:tcPr>
          <w:p w14:paraId="36191BE4"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p>
        </w:tc>
        <w:tc>
          <w:tcPr>
            <w:tcW w:w="645" w:type="dxa"/>
            <w:vMerge/>
            <w:vAlign w:val="center"/>
          </w:tcPr>
          <w:p w14:paraId="7C4FBB16"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p>
        </w:tc>
        <w:tc>
          <w:tcPr>
            <w:tcW w:w="4043" w:type="dxa"/>
            <w:vAlign w:val="center"/>
          </w:tcPr>
          <w:p w14:paraId="19C94337" w14:textId="77777777" w:rsidR="00A36EB8" w:rsidRPr="00F26402" w:rsidRDefault="00A36EB8" w:rsidP="00273D49">
            <w:pPr>
              <w:overflowPunct w:val="0"/>
              <w:adjustRightInd w:val="0"/>
              <w:snapToGrid w:val="0"/>
              <w:spacing w:line="260" w:lineRule="exact"/>
              <w:jc w:val="both"/>
              <w:rPr>
                <w:rFonts w:ascii="Times New Roman" w:eastAsia="標楷體" w:hAnsi="Times New Roman" w:cs="Times New Roman"/>
                <w:sz w:val="20"/>
                <w:szCs w:val="20"/>
              </w:rPr>
            </w:pPr>
            <w:r w:rsidRPr="00F26402">
              <w:rPr>
                <w:rFonts w:ascii="Times New Roman" w:eastAsia="標楷體" w:hAnsi="Times New Roman" w:cs="Times New Roman"/>
                <w:sz w:val="20"/>
              </w:rPr>
              <w:t>Percentage of total population with disabilities</w:t>
            </w:r>
          </w:p>
        </w:tc>
        <w:tc>
          <w:tcPr>
            <w:tcW w:w="1007" w:type="dxa"/>
            <w:tcBorders>
              <w:top w:val="nil"/>
              <w:left w:val="nil"/>
              <w:bottom w:val="nil"/>
              <w:right w:val="nil"/>
            </w:tcBorders>
            <w:vAlign w:val="center"/>
          </w:tcPr>
          <w:p w14:paraId="59245126" w14:textId="1B743789"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56.33</w:t>
            </w:r>
          </w:p>
        </w:tc>
        <w:tc>
          <w:tcPr>
            <w:tcW w:w="1050" w:type="dxa"/>
            <w:tcBorders>
              <w:top w:val="nil"/>
              <w:left w:val="nil"/>
              <w:bottom w:val="nil"/>
              <w:right w:val="nil"/>
            </w:tcBorders>
            <w:vAlign w:val="center"/>
          </w:tcPr>
          <w:p w14:paraId="6149F32C" w14:textId="70000E49"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6.28</w:t>
            </w:r>
          </w:p>
        </w:tc>
        <w:tc>
          <w:tcPr>
            <w:tcW w:w="938" w:type="dxa"/>
            <w:tcBorders>
              <w:top w:val="nil"/>
              <w:left w:val="nil"/>
              <w:bottom w:val="nil"/>
              <w:right w:val="nil"/>
            </w:tcBorders>
            <w:vAlign w:val="center"/>
          </w:tcPr>
          <w:p w14:paraId="6D02CD0D" w14:textId="441F34DB"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9.11</w:t>
            </w:r>
          </w:p>
        </w:tc>
        <w:tc>
          <w:tcPr>
            <w:tcW w:w="966" w:type="dxa"/>
            <w:tcBorders>
              <w:top w:val="nil"/>
              <w:left w:val="nil"/>
              <w:bottom w:val="nil"/>
              <w:right w:val="nil"/>
            </w:tcBorders>
            <w:vAlign w:val="center"/>
          </w:tcPr>
          <w:p w14:paraId="1F816569" w14:textId="583E6B66"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18.07</w:t>
            </w:r>
          </w:p>
        </w:tc>
        <w:tc>
          <w:tcPr>
            <w:tcW w:w="836" w:type="dxa"/>
            <w:tcBorders>
              <w:top w:val="nil"/>
              <w:left w:val="nil"/>
              <w:bottom w:val="nil"/>
              <w:right w:val="nil"/>
            </w:tcBorders>
            <w:vAlign w:val="center"/>
          </w:tcPr>
          <w:p w14:paraId="421C2005" w14:textId="3C7685AE"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22.68</w:t>
            </w:r>
          </w:p>
        </w:tc>
      </w:tr>
      <w:tr w:rsidR="00A0431D" w:rsidRPr="00F26402" w14:paraId="73031D52" w14:textId="77777777" w:rsidTr="0009741C">
        <w:trPr>
          <w:cantSplit/>
          <w:trHeight w:hRule="exact" w:val="340"/>
        </w:trPr>
        <w:tc>
          <w:tcPr>
            <w:tcW w:w="722" w:type="dxa"/>
            <w:vMerge/>
            <w:tcBorders>
              <w:left w:val="nil"/>
            </w:tcBorders>
            <w:vAlign w:val="center"/>
          </w:tcPr>
          <w:p w14:paraId="016D3D98"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p>
        </w:tc>
        <w:tc>
          <w:tcPr>
            <w:tcW w:w="645" w:type="dxa"/>
            <w:vMerge w:val="restart"/>
            <w:vAlign w:val="center"/>
          </w:tcPr>
          <w:p w14:paraId="56E09515"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Female</w:t>
            </w:r>
          </w:p>
        </w:tc>
        <w:tc>
          <w:tcPr>
            <w:tcW w:w="4043" w:type="dxa"/>
            <w:vAlign w:val="center"/>
          </w:tcPr>
          <w:p w14:paraId="00C42E8F" w14:textId="77777777" w:rsidR="00A36EB8" w:rsidRPr="00F26402" w:rsidRDefault="00A36EB8" w:rsidP="00273D49">
            <w:pPr>
              <w:overflowPunct w:val="0"/>
              <w:adjustRightInd w:val="0"/>
              <w:snapToGrid w:val="0"/>
              <w:spacing w:line="260" w:lineRule="exact"/>
              <w:jc w:val="both"/>
              <w:rPr>
                <w:rFonts w:ascii="Times New Roman" w:eastAsia="標楷體" w:hAnsi="Times New Roman" w:cs="Times New Roman"/>
                <w:sz w:val="20"/>
                <w:szCs w:val="20"/>
              </w:rPr>
            </w:pPr>
            <w:r w:rsidRPr="00F26402">
              <w:rPr>
                <w:rFonts w:ascii="Times New Roman" w:eastAsia="標楷體" w:hAnsi="Times New Roman" w:cs="Times New Roman"/>
                <w:sz w:val="20"/>
              </w:rPr>
              <w:t>Number of persons with disabilities</w:t>
            </w:r>
          </w:p>
        </w:tc>
        <w:tc>
          <w:tcPr>
            <w:tcW w:w="1007" w:type="dxa"/>
            <w:tcBorders>
              <w:top w:val="nil"/>
              <w:left w:val="nil"/>
              <w:bottom w:val="nil"/>
              <w:right w:val="nil"/>
            </w:tcBorders>
            <w:vAlign w:val="center"/>
          </w:tcPr>
          <w:p w14:paraId="013AE06C"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534,404</w:t>
            </w:r>
          </w:p>
        </w:tc>
        <w:tc>
          <w:tcPr>
            <w:tcW w:w="1050" w:type="dxa"/>
            <w:tcBorders>
              <w:top w:val="nil"/>
              <w:left w:val="nil"/>
              <w:bottom w:val="nil"/>
              <w:right w:val="nil"/>
            </w:tcBorders>
            <w:vAlign w:val="center"/>
          </w:tcPr>
          <w:p w14:paraId="4AC032C0"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64,520</w:t>
            </w:r>
          </w:p>
        </w:tc>
        <w:tc>
          <w:tcPr>
            <w:tcW w:w="938" w:type="dxa"/>
            <w:tcBorders>
              <w:top w:val="nil"/>
              <w:left w:val="nil"/>
              <w:bottom w:val="nil"/>
              <w:right w:val="nil"/>
            </w:tcBorders>
            <w:vAlign w:val="center"/>
          </w:tcPr>
          <w:p w14:paraId="4A67D8D6"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93,000</w:t>
            </w:r>
          </w:p>
        </w:tc>
        <w:tc>
          <w:tcPr>
            <w:tcW w:w="966" w:type="dxa"/>
            <w:tcBorders>
              <w:top w:val="nil"/>
              <w:left w:val="nil"/>
              <w:bottom w:val="nil"/>
              <w:right w:val="nil"/>
            </w:tcBorders>
            <w:vAlign w:val="center"/>
          </w:tcPr>
          <w:p w14:paraId="0CF6563F"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171,602</w:t>
            </w:r>
          </w:p>
        </w:tc>
        <w:tc>
          <w:tcPr>
            <w:tcW w:w="836" w:type="dxa"/>
            <w:tcBorders>
              <w:top w:val="nil"/>
              <w:left w:val="nil"/>
              <w:bottom w:val="nil"/>
              <w:right w:val="nil"/>
            </w:tcBorders>
            <w:vAlign w:val="center"/>
          </w:tcPr>
          <w:p w14:paraId="615773D2"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205,282</w:t>
            </w:r>
          </w:p>
        </w:tc>
      </w:tr>
      <w:tr w:rsidR="00A0431D" w:rsidRPr="00F26402" w14:paraId="55E67738" w14:textId="77777777" w:rsidTr="0009741C">
        <w:trPr>
          <w:cantSplit/>
          <w:trHeight w:hRule="exact" w:val="340"/>
        </w:trPr>
        <w:tc>
          <w:tcPr>
            <w:tcW w:w="722" w:type="dxa"/>
            <w:vMerge/>
            <w:tcBorders>
              <w:left w:val="nil"/>
            </w:tcBorders>
            <w:vAlign w:val="center"/>
          </w:tcPr>
          <w:p w14:paraId="5988D16B"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p>
        </w:tc>
        <w:tc>
          <w:tcPr>
            <w:tcW w:w="645" w:type="dxa"/>
            <w:vMerge/>
            <w:vAlign w:val="center"/>
          </w:tcPr>
          <w:p w14:paraId="70D6CECF"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p>
        </w:tc>
        <w:tc>
          <w:tcPr>
            <w:tcW w:w="4043" w:type="dxa"/>
            <w:vAlign w:val="center"/>
          </w:tcPr>
          <w:p w14:paraId="7BC8CC56" w14:textId="77777777" w:rsidR="00A36EB8" w:rsidRPr="00F26402" w:rsidRDefault="00A36EB8" w:rsidP="00273D49">
            <w:pPr>
              <w:overflowPunct w:val="0"/>
              <w:adjustRightInd w:val="0"/>
              <w:snapToGrid w:val="0"/>
              <w:spacing w:line="260" w:lineRule="exact"/>
              <w:jc w:val="both"/>
              <w:rPr>
                <w:rFonts w:ascii="Times New Roman" w:eastAsia="標楷體" w:hAnsi="Times New Roman" w:cs="Times New Roman"/>
                <w:sz w:val="20"/>
                <w:szCs w:val="20"/>
              </w:rPr>
            </w:pPr>
            <w:r w:rsidRPr="00F26402">
              <w:rPr>
                <w:rFonts w:ascii="Times New Roman" w:eastAsia="標楷體" w:hAnsi="Times New Roman" w:cs="Times New Roman"/>
                <w:sz w:val="20"/>
              </w:rPr>
              <w:t>Percentage of total population with disabilities</w:t>
            </w:r>
          </w:p>
        </w:tc>
        <w:tc>
          <w:tcPr>
            <w:tcW w:w="1007" w:type="dxa"/>
            <w:tcBorders>
              <w:top w:val="nil"/>
              <w:left w:val="nil"/>
              <w:bottom w:val="nil"/>
              <w:right w:val="nil"/>
            </w:tcBorders>
            <w:vAlign w:val="center"/>
          </w:tcPr>
          <w:p w14:paraId="61540A3C" w14:textId="5AD06974"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44.66</w:t>
            </w:r>
          </w:p>
        </w:tc>
        <w:tc>
          <w:tcPr>
            <w:tcW w:w="1050" w:type="dxa"/>
            <w:tcBorders>
              <w:top w:val="nil"/>
              <w:left w:val="nil"/>
              <w:bottom w:val="nil"/>
              <w:right w:val="nil"/>
            </w:tcBorders>
            <w:vAlign w:val="center"/>
          </w:tcPr>
          <w:p w14:paraId="70197789" w14:textId="39C4CEC2"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5.39</w:t>
            </w:r>
          </w:p>
        </w:tc>
        <w:tc>
          <w:tcPr>
            <w:tcW w:w="938" w:type="dxa"/>
            <w:tcBorders>
              <w:top w:val="nil"/>
              <w:left w:val="nil"/>
              <w:bottom w:val="nil"/>
              <w:right w:val="nil"/>
            </w:tcBorders>
            <w:vAlign w:val="center"/>
          </w:tcPr>
          <w:p w14:paraId="1C0BB783" w14:textId="10C6D683"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7.77</w:t>
            </w:r>
          </w:p>
        </w:tc>
        <w:tc>
          <w:tcPr>
            <w:tcW w:w="966" w:type="dxa"/>
            <w:tcBorders>
              <w:top w:val="nil"/>
              <w:left w:val="nil"/>
              <w:bottom w:val="nil"/>
              <w:right w:val="nil"/>
            </w:tcBorders>
            <w:vAlign w:val="center"/>
          </w:tcPr>
          <w:p w14:paraId="088BD012" w14:textId="7B424C08"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14.34</w:t>
            </w:r>
          </w:p>
        </w:tc>
        <w:tc>
          <w:tcPr>
            <w:tcW w:w="836" w:type="dxa"/>
            <w:tcBorders>
              <w:top w:val="nil"/>
              <w:left w:val="nil"/>
              <w:bottom w:val="nil"/>
              <w:right w:val="nil"/>
            </w:tcBorders>
            <w:vAlign w:val="center"/>
          </w:tcPr>
          <w:p w14:paraId="76B9EDD8" w14:textId="4795E9CE"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17.15</w:t>
            </w:r>
          </w:p>
        </w:tc>
      </w:tr>
      <w:tr w:rsidR="00A0431D" w:rsidRPr="00F26402" w14:paraId="1FFBAB68" w14:textId="77777777" w:rsidTr="0009741C">
        <w:trPr>
          <w:cantSplit/>
          <w:trHeight w:hRule="exact" w:val="340"/>
        </w:trPr>
        <w:tc>
          <w:tcPr>
            <w:tcW w:w="722" w:type="dxa"/>
            <w:vMerge/>
            <w:tcBorders>
              <w:left w:val="nil"/>
            </w:tcBorders>
            <w:vAlign w:val="center"/>
          </w:tcPr>
          <w:p w14:paraId="05789403"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p>
        </w:tc>
        <w:tc>
          <w:tcPr>
            <w:tcW w:w="645" w:type="dxa"/>
            <w:vMerge w:val="restart"/>
            <w:vAlign w:val="center"/>
          </w:tcPr>
          <w:p w14:paraId="7DD2E372"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Total</w:t>
            </w:r>
          </w:p>
        </w:tc>
        <w:tc>
          <w:tcPr>
            <w:tcW w:w="4043" w:type="dxa"/>
            <w:vAlign w:val="center"/>
          </w:tcPr>
          <w:p w14:paraId="1E6C7AA3" w14:textId="77777777" w:rsidR="00A36EB8" w:rsidRPr="00F26402" w:rsidRDefault="00A36EB8" w:rsidP="00273D49">
            <w:pPr>
              <w:overflowPunct w:val="0"/>
              <w:adjustRightInd w:val="0"/>
              <w:snapToGrid w:val="0"/>
              <w:spacing w:line="260" w:lineRule="exact"/>
              <w:jc w:val="both"/>
              <w:rPr>
                <w:rFonts w:ascii="Times New Roman" w:eastAsia="標楷體" w:hAnsi="Times New Roman" w:cs="Times New Roman"/>
                <w:sz w:val="20"/>
                <w:szCs w:val="20"/>
              </w:rPr>
            </w:pPr>
            <w:r w:rsidRPr="00F26402">
              <w:rPr>
                <w:rFonts w:ascii="Times New Roman" w:eastAsia="標楷體" w:hAnsi="Times New Roman" w:cs="Times New Roman"/>
                <w:sz w:val="20"/>
              </w:rPr>
              <w:t>Number of persons with disabilities</w:t>
            </w:r>
          </w:p>
        </w:tc>
        <w:tc>
          <w:tcPr>
            <w:tcW w:w="1007" w:type="dxa"/>
            <w:tcBorders>
              <w:top w:val="nil"/>
              <w:left w:val="nil"/>
              <w:bottom w:val="nil"/>
              <w:right w:val="nil"/>
            </w:tcBorders>
            <w:vAlign w:val="center"/>
          </w:tcPr>
          <w:p w14:paraId="42A97A2F"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1,196,654</w:t>
            </w:r>
          </w:p>
        </w:tc>
        <w:tc>
          <w:tcPr>
            <w:tcW w:w="1050" w:type="dxa"/>
            <w:tcBorders>
              <w:top w:val="nil"/>
              <w:left w:val="nil"/>
              <w:bottom w:val="nil"/>
              <w:right w:val="nil"/>
            </w:tcBorders>
            <w:vAlign w:val="center"/>
          </w:tcPr>
          <w:p w14:paraId="7AC13509"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139,649</w:t>
            </w:r>
          </w:p>
        </w:tc>
        <w:tc>
          <w:tcPr>
            <w:tcW w:w="938" w:type="dxa"/>
            <w:tcBorders>
              <w:top w:val="nil"/>
              <w:left w:val="nil"/>
              <w:bottom w:val="nil"/>
              <w:right w:val="nil"/>
            </w:tcBorders>
            <w:vAlign w:val="center"/>
          </w:tcPr>
          <w:p w14:paraId="611CA3E9"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201,978</w:t>
            </w:r>
          </w:p>
        </w:tc>
        <w:tc>
          <w:tcPr>
            <w:tcW w:w="966" w:type="dxa"/>
            <w:tcBorders>
              <w:top w:val="nil"/>
              <w:left w:val="nil"/>
              <w:bottom w:val="nil"/>
              <w:right w:val="nil"/>
            </w:tcBorders>
            <w:vAlign w:val="center"/>
          </w:tcPr>
          <w:p w14:paraId="22C91569"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384,688</w:t>
            </w:r>
          </w:p>
        </w:tc>
        <w:tc>
          <w:tcPr>
            <w:tcW w:w="836" w:type="dxa"/>
            <w:tcBorders>
              <w:top w:val="nil"/>
              <w:left w:val="nil"/>
              <w:bottom w:val="nil"/>
              <w:right w:val="nil"/>
            </w:tcBorders>
            <w:vAlign w:val="center"/>
          </w:tcPr>
          <w:p w14:paraId="174728FA"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470,339</w:t>
            </w:r>
          </w:p>
        </w:tc>
      </w:tr>
      <w:tr w:rsidR="00A0431D" w:rsidRPr="00F26402" w14:paraId="2FC8DF6B" w14:textId="77777777" w:rsidTr="0009741C">
        <w:trPr>
          <w:cantSplit/>
          <w:trHeight w:hRule="exact" w:val="340"/>
        </w:trPr>
        <w:tc>
          <w:tcPr>
            <w:tcW w:w="722" w:type="dxa"/>
            <w:vMerge/>
            <w:tcBorders>
              <w:left w:val="nil"/>
            </w:tcBorders>
            <w:vAlign w:val="center"/>
          </w:tcPr>
          <w:p w14:paraId="14EB6B2F"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p>
        </w:tc>
        <w:tc>
          <w:tcPr>
            <w:tcW w:w="645" w:type="dxa"/>
            <w:vMerge/>
            <w:vAlign w:val="center"/>
          </w:tcPr>
          <w:p w14:paraId="267B989B" w14:textId="77777777" w:rsidR="00A36EB8" w:rsidRPr="00F26402" w:rsidRDefault="00A36EB8" w:rsidP="00273D49">
            <w:pPr>
              <w:overflowPunct w:val="0"/>
              <w:adjustRightInd w:val="0"/>
              <w:snapToGrid w:val="0"/>
              <w:spacing w:line="260" w:lineRule="exact"/>
              <w:jc w:val="center"/>
              <w:rPr>
                <w:rFonts w:ascii="Times New Roman" w:eastAsia="標楷體" w:hAnsi="Times New Roman" w:cs="Times New Roman"/>
                <w:sz w:val="20"/>
                <w:szCs w:val="20"/>
              </w:rPr>
            </w:pPr>
          </w:p>
        </w:tc>
        <w:tc>
          <w:tcPr>
            <w:tcW w:w="4043" w:type="dxa"/>
            <w:vAlign w:val="center"/>
          </w:tcPr>
          <w:p w14:paraId="6E9A446D" w14:textId="77777777" w:rsidR="00A36EB8" w:rsidRPr="00F26402" w:rsidRDefault="00A36EB8" w:rsidP="00273D49">
            <w:pPr>
              <w:overflowPunct w:val="0"/>
              <w:adjustRightInd w:val="0"/>
              <w:snapToGrid w:val="0"/>
              <w:spacing w:line="260" w:lineRule="exact"/>
              <w:jc w:val="both"/>
              <w:rPr>
                <w:rFonts w:ascii="Times New Roman" w:eastAsia="標楷體" w:hAnsi="Times New Roman" w:cs="Times New Roman"/>
                <w:sz w:val="20"/>
                <w:szCs w:val="20"/>
              </w:rPr>
            </w:pPr>
            <w:r w:rsidRPr="00F26402">
              <w:rPr>
                <w:rFonts w:ascii="Times New Roman" w:eastAsia="標楷體" w:hAnsi="Times New Roman" w:cs="Times New Roman"/>
                <w:sz w:val="20"/>
              </w:rPr>
              <w:t>Percentage of total population with disabilities</w:t>
            </w:r>
          </w:p>
        </w:tc>
        <w:tc>
          <w:tcPr>
            <w:tcW w:w="1007" w:type="dxa"/>
            <w:tcBorders>
              <w:top w:val="nil"/>
              <w:left w:val="nil"/>
              <w:bottom w:val="nil"/>
              <w:right w:val="nil"/>
            </w:tcBorders>
            <w:vAlign w:val="center"/>
          </w:tcPr>
          <w:p w14:paraId="2F400CCC" w14:textId="174FF5D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100.00</w:t>
            </w:r>
          </w:p>
        </w:tc>
        <w:tc>
          <w:tcPr>
            <w:tcW w:w="1050" w:type="dxa"/>
            <w:tcBorders>
              <w:top w:val="nil"/>
              <w:left w:val="nil"/>
              <w:bottom w:val="nil"/>
              <w:right w:val="nil"/>
            </w:tcBorders>
            <w:vAlign w:val="center"/>
          </w:tcPr>
          <w:p w14:paraId="4737CA0C" w14:textId="53EF440E"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11.67</w:t>
            </w:r>
          </w:p>
        </w:tc>
        <w:tc>
          <w:tcPr>
            <w:tcW w:w="938" w:type="dxa"/>
            <w:tcBorders>
              <w:top w:val="nil"/>
              <w:left w:val="nil"/>
              <w:bottom w:val="nil"/>
              <w:right w:val="nil"/>
            </w:tcBorders>
            <w:vAlign w:val="center"/>
          </w:tcPr>
          <w:p w14:paraId="424F0354" w14:textId="568D0B5F"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16.88</w:t>
            </w:r>
          </w:p>
        </w:tc>
        <w:tc>
          <w:tcPr>
            <w:tcW w:w="966" w:type="dxa"/>
            <w:tcBorders>
              <w:top w:val="nil"/>
              <w:left w:val="nil"/>
              <w:bottom w:val="nil"/>
              <w:right w:val="nil"/>
            </w:tcBorders>
            <w:vAlign w:val="center"/>
          </w:tcPr>
          <w:p w14:paraId="6C3F869A" w14:textId="33587610"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32.15</w:t>
            </w:r>
          </w:p>
        </w:tc>
        <w:tc>
          <w:tcPr>
            <w:tcW w:w="836" w:type="dxa"/>
            <w:tcBorders>
              <w:top w:val="nil"/>
              <w:left w:val="nil"/>
              <w:bottom w:val="nil"/>
              <w:right w:val="nil"/>
            </w:tcBorders>
            <w:vAlign w:val="center"/>
          </w:tcPr>
          <w:p w14:paraId="5C1BC106" w14:textId="7610A514"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39.30</w:t>
            </w:r>
          </w:p>
        </w:tc>
      </w:tr>
      <w:tr w:rsidR="00A0431D" w:rsidRPr="00F26402" w14:paraId="1661F5BB" w14:textId="77777777" w:rsidTr="0009741C">
        <w:trPr>
          <w:cantSplit/>
          <w:trHeight w:hRule="exact" w:val="340"/>
        </w:trPr>
        <w:tc>
          <w:tcPr>
            <w:tcW w:w="722" w:type="dxa"/>
            <w:vMerge w:val="restart"/>
            <w:tcBorders>
              <w:left w:val="nil"/>
            </w:tcBorders>
            <w:vAlign w:val="center"/>
          </w:tcPr>
          <w:p w14:paraId="482FD65A" w14:textId="77777777" w:rsidR="00A36EB8" w:rsidRPr="00F26402" w:rsidRDefault="00A36EB8" w:rsidP="00273D49">
            <w:pPr>
              <w:overflowPunct w:val="0"/>
              <w:adjustRightInd w:val="0"/>
              <w:snapToGrid w:val="0"/>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2023</w:t>
            </w:r>
          </w:p>
        </w:tc>
        <w:tc>
          <w:tcPr>
            <w:tcW w:w="645" w:type="dxa"/>
            <w:vMerge w:val="restart"/>
            <w:vAlign w:val="center"/>
          </w:tcPr>
          <w:p w14:paraId="6E3F034C" w14:textId="77777777" w:rsidR="00A36EB8" w:rsidRPr="00F26402" w:rsidRDefault="00A36EB8" w:rsidP="00273D49">
            <w:pPr>
              <w:overflowPunct w:val="0"/>
              <w:jc w:val="center"/>
              <w:rPr>
                <w:rFonts w:ascii="Times New Roman" w:eastAsia="標楷體" w:hAnsi="Times New Roman" w:cs="Times New Roman"/>
                <w:bCs/>
                <w:kern w:val="0"/>
                <w:sz w:val="20"/>
                <w:szCs w:val="20"/>
              </w:rPr>
            </w:pPr>
            <w:r w:rsidRPr="00F26402">
              <w:rPr>
                <w:rFonts w:ascii="Times New Roman" w:eastAsia="標楷體" w:hAnsi="Times New Roman" w:cs="Times New Roman"/>
                <w:sz w:val="20"/>
              </w:rPr>
              <w:t>Male</w:t>
            </w:r>
          </w:p>
        </w:tc>
        <w:tc>
          <w:tcPr>
            <w:tcW w:w="4043" w:type="dxa"/>
            <w:vAlign w:val="center"/>
          </w:tcPr>
          <w:p w14:paraId="026E7B31" w14:textId="77777777" w:rsidR="00A36EB8" w:rsidRPr="00F26402" w:rsidRDefault="00A36EB8" w:rsidP="00273D49">
            <w:pPr>
              <w:overflowPunct w:val="0"/>
              <w:jc w:val="both"/>
              <w:rPr>
                <w:rFonts w:ascii="Times New Roman" w:eastAsia="標楷體" w:hAnsi="Times New Roman" w:cs="Times New Roman"/>
                <w:sz w:val="20"/>
                <w:szCs w:val="20"/>
              </w:rPr>
            </w:pPr>
            <w:r w:rsidRPr="00F26402">
              <w:rPr>
                <w:rFonts w:ascii="Times New Roman" w:eastAsia="標楷體" w:hAnsi="Times New Roman" w:cs="Times New Roman"/>
                <w:sz w:val="20"/>
              </w:rPr>
              <w:t>Number of persons with disabilities</w:t>
            </w:r>
          </w:p>
        </w:tc>
        <w:tc>
          <w:tcPr>
            <w:tcW w:w="1007" w:type="dxa"/>
            <w:tcBorders>
              <w:top w:val="nil"/>
              <w:left w:val="nil"/>
              <w:bottom w:val="nil"/>
              <w:right w:val="nil"/>
            </w:tcBorders>
          </w:tcPr>
          <w:p w14:paraId="6378AE96" w14:textId="77777777" w:rsidR="00A36EB8" w:rsidRPr="00F26402" w:rsidRDefault="00A36EB8" w:rsidP="00273D49">
            <w:pPr>
              <w:widowControl/>
              <w:overflowPunct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669,360</w:t>
            </w:r>
          </w:p>
        </w:tc>
        <w:tc>
          <w:tcPr>
            <w:tcW w:w="1050" w:type="dxa"/>
            <w:tcBorders>
              <w:top w:val="nil"/>
              <w:left w:val="nil"/>
              <w:bottom w:val="nil"/>
              <w:right w:val="nil"/>
            </w:tcBorders>
          </w:tcPr>
          <w:p w14:paraId="27CE9BA5"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75,420</w:t>
            </w:r>
          </w:p>
        </w:tc>
        <w:tc>
          <w:tcPr>
            <w:tcW w:w="938" w:type="dxa"/>
            <w:tcBorders>
              <w:top w:val="nil"/>
              <w:left w:val="nil"/>
              <w:bottom w:val="nil"/>
              <w:right w:val="nil"/>
            </w:tcBorders>
          </w:tcPr>
          <w:p w14:paraId="3C35C9AE"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109,455</w:t>
            </w:r>
          </w:p>
        </w:tc>
        <w:tc>
          <w:tcPr>
            <w:tcW w:w="966" w:type="dxa"/>
            <w:tcBorders>
              <w:top w:val="nil"/>
              <w:left w:val="nil"/>
              <w:bottom w:val="nil"/>
              <w:right w:val="nil"/>
            </w:tcBorders>
          </w:tcPr>
          <w:p w14:paraId="7686EFA6"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214,404</w:t>
            </w:r>
          </w:p>
        </w:tc>
        <w:tc>
          <w:tcPr>
            <w:tcW w:w="836" w:type="dxa"/>
            <w:tcBorders>
              <w:top w:val="nil"/>
              <w:left w:val="nil"/>
              <w:bottom w:val="nil"/>
              <w:right w:val="nil"/>
            </w:tcBorders>
          </w:tcPr>
          <w:p w14:paraId="31A4B289"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270,081</w:t>
            </w:r>
          </w:p>
        </w:tc>
      </w:tr>
      <w:tr w:rsidR="00A0431D" w:rsidRPr="00F26402" w14:paraId="66F4B4B1" w14:textId="77777777" w:rsidTr="0009741C">
        <w:trPr>
          <w:cantSplit/>
          <w:trHeight w:hRule="exact" w:val="340"/>
        </w:trPr>
        <w:tc>
          <w:tcPr>
            <w:tcW w:w="722" w:type="dxa"/>
            <w:vMerge/>
            <w:tcBorders>
              <w:left w:val="nil"/>
            </w:tcBorders>
            <w:vAlign w:val="center"/>
          </w:tcPr>
          <w:p w14:paraId="471CD71B" w14:textId="77777777" w:rsidR="00A36EB8" w:rsidRPr="00F26402" w:rsidRDefault="00A36EB8" w:rsidP="00273D49">
            <w:pPr>
              <w:overflowPunct w:val="0"/>
              <w:jc w:val="center"/>
              <w:rPr>
                <w:rFonts w:ascii="Times New Roman" w:eastAsia="標楷體" w:hAnsi="Times New Roman" w:cs="Times New Roman"/>
                <w:bCs/>
                <w:kern w:val="0"/>
                <w:sz w:val="20"/>
                <w:szCs w:val="20"/>
              </w:rPr>
            </w:pPr>
          </w:p>
        </w:tc>
        <w:tc>
          <w:tcPr>
            <w:tcW w:w="645" w:type="dxa"/>
            <w:vMerge/>
            <w:vAlign w:val="center"/>
          </w:tcPr>
          <w:p w14:paraId="38750E49" w14:textId="77777777" w:rsidR="00A36EB8" w:rsidRPr="00F26402" w:rsidRDefault="00A36EB8" w:rsidP="00273D49">
            <w:pPr>
              <w:overflowPunct w:val="0"/>
              <w:jc w:val="center"/>
              <w:rPr>
                <w:rFonts w:ascii="Times New Roman" w:eastAsia="標楷體" w:hAnsi="Times New Roman" w:cs="Times New Roman"/>
                <w:bCs/>
                <w:kern w:val="0"/>
                <w:sz w:val="20"/>
                <w:szCs w:val="20"/>
              </w:rPr>
            </w:pPr>
          </w:p>
        </w:tc>
        <w:tc>
          <w:tcPr>
            <w:tcW w:w="4043" w:type="dxa"/>
            <w:vAlign w:val="center"/>
          </w:tcPr>
          <w:p w14:paraId="7DB1DA70" w14:textId="77777777" w:rsidR="00A36EB8" w:rsidRPr="00F26402" w:rsidRDefault="00A36EB8" w:rsidP="00273D49">
            <w:pPr>
              <w:overflowPunct w:val="0"/>
              <w:jc w:val="both"/>
              <w:rPr>
                <w:rFonts w:ascii="Times New Roman" w:eastAsia="標楷體" w:hAnsi="Times New Roman" w:cs="Times New Roman"/>
                <w:sz w:val="20"/>
                <w:szCs w:val="20"/>
              </w:rPr>
            </w:pPr>
            <w:r w:rsidRPr="00F26402">
              <w:rPr>
                <w:rFonts w:ascii="Times New Roman" w:eastAsia="標楷體" w:hAnsi="Times New Roman" w:cs="Times New Roman"/>
                <w:sz w:val="20"/>
              </w:rPr>
              <w:t>Percentage of total population with disabilities</w:t>
            </w:r>
          </w:p>
        </w:tc>
        <w:tc>
          <w:tcPr>
            <w:tcW w:w="1007" w:type="dxa"/>
            <w:tcBorders>
              <w:top w:val="nil"/>
              <w:left w:val="nil"/>
              <w:bottom w:val="nil"/>
              <w:right w:val="nil"/>
            </w:tcBorders>
          </w:tcPr>
          <w:p w14:paraId="2B15E550" w14:textId="31632A36"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55.11</w:t>
            </w:r>
          </w:p>
        </w:tc>
        <w:tc>
          <w:tcPr>
            <w:tcW w:w="1050" w:type="dxa"/>
            <w:tcBorders>
              <w:top w:val="nil"/>
              <w:left w:val="nil"/>
              <w:bottom w:val="nil"/>
              <w:right w:val="nil"/>
            </w:tcBorders>
          </w:tcPr>
          <w:p w14:paraId="020AF3D3" w14:textId="33E11DB1"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6.21</w:t>
            </w:r>
          </w:p>
        </w:tc>
        <w:tc>
          <w:tcPr>
            <w:tcW w:w="938" w:type="dxa"/>
            <w:tcBorders>
              <w:top w:val="nil"/>
              <w:left w:val="nil"/>
              <w:bottom w:val="nil"/>
              <w:right w:val="nil"/>
            </w:tcBorders>
          </w:tcPr>
          <w:p w14:paraId="79389D3F" w14:textId="1BFC0F9C"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9.01</w:t>
            </w:r>
          </w:p>
        </w:tc>
        <w:tc>
          <w:tcPr>
            <w:tcW w:w="966" w:type="dxa"/>
            <w:tcBorders>
              <w:top w:val="nil"/>
              <w:left w:val="nil"/>
              <w:bottom w:val="nil"/>
              <w:right w:val="nil"/>
            </w:tcBorders>
          </w:tcPr>
          <w:p w14:paraId="0BF5718E" w14:textId="4535C148"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17.65</w:t>
            </w:r>
          </w:p>
        </w:tc>
        <w:tc>
          <w:tcPr>
            <w:tcW w:w="836" w:type="dxa"/>
            <w:tcBorders>
              <w:top w:val="nil"/>
              <w:left w:val="nil"/>
              <w:bottom w:val="nil"/>
              <w:right w:val="nil"/>
            </w:tcBorders>
          </w:tcPr>
          <w:p w14:paraId="6211FBC6" w14:textId="5CFFA299"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22.23</w:t>
            </w:r>
          </w:p>
        </w:tc>
      </w:tr>
      <w:tr w:rsidR="00A0431D" w:rsidRPr="00F26402" w14:paraId="504DA456" w14:textId="77777777" w:rsidTr="0009741C">
        <w:trPr>
          <w:cantSplit/>
          <w:trHeight w:hRule="exact" w:val="340"/>
        </w:trPr>
        <w:tc>
          <w:tcPr>
            <w:tcW w:w="722" w:type="dxa"/>
            <w:vMerge/>
            <w:tcBorders>
              <w:left w:val="nil"/>
            </w:tcBorders>
            <w:vAlign w:val="center"/>
          </w:tcPr>
          <w:p w14:paraId="54C4DB5E" w14:textId="77777777" w:rsidR="00A36EB8" w:rsidRPr="00F26402" w:rsidRDefault="00A36EB8" w:rsidP="00273D49">
            <w:pPr>
              <w:overflowPunct w:val="0"/>
              <w:jc w:val="center"/>
              <w:rPr>
                <w:rFonts w:ascii="Times New Roman" w:eastAsia="標楷體" w:hAnsi="Times New Roman" w:cs="Times New Roman"/>
                <w:bCs/>
                <w:kern w:val="0"/>
                <w:sz w:val="20"/>
                <w:szCs w:val="20"/>
              </w:rPr>
            </w:pPr>
          </w:p>
        </w:tc>
        <w:tc>
          <w:tcPr>
            <w:tcW w:w="645" w:type="dxa"/>
            <w:vMerge w:val="restart"/>
            <w:vAlign w:val="center"/>
          </w:tcPr>
          <w:p w14:paraId="1F2082A9" w14:textId="77777777" w:rsidR="00A36EB8" w:rsidRPr="00F26402" w:rsidRDefault="00A36EB8" w:rsidP="00273D49">
            <w:pPr>
              <w:overflowPunct w:val="0"/>
              <w:jc w:val="center"/>
              <w:rPr>
                <w:rFonts w:ascii="Times New Roman" w:eastAsia="標楷體" w:hAnsi="Times New Roman" w:cs="Times New Roman"/>
                <w:bCs/>
                <w:kern w:val="0"/>
                <w:sz w:val="20"/>
                <w:szCs w:val="20"/>
              </w:rPr>
            </w:pPr>
            <w:r w:rsidRPr="00F26402">
              <w:rPr>
                <w:rFonts w:ascii="Times New Roman" w:eastAsia="標楷體" w:hAnsi="Times New Roman" w:cs="Times New Roman"/>
                <w:sz w:val="20"/>
              </w:rPr>
              <w:t>Female</w:t>
            </w:r>
          </w:p>
        </w:tc>
        <w:tc>
          <w:tcPr>
            <w:tcW w:w="4043" w:type="dxa"/>
            <w:vAlign w:val="center"/>
          </w:tcPr>
          <w:p w14:paraId="3D415B3F" w14:textId="77777777" w:rsidR="00A36EB8" w:rsidRPr="00F26402" w:rsidRDefault="00A36EB8" w:rsidP="00273D49">
            <w:pPr>
              <w:overflowPunct w:val="0"/>
              <w:jc w:val="both"/>
              <w:rPr>
                <w:rFonts w:ascii="Times New Roman" w:eastAsia="標楷體" w:hAnsi="Times New Roman" w:cs="Times New Roman"/>
                <w:sz w:val="20"/>
                <w:szCs w:val="20"/>
              </w:rPr>
            </w:pPr>
            <w:r w:rsidRPr="00F26402">
              <w:rPr>
                <w:rFonts w:ascii="Times New Roman" w:eastAsia="標楷體" w:hAnsi="Times New Roman" w:cs="Times New Roman"/>
                <w:sz w:val="20"/>
              </w:rPr>
              <w:t>Number of persons with disabilities</w:t>
            </w:r>
          </w:p>
        </w:tc>
        <w:tc>
          <w:tcPr>
            <w:tcW w:w="1007" w:type="dxa"/>
            <w:tcBorders>
              <w:top w:val="nil"/>
              <w:left w:val="nil"/>
              <w:bottom w:val="nil"/>
              <w:right w:val="nil"/>
            </w:tcBorders>
          </w:tcPr>
          <w:p w14:paraId="0F564F2A"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545,308</w:t>
            </w:r>
          </w:p>
        </w:tc>
        <w:tc>
          <w:tcPr>
            <w:tcW w:w="1050" w:type="dxa"/>
            <w:tcBorders>
              <w:top w:val="nil"/>
              <w:left w:val="nil"/>
              <w:bottom w:val="nil"/>
              <w:right w:val="nil"/>
            </w:tcBorders>
          </w:tcPr>
          <w:p w14:paraId="7D27B879"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64,464</w:t>
            </w:r>
          </w:p>
        </w:tc>
        <w:tc>
          <w:tcPr>
            <w:tcW w:w="938" w:type="dxa"/>
            <w:tcBorders>
              <w:top w:val="nil"/>
              <w:left w:val="nil"/>
              <w:bottom w:val="nil"/>
              <w:right w:val="nil"/>
            </w:tcBorders>
          </w:tcPr>
          <w:p w14:paraId="77DCFF54"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94,148</w:t>
            </w:r>
          </w:p>
        </w:tc>
        <w:tc>
          <w:tcPr>
            <w:tcW w:w="966" w:type="dxa"/>
            <w:tcBorders>
              <w:top w:val="nil"/>
              <w:left w:val="nil"/>
              <w:bottom w:val="nil"/>
              <w:right w:val="nil"/>
            </w:tcBorders>
          </w:tcPr>
          <w:p w14:paraId="743C1FA4"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174,658</w:t>
            </w:r>
          </w:p>
        </w:tc>
        <w:tc>
          <w:tcPr>
            <w:tcW w:w="836" w:type="dxa"/>
            <w:tcBorders>
              <w:top w:val="nil"/>
              <w:left w:val="nil"/>
              <w:bottom w:val="nil"/>
              <w:right w:val="nil"/>
            </w:tcBorders>
          </w:tcPr>
          <w:p w14:paraId="4196C699"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212,038</w:t>
            </w:r>
          </w:p>
        </w:tc>
      </w:tr>
      <w:tr w:rsidR="00A0431D" w:rsidRPr="00F26402" w14:paraId="738C344C" w14:textId="77777777" w:rsidTr="0009741C">
        <w:trPr>
          <w:cantSplit/>
          <w:trHeight w:hRule="exact" w:val="340"/>
        </w:trPr>
        <w:tc>
          <w:tcPr>
            <w:tcW w:w="722" w:type="dxa"/>
            <w:vMerge/>
            <w:tcBorders>
              <w:left w:val="nil"/>
            </w:tcBorders>
            <w:vAlign w:val="center"/>
          </w:tcPr>
          <w:p w14:paraId="4DA65F64" w14:textId="77777777" w:rsidR="00A36EB8" w:rsidRPr="00F26402" w:rsidRDefault="00A36EB8" w:rsidP="00273D49">
            <w:pPr>
              <w:overflowPunct w:val="0"/>
              <w:jc w:val="center"/>
              <w:rPr>
                <w:rFonts w:ascii="Times New Roman" w:eastAsia="標楷體" w:hAnsi="Times New Roman" w:cs="Times New Roman"/>
                <w:bCs/>
                <w:kern w:val="0"/>
                <w:sz w:val="20"/>
                <w:szCs w:val="20"/>
              </w:rPr>
            </w:pPr>
          </w:p>
        </w:tc>
        <w:tc>
          <w:tcPr>
            <w:tcW w:w="645" w:type="dxa"/>
            <w:vMerge/>
            <w:vAlign w:val="center"/>
          </w:tcPr>
          <w:p w14:paraId="02A66B9B" w14:textId="77777777" w:rsidR="00A36EB8" w:rsidRPr="00F26402" w:rsidRDefault="00A36EB8" w:rsidP="00273D49">
            <w:pPr>
              <w:overflowPunct w:val="0"/>
              <w:jc w:val="center"/>
              <w:rPr>
                <w:rFonts w:ascii="Times New Roman" w:eastAsia="標楷體" w:hAnsi="Times New Roman" w:cs="Times New Roman"/>
                <w:bCs/>
                <w:kern w:val="0"/>
                <w:sz w:val="20"/>
                <w:szCs w:val="20"/>
              </w:rPr>
            </w:pPr>
          </w:p>
        </w:tc>
        <w:tc>
          <w:tcPr>
            <w:tcW w:w="4043" w:type="dxa"/>
            <w:vAlign w:val="center"/>
          </w:tcPr>
          <w:p w14:paraId="457AB87B" w14:textId="77777777" w:rsidR="00A36EB8" w:rsidRPr="00F26402" w:rsidRDefault="00A36EB8" w:rsidP="00273D49">
            <w:pPr>
              <w:overflowPunct w:val="0"/>
              <w:jc w:val="both"/>
              <w:rPr>
                <w:rFonts w:ascii="Times New Roman" w:eastAsia="標楷體" w:hAnsi="Times New Roman" w:cs="Times New Roman"/>
                <w:sz w:val="20"/>
                <w:szCs w:val="20"/>
              </w:rPr>
            </w:pPr>
            <w:r w:rsidRPr="00F26402">
              <w:rPr>
                <w:rFonts w:ascii="Times New Roman" w:eastAsia="標楷體" w:hAnsi="Times New Roman" w:cs="Times New Roman"/>
                <w:sz w:val="20"/>
              </w:rPr>
              <w:t>Percentage of total population with disabilities</w:t>
            </w:r>
          </w:p>
        </w:tc>
        <w:tc>
          <w:tcPr>
            <w:tcW w:w="1007" w:type="dxa"/>
            <w:tcBorders>
              <w:top w:val="nil"/>
              <w:left w:val="nil"/>
              <w:bottom w:val="nil"/>
              <w:right w:val="nil"/>
            </w:tcBorders>
          </w:tcPr>
          <w:p w14:paraId="10040FBF" w14:textId="36EE4953"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44.89</w:t>
            </w:r>
          </w:p>
        </w:tc>
        <w:tc>
          <w:tcPr>
            <w:tcW w:w="1050" w:type="dxa"/>
            <w:tcBorders>
              <w:top w:val="nil"/>
              <w:left w:val="nil"/>
              <w:bottom w:val="nil"/>
              <w:right w:val="nil"/>
            </w:tcBorders>
          </w:tcPr>
          <w:p w14:paraId="06DCBA54" w14:textId="6B9ABA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5.31</w:t>
            </w:r>
          </w:p>
        </w:tc>
        <w:tc>
          <w:tcPr>
            <w:tcW w:w="938" w:type="dxa"/>
            <w:tcBorders>
              <w:top w:val="nil"/>
              <w:left w:val="nil"/>
              <w:bottom w:val="nil"/>
              <w:right w:val="nil"/>
            </w:tcBorders>
          </w:tcPr>
          <w:p w14:paraId="5CE4D4DF" w14:textId="16DBB838"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7.75</w:t>
            </w:r>
          </w:p>
        </w:tc>
        <w:tc>
          <w:tcPr>
            <w:tcW w:w="966" w:type="dxa"/>
            <w:tcBorders>
              <w:top w:val="nil"/>
              <w:left w:val="nil"/>
              <w:bottom w:val="nil"/>
              <w:right w:val="nil"/>
            </w:tcBorders>
          </w:tcPr>
          <w:p w14:paraId="51C75D3B" w14:textId="23B3785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14.38</w:t>
            </w:r>
          </w:p>
        </w:tc>
        <w:tc>
          <w:tcPr>
            <w:tcW w:w="836" w:type="dxa"/>
            <w:tcBorders>
              <w:top w:val="nil"/>
              <w:left w:val="nil"/>
              <w:bottom w:val="nil"/>
              <w:right w:val="nil"/>
            </w:tcBorders>
          </w:tcPr>
          <w:p w14:paraId="685081B0" w14:textId="500311E0"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17.46</w:t>
            </w:r>
          </w:p>
        </w:tc>
      </w:tr>
      <w:tr w:rsidR="00A0431D" w:rsidRPr="00F26402" w14:paraId="56214F28" w14:textId="77777777" w:rsidTr="0009741C">
        <w:trPr>
          <w:cantSplit/>
          <w:trHeight w:hRule="exact" w:val="340"/>
        </w:trPr>
        <w:tc>
          <w:tcPr>
            <w:tcW w:w="722" w:type="dxa"/>
            <w:vMerge/>
            <w:tcBorders>
              <w:left w:val="nil"/>
            </w:tcBorders>
            <w:vAlign w:val="center"/>
          </w:tcPr>
          <w:p w14:paraId="64BF2F02" w14:textId="77777777" w:rsidR="00A36EB8" w:rsidRPr="00F26402" w:rsidRDefault="00A36EB8" w:rsidP="00273D49">
            <w:pPr>
              <w:overflowPunct w:val="0"/>
              <w:jc w:val="center"/>
              <w:rPr>
                <w:rFonts w:ascii="Times New Roman" w:eastAsia="標楷體" w:hAnsi="Times New Roman" w:cs="Times New Roman"/>
                <w:bCs/>
                <w:kern w:val="0"/>
                <w:sz w:val="20"/>
                <w:szCs w:val="20"/>
              </w:rPr>
            </w:pPr>
          </w:p>
        </w:tc>
        <w:tc>
          <w:tcPr>
            <w:tcW w:w="645" w:type="dxa"/>
            <w:vMerge w:val="restart"/>
            <w:vAlign w:val="center"/>
          </w:tcPr>
          <w:p w14:paraId="157B530B" w14:textId="77777777" w:rsidR="00A36EB8" w:rsidRPr="00F26402" w:rsidRDefault="00A36EB8" w:rsidP="00273D49">
            <w:pPr>
              <w:overflowPunct w:val="0"/>
              <w:jc w:val="center"/>
              <w:rPr>
                <w:rFonts w:ascii="Times New Roman" w:eastAsia="標楷體" w:hAnsi="Times New Roman" w:cs="Times New Roman"/>
                <w:bCs/>
                <w:kern w:val="0"/>
                <w:sz w:val="20"/>
                <w:szCs w:val="20"/>
              </w:rPr>
            </w:pPr>
            <w:r w:rsidRPr="00F26402">
              <w:rPr>
                <w:rFonts w:ascii="Times New Roman" w:eastAsia="標楷體" w:hAnsi="Times New Roman" w:cs="Times New Roman"/>
                <w:sz w:val="20"/>
              </w:rPr>
              <w:t>Total</w:t>
            </w:r>
          </w:p>
        </w:tc>
        <w:tc>
          <w:tcPr>
            <w:tcW w:w="4043" w:type="dxa"/>
            <w:vAlign w:val="center"/>
          </w:tcPr>
          <w:p w14:paraId="372D9561" w14:textId="77777777" w:rsidR="00A36EB8" w:rsidRPr="00F26402" w:rsidRDefault="00A36EB8" w:rsidP="00273D49">
            <w:pPr>
              <w:overflowPunct w:val="0"/>
              <w:jc w:val="both"/>
              <w:rPr>
                <w:rFonts w:ascii="Times New Roman" w:eastAsia="標楷體" w:hAnsi="Times New Roman" w:cs="Times New Roman"/>
                <w:sz w:val="20"/>
                <w:szCs w:val="20"/>
              </w:rPr>
            </w:pPr>
            <w:r w:rsidRPr="00F26402">
              <w:rPr>
                <w:rFonts w:ascii="Times New Roman" w:eastAsia="標楷體" w:hAnsi="Times New Roman" w:cs="Times New Roman"/>
                <w:sz w:val="20"/>
              </w:rPr>
              <w:t>Number of persons with disabilities</w:t>
            </w:r>
          </w:p>
        </w:tc>
        <w:tc>
          <w:tcPr>
            <w:tcW w:w="1007" w:type="dxa"/>
            <w:tcBorders>
              <w:top w:val="nil"/>
              <w:left w:val="nil"/>
              <w:bottom w:val="nil"/>
              <w:right w:val="nil"/>
            </w:tcBorders>
          </w:tcPr>
          <w:p w14:paraId="6AC86F8B"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1,214,668</w:t>
            </w:r>
          </w:p>
        </w:tc>
        <w:tc>
          <w:tcPr>
            <w:tcW w:w="1050" w:type="dxa"/>
            <w:tcBorders>
              <w:top w:val="nil"/>
              <w:left w:val="nil"/>
              <w:bottom w:val="nil"/>
              <w:right w:val="nil"/>
            </w:tcBorders>
          </w:tcPr>
          <w:p w14:paraId="266C2860"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139,884</w:t>
            </w:r>
          </w:p>
        </w:tc>
        <w:tc>
          <w:tcPr>
            <w:tcW w:w="938" w:type="dxa"/>
            <w:tcBorders>
              <w:top w:val="nil"/>
              <w:left w:val="nil"/>
              <w:bottom w:val="nil"/>
              <w:right w:val="nil"/>
            </w:tcBorders>
          </w:tcPr>
          <w:p w14:paraId="1E55AE8A"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203,603</w:t>
            </w:r>
          </w:p>
        </w:tc>
        <w:tc>
          <w:tcPr>
            <w:tcW w:w="966" w:type="dxa"/>
            <w:tcBorders>
              <w:top w:val="nil"/>
              <w:left w:val="nil"/>
              <w:bottom w:val="nil"/>
              <w:right w:val="nil"/>
            </w:tcBorders>
          </w:tcPr>
          <w:p w14:paraId="5815986E"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389,062</w:t>
            </w:r>
          </w:p>
        </w:tc>
        <w:tc>
          <w:tcPr>
            <w:tcW w:w="836" w:type="dxa"/>
            <w:tcBorders>
              <w:top w:val="nil"/>
              <w:left w:val="nil"/>
              <w:bottom w:val="nil"/>
              <w:right w:val="nil"/>
            </w:tcBorders>
          </w:tcPr>
          <w:p w14:paraId="4F85ABEC" w14:textId="77777777"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482,119</w:t>
            </w:r>
          </w:p>
        </w:tc>
      </w:tr>
      <w:tr w:rsidR="00A0431D" w:rsidRPr="00F26402" w14:paraId="0B5DCF65" w14:textId="77777777" w:rsidTr="0009741C">
        <w:trPr>
          <w:cantSplit/>
          <w:trHeight w:hRule="exact" w:val="340"/>
        </w:trPr>
        <w:tc>
          <w:tcPr>
            <w:tcW w:w="722" w:type="dxa"/>
            <w:vMerge/>
            <w:tcBorders>
              <w:left w:val="nil"/>
            </w:tcBorders>
            <w:vAlign w:val="center"/>
          </w:tcPr>
          <w:p w14:paraId="56E683E0" w14:textId="77777777" w:rsidR="00A36EB8" w:rsidRPr="00F26402" w:rsidRDefault="00A36EB8" w:rsidP="00273D49">
            <w:pPr>
              <w:overflowPunct w:val="0"/>
              <w:jc w:val="center"/>
              <w:rPr>
                <w:rFonts w:ascii="Times New Roman" w:eastAsia="標楷體" w:hAnsi="Times New Roman" w:cs="Times New Roman"/>
                <w:bCs/>
                <w:kern w:val="0"/>
                <w:sz w:val="20"/>
                <w:szCs w:val="20"/>
              </w:rPr>
            </w:pPr>
          </w:p>
        </w:tc>
        <w:tc>
          <w:tcPr>
            <w:tcW w:w="645" w:type="dxa"/>
            <w:vMerge/>
            <w:vAlign w:val="center"/>
          </w:tcPr>
          <w:p w14:paraId="645E1A1D" w14:textId="77777777" w:rsidR="00A36EB8" w:rsidRPr="00F26402" w:rsidRDefault="00A36EB8" w:rsidP="00273D49">
            <w:pPr>
              <w:overflowPunct w:val="0"/>
              <w:jc w:val="center"/>
              <w:rPr>
                <w:rFonts w:ascii="Times New Roman" w:eastAsia="標楷體" w:hAnsi="Times New Roman" w:cs="Times New Roman"/>
                <w:bCs/>
                <w:kern w:val="0"/>
                <w:sz w:val="20"/>
                <w:szCs w:val="20"/>
              </w:rPr>
            </w:pPr>
          </w:p>
        </w:tc>
        <w:tc>
          <w:tcPr>
            <w:tcW w:w="4043" w:type="dxa"/>
            <w:vAlign w:val="center"/>
          </w:tcPr>
          <w:p w14:paraId="091CC067" w14:textId="77777777" w:rsidR="00A36EB8" w:rsidRPr="00F26402" w:rsidRDefault="00A36EB8" w:rsidP="00273D49">
            <w:pPr>
              <w:overflowPunct w:val="0"/>
              <w:jc w:val="both"/>
              <w:rPr>
                <w:rFonts w:ascii="Times New Roman" w:eastAsia="標楷體" w:hAnsi="Times New Roman" w:cs="Times New Roman"/>
                <w:sz w:val="20"/>
                <w:szCs w:val="20"/>
              </w:rPr>
            </w:pPr>
            <w:r w:rsidRPr="00F26402">
              <w:rPr>
                <w:rFonts w:ascii="Times New Roman" w:eastAsia="標楷體" w:hAnsi="Times New Roman" w:cs="Times New Roman"/>
                <w:sz w:val="20"/>
              </w:rPr>
              <w:t>Percentage of total population with disabilities</w:t>
            </w:r>
          </w:p>
        </w:tc>
        <w:tc>
          <w:tcPr>
            <w:tcW w:w="1007" w:type="dxa"/>
            <w:tcBorders>
              <w:top w:val="nil"/>
              <w:left w:val="nil"/>
              <w:bottom w:val="nil"/>
              <w:right w:val="nil"/>
            </w:tcBorders>
          </w:tcPr>
          <w:p w14:paraId="2F0DD82E" w14:textId="71CF60EB"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100.00</w:t>
            </w:r>
          </w:p>
        </w:tc>
        <w:tc>
          <w:tcPr>
            <w:tcW w:w="1050" w:type="dxa"/>
            <w:tcBorders>
              <w:top w:val="nil"/>
              <w:left w:val="nil"/>
              <w:bottom w:val="nil"/>
              <w:right w:val="nil"/>
            </w:tcBorders>
          </w:tcPr>
          <w:p w14:paraId="412B2F5B" w14:textId="07C03B42"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11.52</w:t>
            </w:r>
          </w:p>
        </w:tc>
        <w:tc>
          <w:tcPr>
            <w:tcW w:w="938" w:type="dxa"/>
            <w:tcBorders>
              <w:top w:val="nil"/>
              <w:left w:val="nil"/>
              <w:bottom w:val="nil"/>
              <w:right w:val="nil"/>
            </w:tcBorders>
          </w:tcPr>
          <w:p w14:paraId="30C49D50" w14:textId="01246699"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16.76</w:t>
            </w:r>
          </w:p>
        </w:tc>
        <w:tc>
          <w:tcPr>
            <w:tcW w:w="966" w:type="dxa"/>
            <w:tcBorders>
              <w:top w:val="nil"/>
              <w:left w:val="nil"/>
              <w:bottom w:val="nil"/>
              <w:right w:val="nil"/>
            </w:tcBorders>
          </w:tcPr>
          <w:p w14:paraId="01D3C515" w14:textId="0A924F43"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32.03</w:t>
            </w:r>
          </w:p>
        </w:tc>
        <w:tc>
          <w:tcPr>
            <w:tcW w:w="836" w:type="dxa"/>
            <w:tcBorders>
              <w:top w:val="nil"/>
              <w:left w:val="nil"/>
              <w:bottom w:val="nil"/>
              <w:right w:val="nil"/>
            </w:tcBorders>
          </w:tcPr>
          <w:p w14:paraId="343C60E4" w14:textId="225F5DCA" w:rsidR="00A36EB8" w:rsidRPr="00F26402" w:rsidRDefault="00A36EB8" w:rsidP="00273D49">
            <w:pPr>
              <w:overflowPunct w:val="0"/>
              <w:jc w:val="right"/>
              <w:rPr>
                <w:rFonts w:ascii="Times New Roman" w:eastAsia="標楷體" w:hAnsi="Times New Roman" w:cs="Times New Roman"/>
                <w:sz w:val="20"/>
                <w:szCs w:val="20"/>
              </w:rPr>
            </w:pPr>
            <w:r w:rsidRPr="00F26402">
              <w:rPr>
                <w:rFonts w:ascii="Times New Roman" w:eastAsia="標楷體" w:hAnsi="Times New Roman" w:cs="Times New Roman"/>
                <w:sz w:val="20"/>
              </w:rPr>
              <w:t>39.69</w:t>
            </w:r>
          </w:p>
        </w:tc>
      </w:tr>
      <w:tr w:rsidR="00A0431D" w:rsidRPr="00F26402" w14:paraId="5E27EFD3" w14:textId="77777777" w:rsidTr="0009741C">
        <w:trPr>
          <w:cantSplit/>
          <w:trHeight w:hRule="exact" w:val="340"/>
        </w:trPr>
        <w:tc>
          <w:tcPr>
            <w:tcW w:w="722" w:type="dxa"/>
            <w:vMerge w:val="restart"/>
            <w:tcBorders>
              <w:left w:val="nil"/>
            </w:tcBorders>
            <w:vAlign w:val="center"/>
          </w:tcPr>
          <w:p w14:paraId="28EA0187" w14:textId="267D80BB" w:rsidR="00FF26C4" w:rsidRPr="00F26402" w:rsidRDefault="00FF26C4" w:rsidP="00273D49">
            <w:pPr>
              <w:overflowPunct w:val="0"/>
              <w:adjustRightInd w:val="0"/>
              <w:snapToGrid w:val="0"/>
              <w:spacing w:line="240" w:lineRule="exact"/>
              <w:jc w:val="center"/>
              <w:rPr>
                <w:rFonts w:ascii="Times New Roman" w:eastAsia="標楷體" w:hAnsi="Times New Roman" w:cs="Times New Roman"/>
                <w:bCs/>
                <w:kern w:val="0"/>
                <w:sz w:val="20"/>
                <w:szCs w:val="20"/>
              </w:rPr>
            </w:pPr>
            <w:r w:rsidRPr="00F26402">
              <w:rPr>
                <w:rFonts w:ascii="Times New Roman" w:eastAsia="標楷體" w:hAnsi="Times New Roman" w:cs="Times New Roman"/>
                <w:sz w:val="20"/>
              </w:rPr>
              <w:t>2024</w:t>
            </w:r>
          </w:p>
        </w:tc>
        <w:tc>
          <w:tcPr>
            <w:tcW w:w="645" w:type="dxa"/>
            <w:vMerge w:val="restart"/>
            <w:vAlign w:val="center"/>
          </w:tcPr>
          <w:p w14:paraId="3449557C" w14:textId="77777777" w:rsidR="00FF26C4" w:rsidRPr="00F26402" w:rsidRDefault="00FF26C4" w:rsidP="00273D49">
            <w:pPr>
              <w:overflowPunct w:val="0"/>
              <w:jc w:val="center"/>
              <w:rPr>
                <w:rFonts w:ascii="Times New Roman" w:eastAsia="標楷體" w:hAnsi="Times New Roman" w:cs="Times New Roman"/>
                <w:bCs/>
                <w:kern w:val="0"/>
                <w:sz w:val="20"/>
                <w:szCs w:val="20"/>
              </w:rPr>
            </w:pPr>
            <w:r w:rsidRPr="00F26402">
              <w:rPr>
                <w:rFonts w:ascii="Times New Roman" w:eastAsia="標楷體" w:hAnsi="Times New Roman" w:cs="Times New Roman"/>
                <w:sz w:val="20"/>
              </w:rPr>
              <w:t>Male</w:t>
            </w:r>
          </w:p>
        </w:tc>
        <w:tc>
          <w:tcPr>
            <w:tcW w:w="4043" w:type="dxa"/>
            <w:vAlign w:val="center"/>
          </w:tcPr>
          <w:p w14:paraId="7C614DC9" w14:textId="77777777" w:rsidR="00FF26C4" w:rsidRPr="00F26402" w:rsidRDefault="00FF26C4" w:rsidP="00273D49">
            <w:pPr>
              <w:overflowPunct w:val="0"/>
              <w:jc w:val="both"/>
              <w:rPr>
                <w:rFonts w:ascii="Times New Roman" w:eastAsia="標楷體" w:hAnsi="Times New Roman" w:cs="Times New Roman"/>
                <w:sz w:val="20"/>
                <w:szCs w:val="20"/>
              </w:rPr>
            </w:pPr>
            <w:r w:rsidRPr="00F26402">
              <w:rPr>
                <w:rFonts w:ascii="Times New Roman" w:eastAsia="標楷體" w:hAnsi="Times New Roman" w:cs="Times New Roman"/>
                <w:sz w:val="20"/>
              </w:rPr>
              <w:t>Number of persons with disabilities</w:t>
            </w:r>
          </w:p>
        </w:tc>
        <w:tc>
          <w:tcPr>
            <w:tcW w:w="1007" w:type="dxa"/>
            <w:tcBorders>
              <w:top w:val="nil"/>
              <w:left w:val="nil"/>
              <w:bottom w:val="nil"/>
              <w:right w:val="nil"/>
            </w:tcBorders>
            <w:vAlign w:val="center"/>
          </w:tcPr>
          <w:p w14:paraId="3BF20CC2" w14:textId="4AED042F"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677,110 </w:t>
            </w:r>
          </w:p>
        </w:tc>
        <w:tc>
          <w:tcPr>
            <w:tcW w:w="1050" w:type="dxa"/>
            <w:tcBorders>
              <w:top w:val="nil"/>
              <w:left w:val="nil"/>
              <w:bottom w:val="nil"/>
              <w:right w:val="nil"/>
            </w:tcBorders>
            <w:vAlign w:val="center"/>
          </w:tcPr>
          <w:p w14:paraId="4FE04851" w14:textId="33534367"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75,543 </w:t>
            </w:r>
          </w:p>
        </w:tc>
        <w:tc>
          <w:tcPr>
            <w:tcW w:w="938" w:type="dxa"/>
            <w:tcBorders>
              <w:top w:val="nil"/>
              <w:left w:val="nil"/>
              <w:bottom w:val="nil"/>
              <w:right w:val="nil"/>
            </w:tcBorders>
            <w:vAlign w:val="center"/>
          </w:tcPr>
          <w:p w14:paraId="6A431D18" w14:textId="670A43AB"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110,858 </w:t>
            </w:r>
          </w:p>
        </w:tc>
        <w:tc>
          <w:tcPr>
            <w:tcW w:w="966" w:type="dxa"/>
            <w:tcBorders>
              <w:top w:val="nil"/>
              <w:left w:val="nil"/>
              <w:bottom w:val="nil"/>
              <w:right w:val="nil"/>
            </w:tcBorders>
            <w:vAlign w:val="center"/>
          </w:tcPr>
          <w:p w14:paraId="2BC02179" w14:textId="2AAC253B"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216,850 </w:t>
            </w:r>
          </w:p>
        </w:tc>
        <w:tc>
          <w:tcPr>
            <w:tcW w:w="836" w:type="dxa"/>
            <w:tcBorders>
              <w:top w:val="nil"/>
              <w:left w:val="nil"/>
              <w:bottom w:val="nil"/>
              <w:right w:val="nil"/>
            </w:tcBorders>
            <w:vAlign w:val="center"/>
          </w:tcPr>
          <w:p w14:paraId="04D0ED30" w14:textId="5D8D8B0A"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273,859</w:t>
            </w:r>
          </w:p>
        </w:tc>
      </w:tr>
      <w:tr w:rsidR="00A0431D" w:rsidRPr="00F26402" w14:paraId="038C168F" w14:textId="77777777" w:rsidTr="0009741C">
        <w:trPr>
          <w:cantSplit/>
          <w:trHeight w:hRule="exact" w:val="340"/>
        </w:trPr>
        <w:tc>
          <w:tcPr>
            <w:tcW w:w="722" w:type="dxa"/>
            <w:vMerge/>
            <w:tcBorders>
              <w:left w:val="nil"/>
            </w:tcBorders>
            <w:vAlign w:val="center"/>
          </w:tcPr>
          <w:p w14:paraId="3D2863FE" w14:textId="77777777" w:rsidR="00FF26C4" w:rsidRPr="00F26402" w:rsidRDefault="00FF26C4" w:rsidP="00273D49">
            <w:pPr>
              <w:overflowPunct w:val="0"/>
              <w:jc w:val="center"/>
              <w:rPr>
                <w:rFonts w:ascii="Times New Roman" w:eastAsia="標楷體" w:hAnsi="Times New Roman" w:cs="Times New Roman"/>
                <w:bCs/>
                <w:kern w:val="0"/>
                <w:sz w:val="20"/>
                <w:szCs w:val="20"/>
              </w:rPr>
            </w:pPr>
          </w:p>
        </w:tc>
        <w:tc>
          <w:tcPr>
            <w:tcW w:w="645" w:type="dxa"/>
            <w:vMerge/>
            <w:vAlign w:val="center"/>
          </w:tcPr>
          <w:p w14:paraId="5190E828" w14:textId="77777777" w:rsidR="00FF26C4" w:rsidRPr="00F26402" w:rsidRDefault="00FF26C4" w:rsidP="00273D49">
            <w:pPr>
              <w:overflowPunct w:val="0"/>
              <w:jc w:val="center"/>
              <w:rPr>
                <w:rFonts w:ascii="Times New Roman" w:eastAsia="標楷體" w:hAnsi="Times New Roman" w:cs="Times New Roman"/>
                <w:bCs/>
                <w:kern w:val="0"/>
                <w:sz w:val="20"/>
                <w:szCs w:val="20"/>
              </w:rPr>
            </w:pPr>
          </w:p>
        </w:tc>
        <w:tc>
          <w:tcPr>
            <w:tcW w:w="4043" w:type="dxa"/>
            <w:vAlign w:val="center"/>
          </w:tcPr>
          <w:p w14:paraId="3F271B0D" w14:textId="77777777" w:rsidR="00FF26C4" w:rsidRPr="00F26402" w:rsidRDefault="00FF26C4" w:rsidP="00273D49">
            <w:pPr>
              <w:overflowPunct w:val="0"/>
              <w:jc w:val="both"/>
              <w:rPr>
                <w:rFonts w:ascii="Times New Roman" w:eastAsia="標楷體" w:hAnsi="Times New Roman" w:cs="Times New Roman"/>
                <w:sz w:val="20"/>
                <w:szCs w:val="20"/>
              </w:rPr>
            </w:pPr>
            <w:r w:rsidRPr="00F26402">
              <w:rPr>
                <w:rFonts w:ascii="Times New Roman" w:eastAsia="標楷體" w:hAnsi="Times New Roman" w:cs="Times New Roman"/>
                <w:sz w:val="20"/>
              </w:rPr>
              <w:t>Percentage of total population with disabilities</w:t>
            </w:r>
          </w:p>
        </w:tc>
        <w:tc>
          <w:tcPr>
            <w:tcW w:w="1007" w:type="dxa"/>
            <w:tcBorders>
              <w:top w:val="nil"/>
              <w:left w:val="nil"/>
              <w:bottom w:val="nil"/>
              <w:right w:val="nil"/>
            </w:tcBorders>
            <w:vAlign w:val="center"/>
          </w:tcPr>
          <w:p w14:paraId="5A45975D" w14:textId="3CBEE3ED"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54.89 </w:t>
            </w:r>
          </w:p>
        </w:tc>
        <w:tc>
          <w:tcPr>
            <w:tcW w:w="1050" w:type="dxa"/>
            <w:tcBorders>
              <w:top w:val="nil"/>
              <w:left w:val="nil"/>
              <w:bottom w:val="nil"/>
              <w:right w:val="nil"/>
            </w:tcBorders>
            <w:vAlign w:val="center"/>
          </w:tcPr>
          <w:p w14:paraId="3ACCBC3A" w14:textId="26162C37"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6.12 </w:t>
            </w:r>
          </w:p>
        </w:tc>
        <w:tc>
          <w:tcPr>
            <w:tcW w:w="938" w:type="dxa"/>
            <w:tcBorders>
              <w:top w:val="nil"/>
              <w:left w:val="nil"/>
              <w:bottom w:val="nil"/>
              <w:right w:val="nil"/>
            </w:tcBorders>
            <w:vAlign w:val="center"/>
          </w:tcPr>
          <w:p w14:paraId="5B5DD70F" w14:textId="29FC8C4E"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8.99 </w:t>
            </w:r>
          </w:p>
        </w:tc>
        <w:tc>
          <w:tcPr>
            <w:tcW w:w="966" w:type="dxa"/>
            <w:tcBorders>
              <w:top w:val="nil"/>
              <w:left w:val="nil"/>
              <w:bottom w:val="nil"/>
              <w:right w:val="nil"/>
            </w:tcBorders>
            <w:vAlign w:val="center"/>
          </w:tcPr>
          <w:p w14:paraId="3A103A0F" w14:textId="75C3A228"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17.58 </w:t>
            </w:r>
          </w:p>
        </w:tc>
        <w:tc>
          <w:tcPr>
            <w:tcW w:w="836" w:type="dxa"/>
            <w:tcBorders>
              <w:top w:val="nil"/>
              <w:left w:val="nil"/>
              <w:bottom w:val="nil"/>
              <w:right w:val="nil"/>
            </w:tcBorders>
            <w:vAlign w:val="center"/>
          </w:tcPr>
          <w:p w14:paraId="1B902299" w14:textId="02AA5C12"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22.2 </w:t>
            </w:r>
          </w:p>
        </w:tc>
      </w:tr>
      <w:tr w:rsidR="00A0431D" w:rsidRPr="00F26402" w14:paraId="5A87F579" w14:textId="77777777" w:rsidTr="0009741C">
        <w:trPr>
          <w:cantSplit/>
          <w:trHeight w:hRule="exact" w:val="340"/>
        </w:trPr>
        <w:tc>
          <w:tcPr>
            <w:tcW w:w="722" w:type="dxa"/>
            <w:vMerge/>
            <w:tcBorders>
              <w:left w:val="nil"/>
            </w:tcBorders>
            <w:vAlign w:val="center"/>
          </w:tcPr>
          <w:p w14:paraId="304A30A9" w14:textId="77777777" w:rsidR="00FF26C4" w:rsidRPr="00F26402" w:rsidRDefault="00FF26C4" w:rsidP="00273D49">
            <w:pPr>
              <w:overflowPunct w:val="0"/>
              <w:jc w:val="center"/>
              <w:rPr>
                <w:rFonts w:ascii="Times New Roman" w:eastAsia="標楷體" w:hAnsi="Times New Roman" w:cs="Times New Roman"/>
                <w:bCs/>
                <w:kern w:val="0"/>
                <w:sz w:val="20"/>
                <w:szCs w:val="20"/>
              </w:rPr>
            </w:pPr>
          </w:p>
        </w:tc>
        <w:tc>
          <w:tcPr>
            <w:tcW w:w="645" w:type="dxa"/>
            <w:vMerge w:val="restart"/>
            <w:vAlign w:val="center"/>
          </w:tcPr>
          <w:p w14:paraId="29398C87" w14:textId="77777777" w:rsidR="00FF26C4" w:rsidRPr="00F26402" w:rsidRDefault="00FF26C4" w:rsidP="00273D49">
            <w:pPr>
              <w:overflowPunct w:val="0"/>
              <w:jc w:val="center"/>
              <w:rPr>
                <w:rFonts w:ascii="Times New Roman" w:eastAsia="標楷體" w:hAnsi="Times New Roman" w:cs="Times New Roman"/>
                <w:bCs/>
                <w:kern w:val="0"/>
                <w:sz w:val="20"/>
                <w:szCs w:val="20"/>
              </w:rPr>
            </w:pPr>
            <w:r w:rsidRPr="00F26402">
              <w:rPr>
                <w:rFonts w:ascii="Times New Roman" w:eastAsia="標楷體" w:hAnsi="Times New Roman" w:cs="Times New Roman"/>
                <w:sz w:val="20"/>
              </w:rPr>
              <w:t>Female</w:t>
            </w:r>
          </w:p>
        </w:tc>
        <w:tc>
          <w:tcPr>
            <w:tcW w:w="4043" w:type="dxa"/>
            <w:vAlign w:val="center"/>
          </w:tcPr>
          <w:p w14:paraId="1FD0D550" w14:textId="77777777" w:rsidR="00FF26C4" w:rsidRPr="00F26402" w:rsidRDefault="00FF26C4" w:rsidP="00273D49">
            <w:pPr>
              <w:overflowPunct w:val="0"/>
              <w:jc w:val="both"/>
              <w:rPr>
                <w:rFonts w:ascii="Times New Roman" w:eastAsia="標楷體" w:hAnsi="Times New Roman" w:cs="Times New Roman"/>
                <w:sz w:val="20"/>
                <w:szCs w:val="20"/>
              </w:rPr>
            </w:pPr>
            <w:r w:rsidRPr="00F26402">
              <w:rPr>
                <w:rFonts w:ascii="Times New Roman" w:eastAsia="標楷體" w:hAnsi="Times New Roman" w:cs="Times New Roman"/>
                <w:sz w:val="20"/>
              </w:rPr>
              <w:t>Number of persons with disabilities</w:t>
            </w:r>
          </w:p>
        </w:tc>
        <w:tc>
          <w:tcPr>
            <w:tcW w:w="1007" w:type="dxa"/>
            <w:tcBorders>
              <w:top w:val="nil"/>
              <w:left w:val="nil"/>
              <w:bottom w:val="nil"/>
              <w:right w:val="nil"/>
            </w:tcBorders>
            <w:vAlign w:val="center"/>
          </w:tcPr>
          <w:p w14:paraId="29940F5E" w14:textId="390D856C"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556,399 </w:t>
            </w:r>
          </w:p>
        </w:tc>
        <w:tc>
          <w:tcPr>
            <w:tcW w:w="1050" w:type="dxa"/>
            <w:tcBorders>
              <w:top w:val="nil"/>
              <w:left w:val="nil"/>
              <w:bottom w:val="nil"/>
              <w:right w:val="nil"/>
            </w:tcBorders>
            <w:vAlign w:val="center"/>
          </w:tcPr>
          <w:p w14:paraId="301E508E" w14:textId="4675746D"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64,072 </w:t>
            </w:r>
          </w:p>
        </w:tc>
        <w:tc>
          <w:tcPr>
            <w:tcW w:w="938" w:type="dxa"/>
            <w:tcBorders>
              <w:top w:val="nil"/>
              <w:left w:val="nil"/>
              <w:bottom w:val="nil"/>
              <w:right w:val="nil"/>
            </w:tcBorders>
            <w:vAlign w:val="center"/>
          </w:tcPr>
          <w:p w14:paraId="16053566" w14:textId="5FD292BE"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96,576 </w:t>
            </w:r>
          </w:p>
        </w:tc>
        <w:tc>
          <w:tcPr>
            <w:tcW w:w="966" w:type="dxa"/>
            <w:tcBorders>
              <w:top w:val="nil"/>
              <w:left w:val="nil"/>
              <w:bottom w:val="nil"/>
              <w:right w:val="nil"/>
            </w:tcBorders>
            <w:vAlign w:val="center"/>
          </w:tcPr>
          <w:p w14:paraId="60DE4D6A" w14:textId="405DC3B3"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178,955</w:t>
            </w:r>
          </w:p>
        </w:tc>
        <w:tc>
          <w:tcPr>
            <w:tcW w:w="836" w:type="dxa"/>
            <w:tcBorders>
              <w:top w:val="nil"/>
              <w:left w:val="nil"/>
              <w:bottom w:val="nil"/>
              <w:right w:val="nil"/>
            </w:tcBorders>
            <w:vAlign w:val="center"/>
          </w:tcPr>
          <w:p w14:paraId="4B4CC0A9" w14:textId="1D32FC1F"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216,796 </w:t>
            </w:r>
          </w:p>
        </w:tc>
      </w:tr>
      <w:tr w:rsidR="00A0431D" w:rsidRPr="00F26402" w14:paraId="7A5EA744" w14:textId="77777777" w:rsidTr="0009741C">
        <w:trPr>
          <w:cantSplit/>
          <w:trHeight w:hRule="exact" w:val="340"/>
        </w:trPr>
        <w:tc>
          <w:tcPr>
            <w:tcW w:w="722" w:type="dxa"/>
            <w:vMerge/>
            <w:tcBorders>
              <w:left w:val="nil"/>
            </w:tcBorders>
            <w:vAlign w:val="center"/>
          </w:tcPr>
          <w:p w14:paraId="2CE11A3F" w14:textId="77777777" w:rsidR="00FF26C4" w:rsidRPr="00F26402" w:rsidRDefault="00FF26C4" w:rsidP="00273D49">
            <w:pPr>
              <w:overflowPunct w:val="0"/>
              <w:jc w:val="center"/>
              <w:rPr>
                <w:rFonts w:ascii="Times New Roman" w:eastAsia="標楷體" w:hAnsi="Times New Roman" w:cs="Times New Roman"/>
                <w:bCs/>
                <w:kern w:val="0"/>
                <w:sz w:val="20"/>
                <w:szCs w:val="20"/>
              </w:rPr>
            </w:pPr>
          </w:p>
        </w:tc>
        <w:tc>
          <w:tcPr>
            <w:tcW w:w="645" w:type="dxa"/>
            <w:vMerge/>
            <w:vAlign w:val="center"/>
          </w:tcPr>
          <w:p w14:paraId="52B89CF5" w14:textId="77777777" w:rsidR="00FF26C4" w:rsidRPr="00F26402" w:rsidRDefault="00FF26C4" w:rsidP="00273D49">
            <w:pPr>
              <w:overflowPunct w:val="0"/>
              <w:jc w:val="center"/>
              <w:rPr>
                <w:rFonts w:ascii="Times New Roman" w:eastAsia="標楷體" w:hAnsi="Times New Roman" w:cs="Times New Roman"/>
                <w:bCs/>
                <w:kern w:val="0"/>
                <w:sz w:val="20"/>
                <w:szCs w:val="20"/>
              </w:rPr>
            </w:pPr>
          </w:p>
        </w:tc>
        <w:tc>
          <w:tcPr>
            <w:tcW w:w="4043" w:type="dxa"/>
            <w:vAlign w:val="center"/>
          </w:tcPr>
          <w:p w14:paraId="0F6A3414" w14:textId="77777777" w:rsidR="00FF26C4" w:rsidRPr="00F26402" w:rsidRDefault="00FF26C4" w:rsidP="00273D49">
            <w:pPr>
              <w:overflowPunct w:val="0"/>
              <w:jc w:val="both"/>
              <w:rPr>
                <w:rFonts w:ascii="Times New Roman" w:eastAsia="標楷體" w:hAnsi="Times New Roman" w:cs="Times New Roman"/>
                <w:sz w:val="20"/>
                <w:szCs w:val="20"/>
              </w:rPr>
            </w:pPr>
            <w:r w:rsidRPr="00F26402">
              <w:rPr>
                <w:rFonts w:ascii="Times New Roman" w:eastAsia="標楷體" w:hAnsi="Times New Roman" w:cs="Times New Roman"/>
                <w:sz w:val="20"/>
              </w:rPr>
              <w:t>Percentage of total population with disabilities</w:t>
            </w:r>
          </w:p>
        </w:tc>
        <w:tc>
          <w:tcPr>
            <w:tcW w:w="1007" w:type="dxa"/>
            <w:tcBorders>
              <w:top w:val="nil"/>
              <w:left w:val="nil"/>
              <w:bottom w:val="nil"/>
              <w:right w:val="nil"/>
            </w:tcBorders>
            <w:vAlign w:val="center"/>
          </w:tcPr>
          <w:p w14:paraId="785CAB45" w14:textId="1CA1E9E8"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45.11 </w:t>
            </w:r>
          </w:p>
        </w:tc>
        <w:tc>
          <w:tcPr>
            <w:tcW w:w="1050" w:type="dxa"/>
            <w:tcBorders>
              <w:top w:val="nil"/>
              <w:left w:val="nil"/>
              <w:bottom w:val="nil"/>
              <w:right w:val="nil"/>
            </w:tcBorders>
            <w:vAlign w:val="center"/>
          </w:tcPr>
          <w:p w14:paraId="16236543" w14:textId="64A6D415"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5.19 </w:t>
            </w:r>
          </w:p>
        </w:tc>
        <w:tc>
          <w:tcPr>
            <w:tcW w:w="938" w:type="dxa"/>
            <w:tcBorders>
              <w:top w:val="nil"/>
              <w:left w:val="nil"/>
              <w:bottom w:val="nil"/>
              <w:right w:val="nil"/>
            </w:tcBorders>
            <w:vAlign w:val="center"/>
          </w:tcPr>
          <w:p w14:paraId="66F08418" w14:textId="312E5764"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7.83 </w:t>
            </w:r>
          </w:p>
        </w:tc>
        <w:tc>
          <w:tcPr>
            <w:tcW w:w="966" w:type="dxa"/>
            <w:tcBorders>
              <w:top w:val="nil"/>
              <w:left w:val="nil"/>
              <w:bottom w:val="nil"/>
              <w:right w:val="nil"/>
            </w:tcBorders>
            <w:vAlign w:val="center"/>
          </w:tcPr>
          <w:p w14:paraId="340874DF" w14:textId="50EDA32C"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14.51 </w:t>
            </w:r>
          </w:p>
        </w:tc>
        <w:tc>
          <w:tcPr>
            <w:tcW w:w="836" w:type="dxa"/>
            <w:tcBorders>
              <w:top w:val="nil"/>
              <w:left w:val="nil"/>
              <w:bottom w:val="nil"/>
              <w:right w:val="nil"/>
            </w:tcBorders>
            <w:vAlign w:val="center"/>
          </w:tcPr>
          <w:p w14:paraId="437854EC" w14:textId="70CB4BD5"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17.58 </w:t>
            </w:r>
          </w:p>
        </w:tc>
      </w:tr>
      <w:tr w:rsidR="00A0431D" w:rsidRPr="00F26402" w14:paraId="0C7EF15B" w14:textId="77777777" w:rsidTr="0009741C">
        <w:trPr>
          <w:cantSplit/>
          <w:trHeight w:hRule="exact" w:val="340"/>
        </w:trPr>
        <w:tc>
          <w:tcPr>
            <w:tcW w:w="722" w:type="dxa"/>
            <w:vMerge/>
            <w:tcBorders>
              <w:left w:val="nil"/>
            </w:tcBorders>
            <w:vAlign w:val="center"/>
          </w:tcPr>
          <w:p w14:paraId="1C43CB20" w14:textId="77777777" w:rsidR="00FF26C4" w:rsidRPr="00F26402" w:rsidRDefault="00FF26C4" w:rsidP="00273D49">
            <w:pPr>
              <w:overflowPunct w:val="0"/>
              <w:jc w:val="center"/>
              <w:rPr>
                <w:rFonts w:ascii="Times New Roman" w:eastAsia="標楷體" w:hAnsi="Times New Roman" w:cs="Times New Roman"/>
                <w:bCs/>
                <w:kern w:val="0"/>
                <w:sz w:val="20"/>
                <w:szCs w:val="20"/>
              </w:rPr>
            </w:pPr>
          </w:p>
        </w:tc>
        <w:tc>
          <w:tcPr>
            <w:tcW w:w="645" w:type="dxa"/>
            <w:vMerge w:val="restart"/>
            <w:vAlign w:val="center"/>
          </w:tcPr>
          <w:p w14:paraId="6FD441FF" w14:textId="77777777" w:rsidR="00FF26C4" w:rsidRPr="00F26402" w:rsidRDefault="00FF26C4" w:rsidP="00273D49">
            <w:pPr>
              <w:overflowPunct w:val="0"/>
              <w:jc w:val="center"/>
              <w:rPr>
                <w:rFonts w:ascii="Times New Roman" w:eastAsia="標楷體" w:hAnsi="Times New Roman" w:cs="Times New Roman"/>
                <w:bCs/>
                <w:kern w:val="0"/>
                <w:sz w:val="20"/>
                <w:szCs w:val="20"/>
              </w:rPr>
            </w:pPr>
            <w:r w:rsidRPr="00F26402">
              <w:rPr>
                <w:rFonts w:ascii="Times New Roman" w:eastAsia="標楷體" w:hAnsi="Times New Roman" w:cs="Times New Roman"/>
                <w:sz w:val="20"/>
              </w:rPr>
              <w:t>Total</w:t>
            </w:r>
          </w:p>
        </w:tc>
        <w:tc>
          <w:tcPr>
            <w:tcW w:w="4043" w:type="dxa"/>
            <w:vAlign w:val="center"/>
          </w:tcPr>
          <w:p w14:paraId="3CF4B665" w14:textId="77777777" w:rsidR="00FF26C4" w:rsidRPr="00F26402" w:rsidRDefault="00FF26C4" w:rsidP="00273D49">
            <w:pPr>
              <w:overflowPunct w:val="0"/>
              <w:jc w:val="both"/>
              <w:rPr>
                <w:rFonts w:ascii="Times New Roman" w:eastAsia="標楷體" w:hAnsi="Times New Roman" w:cs="Times New Roman"/>
                <w:sz w:val="20"/>
                <w:szCs w:val="20"/>
              </w:rPr>
            </w:pPr>
            <w:r w:rsidRPr="00F26402">
              <w:rPr>
                <w:rFonts w:ascii="Times New Roman" w:eastAsia="標楷體" w:hAnsi="Times New Roman" w:cs="Times New Roman"/>
                <w:sz w:val="20"/>
              </w:rPr>
              <w:t>Number of persons with disabilities</w:t>
            </w:r>
          </w:p>
        </w:tc>
        <w:tc>
          <w:tcPr>
            <w:tcW w:w="1007" w:type="dxa"/>
            <w:tcBorders>
              <w:top w:val="nil"/>
              <w:left w:val="nil"/>
              <w:bottom w:val="nil"/>
              <w:right w:val="nil"/>
            </w:tcBorders>
            <w:vAlign w:val="center"/>
          </w:tcPr>
          <w:p w14:paraId="130603C1" w14:textId="4087258C"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1,233,509</w:t>
            </w:r>
          </w:p>
        </w:tc>
        <w:tc>
          <w:tcPr>
            <w:tcW w:w="1050" w:type="dxa"/>
            <w:tcBorders>
              <w:top w:val="nil"/>
              <w:left w:val="nil"/>
              <w:bottom w:val="nil"/>
              <w:right w:val="nil"/>
            </w:tcBorders>
            <w:vAlign w:val="center"/>
          </w:tcPr>
          <w:p w14:paraId="68CACC64" w14:textId="08B2860E"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139,615</w:t>
            </w:r>
          </w:p>
        </w:tc>
        <w:tc>
          <w:tcPr>
            <w:tcW w:w="938" w:type="dxa"/>
            <w:tcBorders>
              <w:top w:val="nil"/>
              <w:left w:val="nil"/>
              <w:bottom w:val="nil"/>
              <w:right w:val="nil"/>
            </w:tcBorders>
            <w:vAlign w:val="center"/>
          </w:tcPr>
          <w:p w14:paraId="47100AE5" w14:textId="3CD558A2"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207,434</w:t>
            </w:r>
          </w:p>
        </w:tc>
        <w:tc>
          <w:tcPr>
            <w:tcW w:w="966" w:type="dxa"/>
            <w:tcBorders>
              <w:top w:val="nil"/>
              <w:left w:val="nil"/>
              <w:bottom w:val="nil"/>
              <w:right w:val="nil"/>
            </w:tcBorders>
            <w:vAlign w:val="center"/>
          </w:tcPr>
          <w:p w14:paraId="4D7EC29D" w14:textId="65238F66"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395,805</w:t>
            </w:r>
          </w:p>
        </w:tc>
        <w:tc>
          <w:tcPr>
            <w:tcW w:w="836" w:type="dxa"/>
            <w:tcBorders>
              <w:top w:val="nil"/>
              <w:left w:val="nil"/>
              <w:bottom w:val="nil"/>
              <w:right w:val="nil"/>
            </w:tcBorders>
            <w:vAlign w:val="center"/>
          </w:tcPr>
          <w:p w14:paraId="12FCEF8F" w14:textId="7C78DDC8"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490,655</w:t>
            </w:r>
          </w:p>
        </w:tc>
      </w:tr>
      <w:tr w:rsidR="00A0431D" w:rsidRPr="00F26402" w14:paraId="0277A669" w14:textId="77777777" w:rsidTr="0009741C">
        <w:trPr>
          <w:cantSplit/>
          <w:trHeight w:hRule="exact" w:val="340"/>
        </w:trPr>
        <w:tc>
          <w:tcPr>
            <w:tcW w:w="722" w:type="dxa"/>
            <w:vMerge/>
            <w:tcBorders>
              <w:left w:val="nil"/>
              <w:bottom w:val="single" w:sz="4" w:space="0" w:color="auto"/>
            </w:tcBorders>
            <w:vAlign w:val="center"/>
          </w:tcPr>
          <w:p w14:paraId="7CFDF092" w14:textId="77777777" w:rsidR="00FF26C4" w:rsidRPr="00F26402" w:rsidRDefault="00FF26C4" w:rsidP="00273D49">
            <w:pPr>
              <w:overflowPunct w:val="0"/>
              <w:jc w:val="center"/>
              <w:rPr>
                <w:rFonts w:ascii="Times New Roman" w:eastAsia="標楷體" w:hAnsi="Times New Roman" w:cs="Times New Roman"/>
                <w:bCs/>
                <w:kern w:val="0"/>
                <w:sz w:val="20"/>
                <w:szCs w:val="20"/>
              </w:rPr>
            </w:pPr>
          </w:p>
        </w:tc>
        <w:tc>
          <w:tcPr>
            <w:tcW w:w="645" w:type="dxa"/>
            <w:vMerge/>
            <w:tcBorders>
              <w:bottom w:val="single" w:sz="4" w:space="0" w:color="auto"/>
            </w:tcBorders>
            <w:vAlign w:val="center"/>
          </w:tcPr>
          <w:p w14:paraId="3502F9F1" w14:textId="77777777" w:rsidR="00FF26C4" w:rsidRPr="00F26402" w:rsidRDefault="00FF26C4" w:rsidP="00273D49">
            <w:pPr>
              <w:overflowPunct w:val="0"/>
              <w:jc w:val="center"/>
              <w:rPr>
                <w:rFonts w:ascii="Times New Roman" w:eastAsia="標楷體" w:hAnsi="Times New Roman" w:cs="Times New Roman"/>
                <w:bCs/>
                <w:kern w:val="0"/>
                <w:sz w:val="20"/>
                <w:szCs w:val="20"/>
              </w:rPr>
            </w:pPr>
          </w:p>
        </w:tc>
        <w:tc>
          <w:tcPr>
            <w:tcW w:w="4043" w:type="dxa"/>
            <w:tcBorders>
              <w:bottom w:val="single" w:sz="4" w:space="0" w:color="auto"/>
            </w:tcBorders>
            <w:vAlign w:val="center"/>
          </w:tcPr>
          <w:p w14:paraId="4E3B516A" w14:textId="77777777" w:rsidR="00FF26C4" w:rsidRPr="00F26402" w:rsidRDefault="00FF26C4" w:rsidP="00273D49">
            <w:pPr>
              <w:overflowPunct w:val="0"/>
              <w:jc w:val="both"/>
              <w:rPr>
                <w:rFonts w:ascii="Times New Roman" w:eastAsia="標楷體" w:hAnsi="Times New Roman" w:cs="Times New Roman"/>
                <w:sz w:val="20"/>
                <w:szCs w:val="20"/>
              </w:rPr>
            </w:pPr>
            <w:r w:rsidRPr="00F26402">
              <w:rPr>
                <w:rFonts w:ascii="Times New Roman" w:eastAsia="標楷體" w:hAnsi="Times New Roman" w:cs="Times New Roman"/>
                <w:sz w:val="20"/>
              </w:rPr>
              <w:t>Percentage of total population with disabilities</w:t>
            </w:r>
          </w:p>
        </w:tc>
        <w:tc>
          <w:tcPr>
            <w:tcW w:w="1007" w:type="dxa"/>
            <w:tcBorders>
              <w:top w:val="nil"/>
              <w:left w:val="nil"/>
              <w:bottom w:val="single" w:sz="4" w:space="0" w:color="auto"/>
              <w:right w:val="nil"/>
            </w:tcBorders>
            <w:vAlign w:val="center"/>
          </w:tcPr>
          <w:p w14:paraId="54AF388E" w14:textId="334F4A9B"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100.00 </w:t>
            </w:r>
          </w:p>
        </w:tc>
        <w:tc>
          <w:tcPr>
            <w:tcW w:w="1050" w:type="dxa"/>
            <w:tcBorders>
              <w:top w:val="nil"/>
              <w:left w:val="nil"/>
              <w:bottom w:val="single" w:sz="4" w:space="0" w:color="auto"/>
              <w:right w:val="nil"/>
            </w:tcBorders>
            <w:vAlign w:val="center"/>
          </w:tcPr>
          <w:p w14:paraId="611992C0" w14:textId="571DAE9C"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11.31 </w:t>
            </w:r>
          </w:p>
        </w:tc>
        <w:tc>
          <w:tcPr>
            <w:tcW w:w="938" w:type="dxa"/>
            <w:tcBorders>
              <w:top w:val="nil"/>
              <w:left w:val="nil"/>
              <w:bottom w:val="single" w:sz="4" w:space="0" w:color="auto"/>
              <w:right w:val="nil"/>
            </w:tcBorders>
            <w:vAlign w:val="center"/>
          </w:tcPr>
          <w:p w14:paraId="2D1FB08F" w14:textId="7C696393"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16.82 </w:t>
            </w:r>
          </w:p>
        </w:tc>
        <w:tc>
          <w:tcPr>
            <w:tcW w:w="966" w:type="dxa"/>
            <w:tcBorders>
              <w:top w:val="nil"/>
              <w:left w:val="nil"/>
              <w:bottom w:val="single" w:sz="4" w:space="0" w:color="auto"/>
              <w:right w:val="nil"/>
            </w:tcBorders>
            <w:vAlign w:val="center"/>
          </w:tcPr>
          <w:p w14:paraId="33C52B80" w14:textId="01D787FE"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32.09 </w:t>
            </w:r>
          </w:p>
        </w:tc>
        <w:tc>
          <w:tcPr>
            <w:tcW w:w="836" w:type="dxa"/>
            <w:tcBorders>
              <w:top w:val="nil"/>
              <w:left w:val="nil"/>
              <w:bottom w:val="single" w:sz="4" w:space="0" w:color="auto"/>
              <w:right w:val="nil"/>
            </w:tcBorders>
            <w:vAlign w:val="center"/>
          </w:tcPr>
          <w:p w14:paraId="2E22A744" w14:textId="4C9C0E04" w:rsidR="00FF26C4" w:rsidRPr="00F26402" w:rsidRDefault="00FF26C4" w:rsidP="00273D49">
            <w:pPr>
              <w:overflowPunct w:val="0"/>
              <w:jc w:val="right"/>
              <w:rPr>
                <w:rFonts w:ascii="Times New Roman" w:eastAsia="標楷體" w:hAnsi="Times New Roman" w:cs="Times New Roman"/>
                <w:sz w:val="20"/>
              </w:rPr>
            </w:pPr>
            <w:r w:rsidRPr="00F26402">
              <w:rPr>
                <w:rFonts w:ascii="Times New Roman" w:eastAsia="標楷體" w:hAnsi="Times New Roman" w:cs="Times New Roman"/>
                <w:sz w:val="20"/>
              </w:rPr>
              <w:t xml:space="preserve">39.78 </w:t>
            </w:r>
          </w:p>
        </w:tc>
      </w:tr>
      <w:tr w:rsidR="00A0431D" w:rsidRPr="001D2728" w14:paraId="4CFF2819" w14:textId="77777777" w:rsidTr="00404031">
        <w:trPr>
          <w:cantSplit/>
          <w:trHeight w:hRule="exact" w:val="340"/>
        </w:trPr>
        <w:tc>
          <w:tcPr>
            <w:tcW w:w="10207" w:type="dxa"/>
            <w:gridSpan w:val="8"/>
            <w:tcBorders>
              <w:left w:val="nil"/>
              <w:bottom w:val="nil"/>
              <w:right w:val="nil"/>
            </w:tcBorders>
            <w:vAlign w:val="center"/>
          </w:tcPr>
          <w:p w14:paraId="4337C14B" w14:textId="77777777" w:rsidR="00A36EB8" w:rsidRPr="00F26402" w:rsidRDefault="00A36EB8" w:rsidP="00273D49">
            <w:pPr>
              <w:overflowPunct w:val="0"/>
              <w:rPr>
                <w:rFonts w:ascii="Times New Roman" w:eastAsia="標楷體" w:hAnsi="Times New Roman" w:cs="Times New Roman"/>
                <w:sz w:val="20"/>
                <w:szCs w:val="20"/>
              </w:rPr>
            </w:pPr>
            <w:r w:rsidRPr="00F26402">
              <w:rPr>
                <w:rFonts w:ascii="Times New Roman" w:eastAsia="標楷體" w:hAnsi="Times New Roman" w:cs="Times New Roman"/>
                <w:sz w:val="20"/>
              </w:rPr>
              <w:t>Source: Ministry of Health and Welfare</w:t>
            </w:r>
          </w:p>
        </w:tc>
      </w:tr>
    </w:tbl>
    <w:p w14:paraId="4E2DB0E5" w14:textId="77777777" w:rsidR="003C42EF" w:rsidRPr="00F26402" w:rsidRDefault="003C42EF" w:rsidP="00273D49">
      <w:pPr>
        <w:overflowPunct w:val="0"/>
        <w:spacing w:line="480" w:lineRule="exact"/>
        <w:jc w:val="both"/>
        <w:rPr>
          <w:rFonts w:ascii="Times New Roman" w:eastAsia="標楷體" w:hAnsi="Times New Roman" w:cs="Times New Roman"/>
          <w:b/>
        </w:rPr>
        <w:sectPr w:rsidR="003C42EF" w:rsidRPr="00F26402" w:rsidSect="004D28A5">
          <w:footerReference w:type="even" r:id="rId13"/>
          <w:footerReference w:type="default" r:id="rId14"/>
          <w:type w:val="oddPage"/>
          <w:pgSz w:w="11906" w:h="16838"/>
          <w:pgMar w:top="1134" w:right="1134" w:bottom="1134" w:left="1134" w:header="851" w:footer="737" w:gutter="0"/>
          <w:pgNumType w:start="1"/>
          <w:cols w:space="425"/>
          <w:docGrid w:type="lines" w:linePitch="360"/>
        </w:sectPr>
      </w:pPr>
    </w:p>
    <w:p w14:paraId="41FFE1B1" w14:textId="77777777" w:rsidR="006C3A97" w:rsidRPr="00F26402" w:rsidRDefault="006C3A97" w:rsidP="00C43E2C">
      <w:pPr>
        <w:pStyle w:val="a8"/>
        <w:overflowPunct w:val="0"/>
        <w:spacing w:line="300" w:lineRule="exact"/>
        <w:ind w:leftChars="0" w:left="0"/>
        <w:jc w:val="both"/>
        <w:outlineLvl w:val="2"/>
        <w:rPr>
          <w:rFonts w:ascii="Times New Roman" w:eastAsia="標楷體" w:hAnsi="Times New Roman" w:cs="Times New Roman"/>
          <w:b/>
          <w:szCs w:val="24"/>
        </w:rPr>
      </w:pPr>
      <w:bookmarkStart w:id="25" w:name="_Toc434256128"/>
      <w:bookmarkStart w:id="26" w:name="_Toc435429068"/>
      <w:bookmarkStart w:id="27" w:name="_Toc28072835"/>
      <w:bookmarkStart w:id="28" w:name="_Toc219880303"/>
      <w:bookmarkStart w:id="29" w:name="_Toc320726342"/>
      <w:bookmarkEnd w:id="0"/>
      <w:r w:rsidRPr="00F26402">
        <w:rPr>
          <w:rFonts w:ascii="Times New Roman" w:eastAsia="標楷體" w:hAnsi="Times New Roman" w:cs="Times New Roman"/>
          <w:b/>
        </w:rPr>
        <w:lastRenderedPageBreak/>
        <w:t>Living Standards among People of Varying Social, Economic and Cultural Status</w:t>
      </w:r>
      <w:bookmarkEnd w:id="25"/>
      <w:bookmarkEnd w:id="26"/>
      <w:bookmarkEnd w:id="27"/>
      <w:bookmarkEnd w:id="28"/>
    </w:p>
    <w:p w14:paraId="26858954" w14:textId="3E189528" w:rsidR="002A2013" w:rsidRPr="00F26402" w:rsidRDefault="00507FDC" w:rsidP="00C43E2C">
      <w:pPr>
        <w:pStyle w:val="a8"/>
        <w:numPr>
          <w:ilvl w:val="0"/>
          <w:numId w:val="6"/>
        </w:numPr>
        <w:overflowPunct w:val="0"/>
        <w:spacing w:line="300" w:lineRule="exact"/>
        <w:ind w:leftChars="0"/>
        <w:jc w:val="both"/>
        <w:rPr>
          <w:rFonts w:ascii="Times New Roman" w:eastAsia="標楷體" w:hAnsi="Times New Roman" w:cs="Times New Roman"/>
          <w:kern w:val="0"/>
          <w:u w:val="thick"/>
        </w:rPr>
      </w:pPr>
      <w:r w:rsidRPr="00F26402">
        <w:rPr>
          <w:rFonts w:ascii="Times New Roman" w:eastAsia="標楷體" w:hAnsi="Times New Roman" w:cs="Times New Roman"/>
        </w:rPr>
        <w:t>In 2023, there were 56,876 persons who exercised rights and obligations for minor children, of which 22,359 (39.31%) were mothers (including foster mothers), followed by fathers at 17,362 (30.53%) (including foster fathers), and the remaining 17,155 (30.16%) were jointly borne by both parties. Compared with 202</w:t>
      </w:r>
      <w:r w:rsidR="007674A2" w:rsidRPr="00F26402">
        <w:rPr>
          <w:rFonts w:ascii="Times New Roman" w:eastAsia="標楷體" w:hAnsi="Times New Roman" w:cs="Times New Roman"/>
        </w:rPr>
        <w:t>1</w:t>
      </w:r>
      <w:r w:rsidRPr="00F26402">
        <w:rPr>
          <w:rFonts w:ascii="Times New Roman" w:eastAsia="標楷體" w:hAnsi="Times New Roman" w:cs="Times New Roman"/>
        </w:rPr>
        <w:t>, the proportion of rights and obligations jointly borne by both parties increased from 2</w:t>
      </w:r>
      <w:r w:rsidR="007674A2" w:rsidRPr="00F26402">
        <w:rPr>
          <w:rFonts w:ascii="Times New Roman" w:eastAsia="標楷體" w:hAnsi="Times New Roman" w:cs="Times New Roman"/>
        </w:rPr>
        <w:t>6</w:t>
      </w:r>
      <w:r w:rsidRPr="00F26402">
        <w:rPr>
          <w:rFonts w:ascii="Times New Roman" w:eastAsia="標楷體" w:hAnsi="Times New Roman" w:cs="Times New Roman"/>
        </w:rPr>
        <w:t>.8</w:t>
      </w:r>
      <w:r w:rsidR="007674A2" w:rsidRPr="00F26402">
        <w:rPr>
          <w:rFonts w:ascii="Times New Roman" w:eastAsia="標楷體" w:hAnsi="Times New Roman" w:cs="Times New Roman"/>
        </w:rPr>
        <w:t>7</w:t>
      </w:r>
      <w:r w:rsidRPr="00F26402">
        <w:rPr>
          <w:rFonts w:ascii="Times New Roman" w:eastAsia="標楷體" w:hAnsi="Times New Roman" w:cs="Times New Roman"/>
        </w:rPr>
        <w:t>% to 30.16%. In addition, the reasons for the exercise of rights and obligations for minor children from 202</w:t>
      </w:r>
      <w:r w:rsidR="007674A2" w:rsidRPr="00F26402">
        <w:rPr>
          <w:rFonts w:ascii="Times New Roman" w:eastAsia="標楷體" w:hAnsi="Times New Roman" w:cs="Times New Roman"/>
        </w:rPr>
        <w:t>1</w:t>
      </w:r>
      <w:r w:rsidRPr="00F26402">
        <w:rPr>
          <w:rFonts w:ascii="Times New Roman" w:eastAsia="標楷體" w:hAnsi="Times New Roman" w:cs="Times New Roman"/>
        </w:rPr>
        <w:t xml:space="preserve"> to 2023 were mostly due to parents’ divorce, accounting for nearly 90% of the total, followed by adoption, and the death or disappearance of one of the parents. The statistics of cases related to the exercise of rights and obligations for minor children from 202</w:t>
      </w:r>
      <w:r w:rsidR="007674A2" w:rsidRPr="00F26402">
        <w:rPr>
          <w:rFonts w:ascii="Times New Roman" w:eastAsia="標楷體" w:hAnsi="Times New Roman" w:cs="Times New Roman"/>
        </w:rPr>
        <w:t>1</w:t>
      </w:r>
      <w:r w:rsidRPr="00F26402">
        <w:rPr>
          <w:rFonts w:ascii="Times New Roman" w:eastAsia="標楷體" w:hAnsi="Times New Roman" w:cs="Times New Roman"/>
        </w:rPr>
        <w:t xml:space="preserve"> to 2023 by custodial guardians an</w:t>
      </w:r>
      <w:r w:rsidR="005B11FE" w:rsidRPr="00F26402">
        <w:rPr>
          <w:rFonts w:ascii="Times New Roman" w:eastAsia="標楷體" w:hAnsi="Times New Roman" w:cs="Times New Roman"/>
        </w:rPr>
        <w:t>d reasons are shown in Table 9.</w:t>
      </w:r>
    </w:p>
    <w:p w14:paraId="36796FC7" w14:textId="33E96AE8" w:rsidR="008C6A66" w:rsidRPr="00F26402" w:rsidRDefault="00986CC9" w:rsidP="00387CA9">
      <w:pPr>
        <w:pStyle w:val="af"/>
        <w:spacing w:beforeLines="10" w:before="36" w:line="320" w:lineRule="exact"/>
        <w:jc w:val="center"/>
        <w:rPr>
          <w:b/>
          <w:sz w:val="24"/>
          <w:szCs w:val="24"/>
        </w:rPr>
      </w:pPr>
      <w:bookmarkStart w:id="30" w:name="_Toc219880344"/>
      <w:r w:rsidRPr="00F26402">
        <w:rPr>
          <w:b/>
          <w:sz w:val="24"/>
        </w:rPr>
        <w:t>Table</w:t>
      </w:r>
      <w:r w:rsidR="0076500A"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9</w:t>
      </w:r>
      <w:r w:rsidR="001739F3" w:rsidRPr="00F26402">
        <w:rPr>
          <w:b/>
          <w:sz w:val="24"/>
        </w:rPr>
        <w:fldChar w:fldCharType="end"/>
      </w:r>
      <w:r w:rsidR="0076500A" w:rsidRPr="00F26402">
        <w:rPr>
          <w:b/>
          <w:sz w:val="24"/>
        </w:rPr>
        <w:t xml:space="preserve"> </w:t>
      </w:r>
      <w:r w:rsidR="003E5B2A" w:rsidRPr="00F26402">
        <w:rPr>
          <w:b/>
          <w:sz w:val="24"/>
        </w:rPr>
        <w:t>Cases Involving the Exercise of Rights and Obligations for Minor Children by Custodial Guardians and Reasons</w:t>
      </w:r>
      <w:bookmarkEnd w:id="30"/>
    </w:p>
    <w:p w14:paraId="6BC204D3" w14:textId="77777777" w:rsidR="008C6A66" w:rsidRPr="00F26402" w:rsidRDefault="008C6A66" w:rsidP="00C43E2C">
      <w:pPr>
        <w:spacing w:line="180" w:lineRule="exact"/>
        <w:jc w:val="right"/>
        <w:rPr>
          <w:rFonts w:ascii="Times New Roman" w:eastAsia="標楷體" w:hAnsi="Times New Roman" w:cs="Times New Roman"/>
        </w:rPr>
      </w:pPr>
      <w:r w:rsidRPr="00F26402">
        <w:rPr>
          <w:rFonts w:ascii="Times New Roman" w:eastAsia="標楷體" w:hAnsi="Times New Roman" w:cs="Times New Roman"/>
          <w:sz w:val="20"/>
        </w:rPr>
        <w:t>Unit: persons</w:t>
      </w:r>
    </w:p>
    <w:tbl>
      <w:tblPr>
        <w:tblStyle w:val="af2"/>
        <w:tblW w:w="5000" w:type="pct"/>
        <w:jc w:val="center"/>
        <w:tblLayout w:type="fixed"/>
        <w:tblLook w:val="04A0" w:firstRow="1" w:lastRow="0" w:firstColumn="1" w:lastColumn="0" w:noHBand="0" w:noVBand="1"/>
      </w:tblPr>
      <w:tblGrid>
        <w:gridCol w:w="1242"/>
        <w:gridCol w:w="965"/>
        <w:gridCol w:w="1161"/>
        <w:gridCol w:w="1053"/>
        <w:gridCol w:w="1069"/>
        <w:gridCol w:w="1067"/>
        <w:gridCol w:w="1449"/>
        <w:gridCol w:w="1278"/>
        <w:gridCol w:w="920"/>
      </w:tblGrid>
      <w:tr w:rsidR="00A0431D" w:rsidRPr="00F26402" w14:paraId="69B220D2" w14:textId="77777777" w:rsidTr="00C43E2C">
        <w:trPr>
          <w:trHeight w:val="323"/>
          <w:jc w:val="center"/>
        </w:trPr>
        <w:tc>
          <w:tcPr>
            <w:tcW w:w="608" w:type="pct"/>
            <w:vMerge w:val="restart"/>
            <w:tcBorders>
              <w:top w:val="single" w:sz="4" w:space="0" w:color="auto"/>
              <w:left w:val="nil"/>
              <w:bottom w:val="single" w:sz="4" w:space="0" w:color="auto"/>
              <w:right w:val="single" w:sz="4" w:space="0" w:color="auto"/>
              <w:tl2br w:val="single" w:sz="4" w:space="0" w:color="auto"/>
            </w:tcBorders>
            <w:vAlign w:val="center"/>
            <w:hideMark/>
          </w:tcPr>
          <w:p w14:paraId="0D400333" w14:textId="77777777" w:rsidR="008C6A66" w:rsidRPr="00F26402" w:rsidRDefault="008C6A66" w:rsidP="00C43E2C">
            <w:pPr>
              <w:widowControl/>
              <w:overflowPunct w:val="0"/>
              <w:spacing w:line="200" w:lineRule="exact"/>
              <w:jc w:val="right"/>
              <w:rPr>
                <w:rFonts w:eastAsia="標楷體"/>
              </w:rPr>
            </w:pPr>
            <w:r w:rsidRPr="00F26402">
              <w:rPr>
                <w:rFonts w:eastAsia="標楷體"/>
              </w:rPr>
              <w:t>Item</w:t>
            </w:r>
          </w:p>
          <w:p w14:paraId="041767FC" w14:textId="77777777" w:rsidR="0076500A" w:rsidRPr="00F26402" w:rsidRDefault="0076500A" w:rsidP="00C43E2C">
            <w:pPr>
              <w:widowControl/>
              <w:overflowPunct w:val="0"/>
              <w:spacing w:line="200" w:lineRule="exact"/>
              <w:ind w:right="-120"/>
              <w:rPr>
                <w:rFonts w:eastAsia="標楷體"/>
                <w:sz w:val="21"/>
              </w:rPr>
            </w:pPr>
          </w:p>
          <w:p w14:paraId="4E4A2AF1" w14:textId="77777777" w:rsidR="0076500A" w:rsidRPr="00F26402" w:rsidRDefault="0076500A" w:rsidP="00C43E2C">
            <w:pPr>
              <w:widowControl/>
              <w:overflowPunct w:val="0"/>
              <w:spacing w:line="200" w:lineRule="exact"/>
              <w:ind w:right="-120"/>
              <w:rPr>
                <w:rFonts w:eastAsia="標楷體"/>
                <w:sz w:val="21"/>
              </w:rPr>
            </w:pPr>
          </w:p>
          <w:p w14:paraId="6BC76868" w14:textId="10FCD37D" w:rsidR="008C6A66" w:rsidRPr="00F26402" w:rsidRDefault="008C6A66" w:rsidP="00C43E2C">
            <w:pPr>
              <w:widowControl/>
              <w:overflowPunct w:val="0"/>
              <w:spacing w:line="200" w:lineRule="exact"/>
              <w:ind w:right="-120"/>
              <w:rPr>
                <w:rFonts w:eastAsia="標楷體"/>
                <w:sz w:val="21"/>
              </w:rPr>
            </w:pPr>
            <w:r w:rsidRPr="00F26402">
              <w:rPr>
                <w:rFonts w:eastAsia="標楷體"/>
                <w:sz w:val="21"/>
              </w:rPr>
              <w:t>Year</w:t>
            </w:r>
          </w:p>
        </w:tc>
        <w:tc>
          <w:tcPr>
            <w:tcW w:w="473" w:type="pct"/>
            <w:vMerge w:val="restart"/>
            <w:tcBorders>
              <w:top w:val="single" w:sz="4" w:space="0" w:color="auto"/>
              <w:left w:val="single" w:sz="4" w:space="0" w:color="auto"/>
              <w:bottom w:val="single" w:sz="4" w:space="0" w:color="auto"/>
              <w:right w:val="single" w:sz="4" w:space="0" w:color="auto"/>
            </w:tcBorders>
            <w:vAlign w:val="center"/>
            <w:hideMark/>
          </w:tcPr>
          <w:p w14:paraId="5BFD566A" w14:textId="77777777" w:rsidR="008C6A66" w:rsidRPr="00F26402" w:rsidRDefault="008C6A66" w:rsidP="00C43E2C">
            <w:pPr>
              <w:overflowPunct w:val="0"/>
              <w:spacing w:line="200" w:lineRule="exact"/>
              <w:jc w:val="center"/>
              <w:rPr>
                <w:rFonts w:eastAsia="標楷體"/>
                <w:sz w:val="21"/>
              </w:rPr>
            </w:pPr>
            <w:r w:rsidRPr="00F26402">
              <w:rPr>
                <w:rFonts w:eastAsia="標楷體"/>
                <w:sz w:val="21"/>
              </w:rPr>
              <w:t>Total</w:t>
            </w:r>
          </w:p>
        </w:tc>
        <w:tc>
          <w:tcPr>
            <w:tcW w:w="1608" w:type="pct"/>
            <w:gridSpan w:val="3"/>
            <w:tcBorders>
              <w:top w:val="single" w:sz="4" w:space="0" w:color="auto"/>
              <w:left w:val="single" w:sz="4" w:space="0" w:color="auto"/>
              <w:bottom w:val="single" w:sz="4" w:space="0" w:color="auto"/>
              <w:right w:val="single" w:sz="4" w:space="0" w:color="auto"/>
            </w:tcBorders>
            <w:vAlign w:val="center"/>
            <w:hideMark/>
          </w:tcPr>
          <w:p w14:paraId="20E90B6F" w14:textId="77777777" w:rsidR="008C6A66" w:rsidRPr="00F26402" w:rsidRDefault="008C6A66" w:rsidP="00C43E2C">
            <w:pPr>
              <w:overflowPunct w:val="0"/>
              <w:spacing w:line="200" w:lineRule="exact"/>
              <w:jc w:val="center"/>
              <w:rPr>
                <w:rFonts w:eastAsia="標楷體"/>
                <w:sz w:val="21"/>
              </w:rPr>
            </w:pPr>
            <w:r w:rsidRPr="00F26402">
              <w:rPr>
                <w:rFonts w:eastAsia="標楷體"/>
                <w:sz w:val="21"/>
              </w:rPr>
              <w:t>Custodial guardian</w:t>
            </w:r>
          </w:p>
        </w:tc>
        <w:tc>
          <w:tcPr>
            <w:tcW w:w="2311" w:type="pct"/>
            <w:gridSpan w:val="4"/>
            <w:tcBorders>
              <w:top w:val="single" w:sz="4" w:space="0" w:color="auto"/>
              <w:left w:val="single" w:sz="4" w:space="0" w:color="auto"/>
              <w:bottom w:val="single" w:sz="4" w:space="0" w:color="auto"/>
              <w:right w:val="nil"/>
            </w:tcBorders>
            <w:vAlign w:val="center"/>
            <w:hideMark/>
          </w:tcPr>
          <w:p w14:paraId="27685C85" w14:textId="77777777" w:rsidR="008C6A66" w:rsidRPr="00F26402" w:rsidRDefault="008C6A66" w:rsidP="00C43E2C">
            <w:pPr>
              <w:overflowPunct w:val="0"/>
              <w:spacing w:line="200" w:lineRule="exact"/>
              <w:jc w:val="center"/>
              <w:rPr>
                <w:rFonts w:eastAsia="標楷體"/>
                <w:sz w:val="21"/>
              </w:rPr>
            </w:pPr>
            <w:r w:rsidRPr="00F26402">
              <w:rPr>
                <w:rFonts w:eastAsia="標楷體"/>
                <w:sz w:val="21"/>
              </w:rPr>
              <w:t>Reasons</w:t>
            </w:r>
          </w:p>
        </w:tc>
      </w:tr>
      <w:tr w:rsidR="00A0431D" w:rsidRPr="00F26402" w14:paraId="326160E3" w14:textId="77777777" w:rsidTr="007674A2">
        <w:trPr>
          <w:trHeight w:val="540"/>
          <w:jc w:val="center"/>
        </w:trPr>
        <w:tc>
          <w:tcPr>
            <w:tcW w:w="608" w:type="pct"/>
            <w:vMerge/>
            <w:tcBorders>
              <w:top w:val="single" w:sz="4" w:space="0" w:color="auto"/>
              <w:left w:val="nil"/>
              <w:bottom w:val="single" w:sz="4" w:space="0" w:color="auto"/>
              <w:right w:val="single" w:sz="4" w:space="0" w:color="auto"/>
            </w:tcBorders>
            <w:vAlign w:val="center"/>
            <w:hideMark/>
          </w:tcPr>
          <w:p w14:paraId="71A21591" w14:textId="77777777" w:rsidR="008C6A66" w:rsidRPr="00F26402" w:rsidRDefault="008C6A66" w:rsidP="00C43E2C">
            <w:pPr>
              <w:widowControl/>
              <w:spacing w:line="200" w:lineRule="exact"/>
              <w:rPr>
                <w:rFonts w:eastAsia="標楷體"/>
                <w:sz w:val="21"/>
              </w:rPr>
            </w:pPr>
          </w:p>
        </w:tc>
        <w:tc>
          <w:tcPr>
            <w:tcW w:w="473" w:type="pct"/>
            <w:vMerge/>
            <w:tcBorders>
              <w:top w:val="single" w:sz="4" w:space="0" w:color="auto"/>
              <w:left w:val="single" w:sz="4" w:space="0" w:color="auto"/>
              <w:bottom w:val="single" w:sz="4" w:space="0" w:color="auto"/>
              <w:right w:val="single" w:sz="4" w:space="0" w:color="auto"/>
            </w:tcBorders>
            <w:vAlign w:val="center"/>
            <w:hideMark/>
          </w:tcPr>
          <w:p w14:paraId="7222507C" w14:textId="77777777" w:rsidR="008C6A66" w:rsidRPr="00F26402" w:rsidRDefault="008C6A66" w:rsidP="00C43E2C">
            <w:pPr>
              <w:widowControl/>
              <w:spacing w:line="200" w:lineRule="exact"/>
              <w:rPr>
                <w:rFonts w:eastAsia="標楷體"/>
                <w:sz w:val="21"/>
              </w:rPr>
            </w:pPr>
          </w:p>
        </w:tc>
        <w:tc>
          <w:tcPr>
            <w:tcW w:w="569" w:type="pct"/>
            <w:tcBorders>
              <w:top w:val="single" w:sz="4" w:space="0" w:color="auto"/>
              <w:left w:val="single" w:sz="4" w:space="0" w:color="auto"/>
              <w:bottom w:val="single" w:sz="4" w:space="0" w:color="auto"/>
              <w:right w:val="single" w:sz="4" w:space="0" w:color="auto"/>
            </w:tcBorders>
            <w:vAlign w:val="center"/>
            <w:hideMark/>
          </w:tcPr>
          <w:p w14:paraId="2976AC25" w14:textId="432F7836" w:rsidR="008C6A66" w:rsidRPr="00F26402" w:rsidRDefault="008C6A66" w:rsidP="00C43E2C">
            <w:pPr>
              <w:overflowPunct w:val="0"/>
              <w:spacing w:line="200" w:lineRule="exact"/>
              <w:jc w:val="center"/>
              <w:rPr>
                <w:rFonts w:eastAsia="標楷體"/>
                <w:sz w:val="21"/>
              </w:rPr>
            </w:pPr>
            <w:r w:rsidRPr="00F26402">
              <w:rPr>
                <w:rFonts w:eastAsia="標楷體"/>
                <w:sz w:val="21"/>
              </w:rPr>
              <w:t>Father/</w:t>
            </w:r>
            <w:r w:rsidR="0076500A" w:rsidRPr="00F26402">
              <w:rPr>
                <w:rFonts w:eastAsia="標楷體"/>
                <w:sz w:val="21"/>
              </w:rPr>
              <w:br/>
            </w:r>
            <w:r w:rsidRPr="00F26402">
              <w:rPr>
                <w:rFonts w:eastAsia="標楷體"/>
                <w:sz w:val="21"/>
              </w:rPr>
              <w:t>Foster father</w:t>
            </w:r>
          </w:p>
        </w:tc>
        <w:tc>
          <w:tcPr>
            <w:tcW w:w="516" w:type="pct"/>
            <w:tcBorders>
              <w:top w:val="single" w:sz="4" w:space="0" w:color="auto"/>
              <w:left w:val="single" w:sz="4" w:space="0" w:color="auto"/>
              <w:bottom w:val="single" w:sz="4" w:space="0" w:color="auto"/>
              <w:right w:val="single" w:sz="4" w:space="0" w:color="auto"/>
            </w:tcBorders>
            <w:vAlign w:val="center"/>
            <w:hideMark/>
          </w:tcPr>
          <w:p w14:paraId="48B6CE19" w14:textId="0C6CC0DC" w:rsidR="008C6A66" w:rsidRPr="00F26402" w:rsidRDefault="008C6A66" w:rsidP="00C43E2C">
            <w:pPr>
              <w:overflowPunct w:val="0"/>
              <w:spacing w:line="200" w:lineRule="exact"/>
              <w:jc w:val="center"/>
              <w:rPr>
                <w:rFonts w:eastAsia="標楷體"/>
                <w:sz w:val="21"/>
              </w:rPr>
            </w:pPr>
            <w:r w:rsidRPr="00F26402">
              <w:rPr>
                <w:rFonts w:eastAsia="標楷體"/>
                <w:sz w:val="21"/>
              </w:rPr>
              <w:t>Mother/</w:t>
            </w:r>
            <w:r w:rsidR="0076500A" w:rsidRPr="00F26402">
              <w:rPr>
                <w:rFonts w:eastAsia="標楷體"/>
                <w:sz w:val="21"/>
              </w:rPr>
              <w:br/>
            </w:r>
            <w:r w:rsidRPr="00F26402">
              <w:rPr>
                <w:rFonts w:eastAsia="標楷體"/>
                <w:sz w:val="21"/>
              </w:rPr>
              <w:t>Foster mother</w:t>
            </w:r>
          </w:p>
        </w:tc>
        <w:tc>
          <w:tcPr>
            <w:tcW w:w="524" w:type="pct"/>
            <w:tcBorders>
              <w:top w:val="single" w:sz="4" w:space="0" w:color="auto"/>
              <w:left w:val="single" w:sz="4" w:space="0" w:color="auto"/>
              <w:bottom w:val="single" w:sz="4" w:space="0" w:color="auto"/>
              <w:right w:val="single" w:sz="4" w:space="0" w:color="auto"/>
            </w:tcBorders>
            <w:vAlign w:val="center"/>
            <w:hideMark/>
          </w:tcPr>
          <w:p w14:paraId="280D79F0" w14:textId="77777777" w:rsidR="008C6A66" w:rsidRPr="00F26402" w:rsidRDefault="008C6A66" w:rsidP="00C43E2C">
            <w:pPr>
              <w:overflowPunct w:val="0"/>
              <w:spacing w:line="200" w:lineRule="exact"/>
              <w:jc w:val="center"/>
              <w:rPr>
                <w:rFonts w:eastAsia="標楷體"/>
                <w:sz w:val="21"/>
              </w:rPr>
            </w:pPr>
            <w:r w:rsidRPr="00F26402">
              <w:rPr>
                <w:rFonts w:eastAsia="標楷體"/>
                <w:sz w:val="21"/>
              </w:rPr>
              <w:t>Joint custody</w:t>
            </w:r>
          </w:p>
        </w:tc>
        <w:tc>
          <w:tcPr>
            <w:tcW w:w="523" w:type="pct"/>
            <w:tcBorders>
              <w:top w:val="single" w:sz="4" w:space="0" w:color="auto"/>
              <w:left w:val="single" w:sz="4" w:space="0" w:color="auto"/>
              <w:bottom w:val="single" w:sz="4" w:space="0" w:color="auto"/>
              <w:right w:val="single" w:sz="4" w:space="0" w:color="auto"/>
            </w:tcBorders>
            <w:vAlign w:val="center"/>
            <w:hideMark/>
          </w:tcPr>
          <w:p w14:paraId="280BB266" w14:textId="77777777" w:rsidR="008C6A66" w:rsidRPr="00F26402" w:rsidRDefault="008C6A66" w:rsidP="00C43E2C">
            <w:pPr>
              <w:overflowPunct w:val="0"/>
              <w:spacing w:line="200" w:lineRule="exact"/>
              <w:jc w:val="center"/>
              <w:rPr>
                <w:rFonts w:eastAsia="標楷體"/>
                <w:sz w:val="21"/>
              </w:rPr>
            </w:pPr>
            <w:r w:rsidRPr="00F26402">
              <w:rPr>
                <w:rFonts w:eastAsia="標楷體"/>
                <w:sz w:val="21"/>
              </w:rPr>
              <w:t>Divorce</w:t>
            </w:r>
          </w:p>
        </w:tc>
        <w:tc>
          <w:tcPr>
            <w:tcW w:w="710" w:type="pct"/>
            <w:tcBorders>
              <w:top w:val="single" w:sz="4" w:space="0" w:color="auto"/>
              <w:left w:val="single" w:sz="4" w:space="0" w:color="auto"/>
              <w:bottom w:val="single" w:sz="4" w:space="0" w:color="auto"/>
              <w:right w:val="single" w:sz="4" w:space="0" w:color="auto"/>
            </w:tcBorders>
            <w:vAlign w:val="center"/>
            <w:hideMark/>
          </w:tcPr>
          <w:p w14:paraId="63C7AE19" w14:textId="77777777" w:rsidR="008C6A66" w:rsidRPr="00F26402" w:rsidRDefault="008C6A66" w:rsidP="00C43E2C">
            <w:pPr>
              <w:overflowPunct w:val="0"/>
              <w:spacing w:line="200" w:lineRule="exact"/>
              <w:jc w:val="center"/>
              <w:rPr>
                <w:rFonts w:eastAsia="標楷體"/>
                <w:sz w:val="21"/>
              </w:rPr>
            </w:pPr>
            <w:r w:rsidRPr="00F26402">
              <w:rPr>
                <w:rFonts w:eastAsia="標楷體"/>
                <w:sz w:val="21"/>
              </w:rPr>
              <w:t>A deceased or missing parent</w:t>
            </w:r>
          </w:p>
        </w:tc>
        <w:tc>
          <w:tcPr>
            <w:tcW w:w="626" w:type="pct"/>
            <w:tcBorders>
              <w:top w:val="single" w:sz="4" w:space="0" w:color="auto"/>
              <w:left w:val="single" w:sz="4" w:space="0" w:color="auto"/>
              <w:bottom w:val="single" w:sz="4" w:space="0" w:color="auto"/>
              <w:right w:val="single" w:sz="4" w:space="0" w:color="auto"/>
            </w:tcBorders>
            <w:vAlign w:val="center"/>
            <w:hideMark/>
          </w:tcPr>
          <w:p w14:paraId="7E6ED403" w14:textId="77777777" w:rsidR="008C6A66" w:rsidRPr="00F26402" w:rsidRDefault="008C6A66" w:rsidP="00C43E2C">
            <w:pPr>
              <w:overflowPunct w:val="0"/>
              <w:spacing w:line="200" w:lineRule="exact"/>
              <w:jc w:val="center"/>
              <w:rPr>
                <w:rFonts w:eastAsia="標楷體"/>
                <w:sz w:val="21"/>
              </w:rPr>
            </w:pPr>
            <w:r w:rsidRPr="00F26402">
              <w:rPr>
                <w:rFonts w:eastAsia="標楷體"/>
                <w:sz w:val="21"/>
              </w:rPr>
              <w:t>Adoption</w:t>
            </w:r>
          </w:p>
        </w:tc>
        <w:tc>
          <w:tcPr>
            <w:tcW w:w="452" w:type="pct"/>
            <w:tcBorders>
              <w:top w:val="single" w:sz="4" w:space="0" w:color="auto"/>
              <w:left w:val="single" w:sz="4" w:space="0" w:color="auto"/>
              <w:bottom w:val="single" w:sz="4" w:space="0" w:color="auto"/>
              <w:right w:val="nil"/>
            </w:tcBorders>
            <w:vAlign w:val="center"/>
            <w:hideMark/>
          </w:tcPr>
          <w:p w14:paraId="7CC87C9C" w14:textId="77777777" w:rsidR="008C6A66" w:rsidRPr="00F26402" w:rsidRDefault="008C6A66" w:rsidP="00C43E2C">
            <w:pPr>
              <w:overflowPunct w:val="0"/>
              <w:spacing w:line="200" w:lineRule="exact"/>
              <w:jc w:val="center"/>
              <w:rPr>
                <w:rFonts w:eastAsia="標楷體"/>
                <w:sz w:val="21"/>
              </w:rPr>
            </w:pPr>
            <w:r w:rsidRPr="00F26402">
              <w:rPr>
                <w:rFonts w:eastAsia="標楷體"/>
                <w:sz w:val="21"/>
              </w:rPr>
              <w:t>Others</w:t>
            </w:r>
          </w:p>
        </w:tc>
      </w:tr>
      <w:tr w:rsidR="00A0431D" w:rsidRPr="00F26402" w14:paraId="1878F62D" w14:textId="77777777" w:rsidTr="007674A2">
        <w:trPr>
          <w:trHeight w:val="283"/>
          <w:jc w:val="center"/>
        </w:trPr>
        <w:tc>
          <w:tcPr>
            <w:tcW w:w="608" w:type="pct"/>
            <w:tcBorders>
              <w:top w:val="nil"/>
              <w:left w:val="nil"/>
              <w:bottom w:val="nil"/>
              <w:right w:val="single" w:sz="4" w:space="0" w:color="auto"/>
            </w:tcBorders>
            <w:vAlign w:val="center"/>
            <w:hideMark/>
          </w:tcPr>
          <w:p w14:paraId="6D730F21" w14:textId="77777777" w:rsidR="008C6A66" w:rsidRPr="00F26402" w:rsidRDefault="008C6A66" w:rsidP="00C43E2C">
            <w:pPr>
              <w:widowControl/>
              <w:overflowPunct w:val="0"/>
              <w:spacing w:line="240" w:lineRule="exact"/>
              <w:jc w:val="center"/>
              <w:rPr>
                <w:rFonts w:eastAsia="標楷體"/>
                <w:sz w:val="21"/>
              </w:rPr>
            </w:pPr>
            <w:r w:rsidRPr="00F26402">
              <w:rPr>
                <w:rFonts w:eastAsia="標楷體"/>
                <w:sz w:val="21"/>
              </w:rPr>
              <w:t>2021</w:t>
            </w:r>
          </w:p>
        </w:tc>
        <w:tc>
          <w:tcPr>
            <w:tcW w:w="473" w:type="pct"/>
            <w:tcBorders>
              <w:top w:val="nil"/>
              <w:left w:val="single" w:sz="4" w:space="0" w:color="auto"/>
              <w:bottom w:val="nil"/>
              <w:right w:val="nil"/>
            </w:tcBorders>
            <w:vAlign w:val="center"/>
            <w:hideMark/>
          </w:tcPr>
          <w:p w14:paraId="721855FA"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59,208</w:t>
            </w:r>
          </w:p>
        </w:tc>
        <w:tc>
          <w:tcPr>
            <w:tcW w:w="569" w:type="pct"/>
            <w:tcBorders>
              <w:top w:val="nil"/>
              <w:left w:val="nil"/>
              <w:bottom w:val="nil"/>
              <w:right w:val="nil"/>
            </w:tcBorders>
            <w:hideMark/>
          </w:tcPr>
          <w:p w14:paraId="2AA754BA"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19,649</w:t>
            </w:r>
          </w:p>
        </w:tc>
        <w:tc>
          <w:tcPr>
            <w:tcW w:w="516" w:type="pct"/>
            <w:tcBorders>
              <w:top w:val="nil"/>
              <w:left w:val="nil"/>
              <w:bottom w:val="nil"/>
              <w:right w:val="nil"/>
            </w:tcBorders>
            <w:hideMark/>
          </w:tcPr>
          <w:p w14:paraId="706A359D"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23,648</w:t>
            </w:r>
          </w:p>
        </w:tc>
        <w:tc>
          <w:tcPr>
            <w:tcW w:w="524" w:type="pct"/>
            <w:tcBorders>
              <w:top w:val="nil"/>
              <w:left w:val="nil"/>
              <w:bottom w:val="nil"/>
              <w:right w:val="nil"/>
            </w:tcBorders>
            <w:hideMark/>
          </w:tcPr>
          <w:p w14:paraId="3597C444"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15,911</w:t>
            </w:r>
          </w:p>
        </w:tc>
        <w:tc>
          <w:tcPr>
            <w:tcW w:w="523" w:type="pct"/>
            <w:tcBorders>
              <w:top w:val="nil"/>
              <w:left w:val="nil"/>
              <w:bottom w:val="nil"/>
              <w:right w:val="nil"/>
            </w:tcBorders>
            <w:vAlign w:val="center"/>
            <w:hideMark/>
          </w:tcPr>
          <w:p w14:paraId="1A5144D7"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51,444</w:t>
            </w:r>
          </w:p>
        </w:tc>
        <w:tc>
          <w:tcPr>
            <w:tcW w:w="710" w:type="pct"/>
            <w:tcBorders>
              <w:top w:val="nil"/>
              <w:left w:val="nil"/>
              <w:bottom w:val="nil"/>
              <w:right w:val="nil"/>
            </w:tcBorders>
            <w:vAlign w:val="center"/>
            <w:hideMark/>
          </w:tcPr>
          <w:p w14:paraId="3ACAA14E"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3,037</w:t>
            </w:r>
          </w:p>
        </w:tc>
        <w:tc>
          <w:tcPr>
            <w:tcW w:w="626" w:type="pct"/>
            <w:tcBorders>
              <w:top w:val="nil"/>
              <w:left w:val="nil"/>
              <w:bottom w:val="nil"/>
              <w:right w:val="nil"/>
            </w:tcBorders>
            <w:vAlign w:val="center"/>
            <w:hideMark/>
          </w:tcPr>
          <w:p w14:paraId="0A9B05D4"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4,280</w:t>
            </w:r>
          </w:p>
        </w:tc>
        <w:tc>
          <w:tcPr>
            <w:tcW w:w="452" w:type="pct"/>
            <w:tcBorders>
              <w:top w:val="nil"/>
              <w:left w:val="nil"/>
              <w:bottom w:val="nil"/>
              <w:right w:val="nil"/>
            </w:tcBorders>
            <w:vAlign w:val="center"/>
            <w:hideMark/>
          </w:tcPr>
          <w:p w14:paraId="783B5D58"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447</w:t>
            </w:r>
          </w:p>
        </w:tc>
      </w:tr>
      <w:tr w:rsidR="00A0431D" w:rsidRPr="00F26402" w14:paraId="2921E9DA" w14:textId="77777777" w:rsidTr="007674A2">
        <w:trPr>
          <w:trHeight w:val="283"/>
          <w:jc w:val="center"/>
        </w:trPr>
        <w:tc>
          <w:tcPr>
            <w:tcW w:w="608" w:type="pct"/>
            <w:tcBorders>
              <w:top w:val="nil"/>
              <w:left w:val="nil"/>
              <w:bottom w:val="nil"/>
              <w:right w:val="single" w:sz="4" w:space="0" w:color="auto"/>
            </w:tcBorders>
            <w:vAlign w:val="center"/>
            <w:hideMark/>
          </w:tcPr>
          <w:p w14:paraId="7388E3E7" w14:textId="77777777" w:rsidR="008C6A66" w:rsidRPr="00F26402" w:rsidRDefault="008C6A66" w:rsidP="00C43E2C">
            <w:pPr>
              <w:widowControl/>
              <w:overflowPunct w:val="0"/>
              <w:spacing w:line="240" w:lineRule="exact"/>
              <w:jc w:val="center"/>
              <w:rPr>
                <w:rFonts w:eastAsia="標楷體"/>
                <w:sz w:val="21"/>
              </w:rPr>
            </w:pPr>
            <w:r w:rsidRPr="00F26402">
              <w:rPr>
                <w:rFonts w:eastAsia="標楷體"/>
                <w:sz w:val="21"/>
              </w:rPr>
              <w:t>2022</w:t>
            </w:r>
          </w:p>
        </w:tc>
        <w:tc>
          <w:tcPr>
            <w:tcW w:w="473" w:type="pct"/>
            <w:tcBorders>
              <w:top w:val="nil"/>
              <w:left w:val="single" w:sz="4" w:space="0" w:color="auto"/>
              <w:bottom w:val="nil"/>
              <w:right w:val="nil"/>
            </w:tcBorders>
            <w:vAlign w:val="center"/>
            <w:hideMark/>
          </w:tcPr>
          <w:p w14:paraId="659C00AA"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60,424</w:t>
            </w:r>
          </w:p>
        </w:tc>
        <w:tc>
          <w:tcPr>
            <w:tcW w:w="569" w:type="pct"/>
            <w:tcBorders>
              <w:top w:val="nil"/>
              <w:left w:val="nil"/>
              <w:bottom w:val="nil"/>
              <w:right w:val="nil"/>
            </w:tcBorders>
            <w:hideMark/>
          </w:tcPr>
          <w:p w14:paraId="2CD25B64"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19,008</w:t>
            </w:r>
          </w:p>
        </w:tc>
        <w:tc>
          <w:tcPr>
            <w:tcW w:w="516" w:type="pct"/>
            <w:tcBorders>
              <w:top w:val="nil"/>
              <w:left w:val="nil"/>
              <w:bottom w:val="nil"/>
              <w:right w:val="nil"/>
            </w:tcBorders>
            <w:hideMark/>
          </w:tcPr>
          <w:p w14:paraId="1D08D8CE"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23,903</w:t>
            </w:r>
          </w:p>
        </w:tc>
        <w:tc>
          <w:tcPr>
            <w:tcW w:w="524" w:type="pct"/>
            <w:tcBorders>
              <w:top w:val="nil"/>
              <w:left w:val="nil"/>
              <w:bottom w:val="nil"/>
              <w:right w:val="nil"/>
            </w:tcBorders>
            <w:hideMark/>
          </w:tcPr>
          <w:p w14:paraId="777229A1"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17,513</w:t>
            </w:r>
          </w:p>
        </w:tc>
        <w:tc>
          <w:tcPr>
            <w:tcW w:w="523" w:type="pct"/>
            <w:tcBorders>
              <w:top w:val="nil"/>
              <w:left w:val="nil"/>
              <w:bottom w:val="nil"/>
              <w:right w:val="nil"/>
            </w:tcBorders>
            <w:vAlign w:val="center"/>
            <w:hideMark/>
          </w:tcPr>
          <w:p w14:paraId="71B3FAAC"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52,958</w:t>
            </w:r>
          </w:p>
        </w:tc>
        <w:tc>
          <w:tcPr>
            <w:tcW w:w="710" w:type="pct"/>
            <w:tcBorders>
              <w:top w:val="nil"/>
              <w:left w:val="nil"/>
              <w:bottom w:val="nil"/>
              <w:right w:val="nil"/>
            </w:tcBorders>
            <w:vAlign w:val="center"/>
            <w:hideMark/>
          </w:tcPr>
          <w:p w14:paraId="20A49BFC"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2,742</w:t>
            </w:r>
          </w:p>
        </w:tc>
        <w:tc>
          <w:tcPr>
            <w:tcW w:w="626" w:type="pct"/>
            <w:tcBorders>
              <w:top w:val="nil"/>
              <w:left w:val="nil"/>
              <w:bottom w:val="nil"/>
              <w:right w:val="nil"/>
            </w:tcBorders>
            <w:vAlign w:val="center"/>
            <w:hideMark/>
          </w:tcPr>
          <w:p w14:paraId="6600E3FE"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4,223</w:t>
            </w:r>
          </w:p>
        </w:tc>
        <w:tc>
          <w:tcPr>
            <w:tcW w:w="452" w:type="pct"/>
            <w:tcBorders>
              <w:top w:val="nil"/>
              <w:left w:val="nil"/>
              <w:bottom w:val="nil"/>
              <w:right w:val="nil"/>
            </w:tcBorders>
            <w:vAlign w:val="center"/>
            <w:hideMark/>
          </w:tcPr>
          <w:p w14:paraId="4B37721F"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501</w:t>
            </w:r>
          </w:p>
        </w:tc>
      </w:tr>
      <w:tr w:rsidR="00A0431D" w:rsidRPr="00F26402" w14:paraId="71410E8F" w14:textId="77777777" w:rsidTr="007674A2">
        <w:trPr>
          <w:trHeight w:val="283"/>
          <w:jc w:val="center"/>
        </w:trPr>
        <w:tc>
          <w:tcPr>
            <w:tcW w:w="608" w:type="pct"/>
            <w:tcBorders>
              <w:top w:val="nil"/>
              <w:left w:val="nil"/>
              <w:bottom w:val="nil"/>
              <w:right w:val="single" w:sz="4" w:space="0" w:color="auto"/>
            </w:tcBorders>
            <w:vAlign w:val="center"/>
            <w:hideMark/>
          </w:tcPr>
          <w:p w14:paraId="15151AD4" w14:textId="77777777" w:rsidR="008C6A66" w:rsidRPr="00F26402" w:rsidRDefault="008C6A66" w:rsidP="00C43E2C">
            <w:pPr>
              <w:widowControl/>
              <w:overflowPunct w:val="0"/>
              <w:spacing w:line="200" w:lineRule="exact"/>
              <w:jc w:val="center"/>
              <w:rPr>
                <w:rFonts w:eastAsia="標楷體"/>
                <w:sz w:val="21"/>
              </w:rPr>
            </w:pPr>
            <w:r w:rsidRPr="00F26402">
              <w:rPr>
                <w:rFonts w:eastAsia="標楷體"/>
                <w:sz w:val="21"/>
              </w:rPr>
              <w:t>2023</w:t>
            </w:r>
          </w:p>
        </w:tc>
        <w:tc>
          <w:tcPr>
            <w:tcW w:w="473" w:type="pct"/>
            <w:tcBorders>
              <w:top w:val="nil"/>
              <w:left w:val="single" w:sz="4" w:space="0" w:color="auto"/>
              <w:bottom w:val="nil"/>
              <w:right w:val="nil"/>
            </w:tcBorders>
            <w:vAlign w:val="center"/>
            <w:hideMark/>
          </w:tcPr>
          <w:p w14:paraId="65B2E731"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56,876</w:t>
            </w:r>
          </w:p>
        </w:tc>
        <w:tc>
          <w:tcPr>
            <w:tcW w:w="569" w:type="pct"/>
            <w:tcBorders>
              <w:top w:val="nil"/>
              <w:left w:val="nil"/>
              <w:bottom w:val="nil"/>
              <w:right w:val="nil"/>
            </w:tcBorders>
            <w:hideMark/>
          </w:tcPr>
          <w:p w14:paraId="1B5C3B23"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17,362</w:t>
            </w:r>
          </w:p>
        </w:tc>
        <w:tc>
          <w:tcPr>
            <w:tcW w:w="516" w:type="pct"/>
            <w:tcBorders>
              <w:top w:val="nil"/>
              <w:left w:val="nil"/>
              <w:bottom w:val="nil"/>
              <w:right w:val="nil"/>
            </w:tcBorders>
            <w:hideMark/>
          </w:tcPr>
          <w:p w14:paraId="3C557C9D"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22,359</w:t>
            </w:r>
          </w:p>
        </w:tc>
        <w:tc>
          <w:tcPr>
            <w:tcW w:w="524" w:type="pct"/>
            <w:tcBorders>
              <w:top w:val="nil"/>
              <w:left w:val="nil"/>
              <w:bottom w:val="nil"/>
              <w:right w:val="nil"/>
            </w:tcBorders>
            <w:hideMark/>
          </w:tcPr>
          <w:p w14:paraId="369A7724"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17,155</w:t>
            </w:r>
          </w:p>
        </w:tc>
        <w:tc>
          <w:tcPr>
            <w:tcW w:w="523" w:type="pct"/>
            <w:tcBorders>
              <w:top w:val="nil"/>
              <w:left w:val="nil"/>
              <w:bottom w:val="nil"/>
              <w:right w:val="nil"/>
            </w:tcBorders>
            <w:vAlign w:val="center"/>
            <w:hideMark/>
          </w:tcPr>
          <w:p w14:paraId="5ED96D54"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50,359</w:t>
            </w:r>
          </w:p>
        </w:tc>
        <w:tc>
          <w:tcPr>
            <w:tcW w:w="710" w:type="pct"/>
            <w:tcBorders>
              <w:top w:val="nil"/>
              <w:left w:val="nil"/>
              <w:bottom w:val="nil"/>
              <w:right w:val="nil"/>
            </w:tcBorders>
            <w:vAlign w:val="center"/>
            <w:hideMark/>
          </w:tcPr>
          <w:p w14:paraId="564413C5"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1,930</w:t>
            </w:r>
          </w:p>
        </w:tc>
        <w:tc>
          <w:tcPr>
            <w:tcW w:w="626" w:type="pct"/>
            <w:tcBorders>
              <w:top w:val="nil"/>
              <w:left w:val="nil"/>
              <w:bottom w:val="nil"/>
              <w:right w:val="nil"/>
            </w:tcBorders>
            <w:vAlign w:val="center"/>
            <w:hideMark/>
          </w:tcPr>
          <w:p w14:paraId="0CB747C2"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4,135</w:t>
            </w:r>
          </w:p>
        </w:tc>
        <w:tc>
          <w:tcPr>
            <w:tcW w:w="452" w:type="pct"/>
            <w:tcBorders>
              <w:top w:val="nil"/>
              <w:left w:val="nil"/>
              <w:bottom w:val="nil"/>
              <w:right w:val="nil"/>
            </w:tcBorders>
            <w:vAlign w:val="center"/>
            <w:hideMark/>
          </w:tcPr>
          <w:p w14:paraId="6E48931F" w14:textId="77777777" w:rsidR="008C6A66" w:rsidRPr="00F26402" w:rsidRDefault="008C6A66" w:rsidP="00C43E2C">
            <w:pPr>
              <w:widowControl/>
              <w:overflowPunct w:val="0"/>
              <w:spacing w:line="240" w:lineRule="exact"/>
              <w:jc w:val="right"/>
              <w:rPr>
                <w:rFonts w:eastAsia="標楷體"/>
                <w:sz w:val="21"/>
              </w:rPr>
            </w:pPr>
            <w:r w:rsidRPr="00F26402">
              <w:rPr>
                <w:rFonts w:eastAsia="標楷體"/>
                <w:sz w:val="21"/>
              </w:rPr>
              <w:t>452</w:t>
            </w:r>
          </w:p>
        </w:tc>
      </w:tr>
      <w:tr w:rsidR="00A0431D" w:rsidRPr="00F26402" w14:paraId="027F1FA0" w14:textId="77777777" w:rsidTr="007674A2">
        <w:trPr>
          <w:trHeight w:val="283"/>
          <w:jc w:val="center"/>
        </w:trPr>
        <w:tc>
          <w:tcPr>
            <w:tcW w:w="1650" w:type="pct"/>
            <w:gridSpan w:val="3"/>
            <w:tcBorders>
              <w:top w:val="single" w:sz="4" w:space="0" w:color="auto"/>
              <w:left w:val="nil"/>
              <w:bottom w:val="nil"/>
              <w:right w:val="nil"/>
            </w:tcBorders>
            <w:vAlign w:val="center"/>
            <w:hideMark/>
          </w:tcPr>
          <w:p w14:paraId="11D1A60B" w14:textId="77777777" w:rsidR="008C6A66" w:rsidRPr="00F26402" w:rsidRDefault="008C6A66" w:rsidP="00C43E2C">
            <w:pPr>
              <w:widowControl/>
              <w:overflowPunct w:val="0"/>
              <w:spacing w:line="200" w:lineRule="exact"/>
              <w:jc w:val="both"/>
              <w:rPr>
                <w:rFonts w:eastAsia="標楷體"/>
                <w:sz w:val="21"/>
              </w:rPr>
            </w:pPr>
            <w:r w:rsidRPr="00F26402">
              <w:rPr>
                <w:rFonts w:eastAsia="標楷體"/>
              </w:rPr>
              <w:t>Source: Ministry of the Interior</w:t>
            </w:r>
          </w:p>
        </w:tc>
        <w:tc>
          <w:tcPr>
            <w:tcW w:w="516" w:type="pct"/>
            <w:tcBorders>
              <w:top w:val="single" w:sz="4" w:space="0" w:color="auto"/>
              <w:left w:val="nil"/>
              <w:bottom w:val="nil"/>
              <w:right w:val="nil"/>
            </w:tcBorders>
            <w:vAlign w:val="center"/>
          </w:tcPr>
          <w:p w14:paraId="32DBA1C7" w14:textId="77777777" w:rsidR="008C6A66" w:rsidRPr="00F26402" w:rsidRDefault="008C6A66" w:rsidP="00C43E2C">
            <w:pPr>
              <w:widowControl/>
              <w:overflowPunct w:val="0"/>
              <w:spacing w:line="240" w:lineRule="exact"/>
              <w:jc w:val="center"/>
              <w:rPr>
                <w:rFonts w:eastAsia="標楷體"/>
                <w:sz w:val="21"/>
              </w:rPr>
            </w:pPr>
          </w:p>
        </w:tc>
        <w:tc>
          <w:tcPr>
            <w:tcW w:w="524" w:type="pct"/>
            <w:tcBorders>
              <w:top w:val="single" w:sz="4" w:space="0" w:color="auto"/>
              <w:left w:val="nil"/>
              <w:bottom w:val="nil"/>
              <w:right w:val="nil"/>
            </w:tcBorders>
            <w:vAlign w:val="center"/>
          </w:tcPr>
          <w:p w14:paraId="2EDA2876" w14:textId="77777777" w:rsidR="008C6A66" w:rsidRPr="00F26402" w:rsidRDefault="008C6A66" w:rsidP="00C43E2C">
            <w:pPr>
              <w:widowControl/>
              <w:overflowPunct w:val="0"/>
              <w:spacing w:line="240" w:lineRule="exact"/>
              <w:jc w:val="center"/>
              <w:rPr>
                <w:rFonts w:eastAsia="標楷體"/>
                <w:sz w:val="21"/>
              </w:rPr>
            </w:pPr>
          </w:p>
        </w:tc>
        <w:tc>
          <w:tcPr>
            <w:tcW w:w="523" w:type="pct"/>
            <w:tcBorders>
              <w:top w:val="single" w:sz="4" w:space="0" w:color="auto"/>
              <w:left w:val="nil"/>
              <w:bottom w:val="nil"/>
              <w:right w:val="nil"/>
            </w:tcBorders>
            <w:vAlign w:val="center"/>
          </w:tcPr>
          <w:p w14:paraId="024EF031" w14:textId="77777777" w:rsidR="008C6A66" w:rsidRPr="00F26402" w:rsidRDefault="008C6A66" w:rsidP="00C43E2C">
            <w:pPr>
              <w:widowControl/>
              <w:overflowPunct w:val="0"/>
              <w:spacing w:line="240" w:lineRule="exact"/>
              <w:jc w:val="center"/>
              <w:rPr>
                <w:rFonts w:eastAsia="標楷體"/>
                <w:sz w:val="21"/>
              </w:rPr>
            </w:pPr>
          </w:p>
        </w:tc>
        <w:tc>
          <w:tcPr>
            <w:tcW w:w="710" w:type="pct"/>
            <w:tcBorders>
              <w:top w:val="single" w:sz="4" w:space="0" w:color="auto"/>
              <w:left w:val="nil"/>
              <w:bottom w:val="nil"/>
              <w:right w:val="nil"/>
            </w:tcBorders>
            <w:vAlign w:val="center"/>
          </w:tcPr>
          <w:p w14:paraId="2961398E" w14:textId="77777777" w:rsidR="008C6A66" w:rsidRPr="00F26402" w:rsidRDefault="008C6A66" w:rsidP="00C43E2C">
            <w:pPr>
              <w:widowControl/>
              <w:overflowPunct w:val="0"/>
              <w:spacing w:line="240" w:lineRule="exact"/>
              <w:jc w:val="center"/>
              <w:rPr>
                <w:rFonts w:eastAsia="標楷體"/>
                <w:sz w:val="21"/>
              </w:rPr>
            </w:pPr>
          </w:p>
        </w:tc>
        <w:tc>
          <w:tcPr>
            <w:tcW w:w="626" w:type="pct"/>
            <w:tcBorders>
              <w:top w:val="single" w:sz="4" w:space="0" w:color="auto"/>
              <w:left w:val="nil"/>
              <w:bottom w:val="nil"/>
              <w:right w:val="nil"/>
            </w:tcBorders>
            <w:vAlign w:val="center"/>
          </w:tcPr>
          <w:p w14:paraId="11E9C772" w14:textId="77777777" w:rsidR="008C6A66" w:rsidRPr="00F26402" w:rsidRDefault="008C6A66" w:rsidP="00C43E2C">
            <w:pPr>
              <w:widowControl/>
              <w:overflowPunct w:val="0"/>
              <w:spacing w:line="240" w:lineRule="exact"/>
              <w:jc w:val="center"/>
              <w:rPr>
                <w:rFonts w:eastAsia="標楷體"/>
                <w:sz w:val="21"/>
              </w:rPr>
            </w:pPr>
          </w:p>
        </w:tc>
        <w:tc>
          <w:tcPr>
            <w:tcW w:w="452" w:type="pct"/>
            <w:tcBorders>
              <w:top w:val="single" w:sz="4" w:space="0" w:color="auto"/>
              <w:left w:val="nil"/>
              <w:bottom w:val="nil"/>
              <w:right w:val="nil"/>
            </w:tcBorders>
            <w:vAlign w:val="center"/>
          </w:tcPr>
          <w:p w14:paraId="50951623" w14:textId="77777777" w:rsidR="008C6A66" w:rsidRPr="00F26402" w:rsidRDefault="008C6A66" w:rsidP="00C43E2C">
            <w:pPr>
              <w:widowControl/>
              <w:overflowPunct w:val="0"/>
              <w:spacing w:line="240" w:lineRule="exact"/>
              <w:jc w:val="center"/>
              <w:rPr>
                <w:rFonts w:eastAsia="標楷體"/>
                <w:sz w:val="21"/>
              </w:rPr>
            </w:pPr>
          </w:p>
        </w:tc>
      </w:tr>
    </w:tbl>
    <w:p w14:paraId="1BDEEAD6" w14:textId="17643264" w:rsidR="00175D94" w:rsidRPr="00F26402" w:rsidRDefault="00A27671" w:rsidP="00C43E2C">
      <w:pPr>
        <w:pStyle w:val="a8"/>
        <w:numPr>
          <w:ilvl w:val="0"/>
          <w:numId w:val="6"/>
        </w:numPr>
        <w:overflowPunct w:val="0"/>
        <w:spacing w:line="300" w:lineRule="exact"/>
        <w:ind w:leftChars="0"/>
        <w:jc w:val="both"/>
        <w:rPr>
          <w:rFonts w:ascii="Times New Roman" w:eastAsia="標楷體" w:hAnsi="Times New Roman" w:cs="Times New Roman"/>
          <w:bCs/>
          <w:szCs w:val="24"/>
        </w:rPr>
      </w:pPr>
      <w:r w:rsidRPr="00F26402">
        <w:rPr>
          <w:rFonts w:ascii="Times New Roman" w:eastAsia="標楷體" w:hAnsi="Times New Roman" w:cs="Times New Roman"/>
        </w:rPr>
        <w:t>The economic conditions of the indigenous population remain relatively disadvantaged, averaging an annual income of NT$762,000 in 2021, a 4.71% increase from 2017 and approximately 0.63% times the nationwide average. In addition, the indigenous population continued to move from their</w:t>
      </w:r>
      <w:r w:rsidR="006F1AE5" w:rsidRPr="00F26402">
        <w:rPr>
          <w:rFonts w:ascii="Times New Roman" w:eastAsia="標楷體" w:hAnsi="Times New Roman" w:cs="Times New Roman"/>
        </w:rPr>
        <w:t xml:space="preserve"> </w:t>
      </w:r>
      <w:r w:rsidRPr="00F26402">
        <w:rPr>
          <w:rFonts w:ascii="Times New Roman" w:eastAsia="標楷體" w:hAnsi="Times New Roman" w:cs="Times New Roman"/>
        </w:rPr>
        <w:t>ancestral lands to urban areas, leading to the proportion of the indigenous population owning a residence in urban areas to increase to 76.66%, up 2.31% compared to 2017. Although it was still lower than the national average of 84.50% (as of the end of 2023), relevant housing subsidy policy efforts can be seen to produce results. In terms of the income distribution of indigenous households by five quintiles, the average disposable income of the top 20% of households was 6.15 times that of the bottom 20%, a significant decrease from 7.35 times in 2017, and the same as 6.15 times for all households. The Gini coefficient for indigenous households was 0.356, slightly higher than the national average of 0.341. The inequality in income distribution was greater than that of all households in Taiwan, but has seen gradu</w:t>
      </w:r>
      <w:r w:rsidR="005B11FE" w:rsidRPr="00F26402">
        <w:rPr>
          <w:rFonts w:ascii="Times New Roman" w:eastAsia="標楷體" w:hAnsi="Times New Roman" w:cs="Times New Roman"/>
        </w:rPr>
        <w:t>al improvement in recent years.</w:t>
      </w:r>
    </w:p>
    <w:p w14:paraId="49C77DD7" w14:textId="1DD2A8AA" w:rsidR="00BA2B0A" w:rsidRPr="00F26402" w:rsidRDefault="00D26F17" w:rsidP="00C43E2C">
      <w:pPr>
        <w:pStyle w:val="a8"/>
        <w:numPr>
          <w:ilvl w:val="0"/>
          <w:numId w:val="6"/>
        </w:numPr>
        <w:overflowPunct w:val="0"/>
        <w:spacing w:line="300" w:lineRule="exact"/>
        <w:ind w:leftChars="0"/>
        <w:jc w:val="both"/>
        <w:rPr>
          <w:rFonts w:ascii="Times New Roman" w:eastAsia="標楷體" w:hAnsi="Times New Roman" w:cs="Times New Roman"/>
          <w:bCs/>
          <w:szCs w:val="24"/>
        </w:rPr>
      </w:pPr>
      <w:r w:rsidRPr="00F26402">
        <w:rPr>
          <w:rFonts w:ascii="Times New Roman" w:eastAsia="標楷體" w:hAnsi="Times New Roman" w:cs="Times New Roman"/>
        </w:rPr>
        <w:t>The Constitution and the Primary and Junior High School Act require citizens between ages 6 and 15 to receive mandatory education. Furthermore, the Compulsory Education Act was enacted to make enrollment in schools compulsory, prevent dropping out, as well as regulate the tracking and counseling</w:t>
      </w:r>
      <w:r w:rsidR="005B11FE" w:rsidRPr="00F26402">
        <w:rPr>
          <w:rFonts w:ascii="Times New Roman" w:eastAsia="標楷體" w:hAnsi="Times New Roman" w:cs="Times New Roman"/>
        </w:rPr>
        <w:t xml:space="preserve"> mechanisms for school reentry.</w:t>
      </w:r>
    </w:p>
    <w:p w14:paraId="56146048" w14:textId="08E7D0B9" w:rsidR="00B25545" w:rsidRPr="00F26402" w:rsidRDefault="00CE732E" w:rsidP="00C43E2C">
      <w:pPr>
        <w:pStyle w:val="a8"/>
        <w:numPr>
          <w:ilvl w:val="0"/>
          <w:numId w:val="6"/>
        </w:numPr>
        <w:overflowPunct w:val="0"/>
        <w:spacing w:line="300" w:lineRule="exact"/>
        <w:ind w:leftChars="0"/>
        <w:jc w:val="both"/>
        <w:rPr>
          <w:rFonts w:ascii="Times New Roman" w:eastAsia="標楷體" w:hAnsi="Times New Roman" w:cs="Times New Roman"/>
          <w:b/>
          <w:bCs/>
          <w:szCs w:val="24"/>
        </w:rPr>
      </w:pPr>
      <w:r w:rsidRPr="00F26402">
        <w:rPr>
          <w:rFonts w:ascii="Times New Roman" w:eastAsia="標楷體" w:hAnsi="Times New Roman" w:cs="Times New Roman"/>
        </w:rPr>
        <w:t>Table 10 shows the amount of average annual employment remuneration and current transfer receipts per household between 20</w:t>
      </w:r>
      <w:r w:rsidR="006509FC" w:rsidRPr="00F26402">
        <w:rPr>
          <w:rFonts w:ascii="Times New Roman" w:eastAsia="標楷體" w:hAnsi="Times New Roman" w:cs="Times New Roman"/>
        </w:rPr>
        <w:t>21</w:t>
      </w:r>
      <w:r w:rsidRPr="00F26402">
        <w:rPr>
          <w:rFonts w:ascii="Times New Roman" w:eastAsia="標楷體" w:hAnsi="Times New Roman" w:cs="Times New Roman"/>
        </w:rPr>
        <w:t xml:space="preserve"> and 2023. The amount and percentage of current transfer receipts have been increasing on a long-term basis, with government subsidies and social insurance sc</w:t>
      </w:r>
      <w:r w:rsidR="005B11FE" w:rsidRPr="00F26402">
        <w:rPr>
          <w:rFonts w:ascii="Times New Roman" w:eastAsia="標楷體" w:hAnsi="Times New Roman" w:cs="Times New Roman"/>
        </w:rPr>
        <w:t>hemes accounting for about 70%.</w:t>
      </w:r>
    </w:p>
    <w:p w14:paraId="79E2ED25" w14:textId="35997976" w:rsidR="006F09F6" w:rsidRPr="00F26402" w:rsidRDefault="00497A20" w:rsidP="00E8661D">
      <w:pPr>
        <w:pStyle w:val="af"/>
        <w:overflowPunct w:val="0"/>
        <w:adjustRightInd w:val="0"/>
        <w:spacing w:beforeLines="50" w:before="180" w:line="240" w:lineRule="exact"/>
        <w:ind w:left="425"/>
        <w:jc w:val="center"/>
        <w:rPr>
          <w:b/>
          <w:sz w:val="24"/>
        </w:rPr>
      </w:pPr>
      <w:bookmarkStart w:id="31" w:name="_Toc446921081"/>
      <w:bookmarkStart w:id="32" w:name="_Toc219880345"/>
      <w:r w:rsidRPr="00F26402">
        <w:rPr>
          <w:b/>
          <w:sz w:val="24"/>
        </w:rPr>
        <w:t>Table</w:t>
      </w:r>
      <w:r w:rsidR="001461EA"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10</w:t>
      </w:r>
      <w:r w:rsidR="001739F3" w:rsidRPr="00F26402">
        <w:rPr>
          <w:b/>
          <w:sz w:val="24"/>
        </w:rPr>
        <w:fldChar w:fldCharType="end"/>
      </w:r>
      <w:r w:rsidR="001461EA" w:rsidRPr="00F26402">
        <w:rPr>
          <w:b/>
          <w:sz w:val="24"/>
        </w:rPr>
        <w:t xml:space="preserve"> </w:t>
      </w:r>
      <w:r w:rsidR="004E58E5" w:rsidRPr="00F26402">
        <w:rPr>
          <w:b/>
          <w:sz w:val="24"/>
        </w:rPr>
        <w:t>Average Annual Compensation of Employees and Current Transfer Income per Household</w:t>
      </w:r>
      <w:bookmarkEnd w:id="31"/>
      <w:bookmarkEnd w:id="32"/>
    </w:p>
    <w:p w14:paraId="18E49F7D" w14:textId="569DAC2C" w:rsidR="004E58E5" w:rsidRPr="00F26402" w:rsidRDefault="004E58E5" w:rsidP="00C43E2C">
      <w:pPr>
        <w:overflowPunct w:val="0"/>
        <w:spacing w:line="180" w:lineRule="exact"/>
        <w:jc w:val="right"/>
        <w:rPr>
          <w:rFonts w:ascii="Times New Roman" w:eastAsia="標楷體" w:hAnsi="Times New Roman" w:cs="Times New Roman"/>
          <w:kern w:val="0"/>
          <w:sz w:val="22"/>
        </w:rPr>
      </w:pPr>
      <w:r w:rsidRPr="00F26402">
        <w:rPr>
          <w:rFonts w:ascii="Times New Roman" w:eastAsia="標楷體" w:hAnsi="Times New Roman" w:cs="Times New Roman"/>
          <w:sz w:val="22"/>
        </w:rPr>
        <w:t>Unit: NT$</w:t>
      </w:r>
    </w:p>
    <w:tbl>
      <w:tblPr>
        <w:tblStyle w:val="af2"/>
        <w:tblW w:w="5000" w:type="pct"/>
        <w:tblLook w:val="04A0" w:firstRow="1" w:lastRow="0" w:firstColumn="1" w:lastColumn="0" w:noHBand="0" w:noVBand="1"/>
      </w:tblPr>
      <w:tblGrid>
        <w:gridCol w:w="2814"/>
        <w:gridCol w:w="3649"/>
        <w:gridCol w:w="3741"/>
      </w:tblGrid>
      <w:tr w:rsidR="00A0431D" w:rsidRPr="00F26402" w14:paraId="74296BB7" w14:textId="77777777" w:rsidTr="00C43E2C">
        <w:trPr>
          <w:trHeight w:val="243"/>
        </w:trPr>
        <w:tc>
          <w:tcPr>
            <w:tcW w:w="1379" w:type="pct"/>
            <w:tcBorders>
              <w:left w:val="nil"/>
              <w:tl2br w:val="single" w:sz="4" w:space="0" w:color="auto"/>
            </w:tcBorders>
            <w:vAlign w:val="center"/>
          </w:tcPr>
          <w:p w14:paraId="15C74EA9" w14:textId="77777777" w:rsidR="004E58E5" w:rsidRPr="00F26402" w:rsidRDefault="00655D72" w:rsidP="00C43E2C">
            <w:pPr>
              <w:widowControl/>
              <w:overflowPunct w:val="0"/>
              <w:spacing w:line="200" w:lineRule="exact"/>
              <w:ind w:right="58"/>
              <w:jc w:val="right"/>
              <w:rPr>
                <w:rFonts w:eastAsia="標楷體"/>
              </w:rPr>
            </w:pPr>
            <w:r w:rsidRPr="00F26402">
              <w:rPr>
                <w:rFonts w:eastAsia="標楷體"/>
              </w:rPr>
              <w:t>Item</w:t>
            </w:r>
          </w:p>
          <w:p w14:paraId="1A21717A" w14:textId="33B69197" w:rsidR="00655D72" w:rsidRPr="00F26402" w:rsidRDefault="00655D72" w:rsidP="00C43E2C">
            <w:pPr>
              <w:widowControl/>
              <w:overflowPunct w:val="0"/>
              <w:spacing w:line="200" w:lineRule="exact"/>
              <w:rPr>
                <w:rFonts w:eastAsia="標楷體"/>
              </w:rPr>
            </w:pPr>
            <w:r w:rsidRPr="00F26402">
              <w:rPr>
                <w:rFonts w:eastAsia="標楷體"/>
              </w:rPr>
              <w:t>Year</w:t>
            </w:r>
          </w:p>
        </w:tc>
        <w:tc>
          <w:tcPr>
            <w:tcW w:w="1788" w:type="pct"/>
            <w:tcBorders>
              <w:bottom w:val="single" w:sz="4" w:space="0" w:color="auto"/>
            </w:tcBorders>
            <w:vAlign w:val="center"/>
          </w:tcPr>
          <w:p w14:paraId="100B251F" w14:textId="77777777" w:rsidR="004E58E5" w:rsidRPr="00F26402" w:rsidRDefault="004E58E5" w:rsidP="00C43E2C">
            <w:pPr>
              <w:widowControl/>
              <w:overflowPunct w:val="0"/>
              <w:spacing w:line="200" w:lineRule="exact"/>
              <w:jc w:val="center"/>
              <w:rPr>
                <w:rFonts w:eastAsia="標楷體"/>
              </w:rPr>
            </w:pPr>
            <w:r w:rsidRPr="00F26402">
              <w:rPr>
                <w:rFonts w:eastAsia="標楷體"/>
              </w:rPr>
              <w:t>Employment remuneration</w:t>
            </w:r>
          </w:p>
        </w:tc>
        <w:tc>
          <w:tcPr>
            <w:tcW w:w="1833" w:type="pct"/>
            <w:tcBorders>
              <w:bottom w:val="single" w:sz="4" w:space="0" w:color="auto"/>
              <w:right w:val="nil"/>
            </w:tcBorders>
            <w:vAlign w:val="center"/>
          </w:tcPr>
          <w:p w14:paraId="169BDAE6" w14:textId="77777777" w:rsidR="004E58E5" w:rsidRPr="00F26402" w:rsidRDefault="004E58E5" w:rsidP="00C43E2C">
            <w:pPr>
              <w:widowControl/>
              <w:overflowPunct w:val="0"/>
              <w:spacing w:line="200" w:lineRule="exact"/>
              <w:jc w:val="center"/>
              <w:rPr>
                <w:rFonts w:eastAsia="標楷體"/>
              </w:rPr>
            </w:pPr>
            <w:r w:rsidRPr="00F26402">
              <w:rPr>
                <w:rFonts w:eastAsia="標楷體"/>
              </w:rPr>
              <w:t>Current transfer income</w:t>
            </w:r>
          </w:p>
        </w:tc>
      </w:tr>
      <w:tr w:rsidR="00A0431D" w:rsidRPr="00F26402" w14:paraId="243AFFBC" w14:textId="77777777" w:rsidTr="00FA19E2">
        <w:tc>
          <w:tcPr>
            <w:tcW w:w="1379" w:type="pct"/>
            <w:tcBorders>
              <w:left w:val="nil"/>
            </w:tcBorders>
          </w:tcPr>
          <w:p w14:paraId="07369199" w14:textId="698B7D20" w:rsidR="006B5ED2" w:rsidRPr="00F26402" w:rsidRDefault="006B5ED2" w:rsidP="00C43E2C">
            <w:pPr>
              <w:widowControl/>
              <w:overflowPunct w:val="0"/>
              <w:spacing w:line="240" w:lineRule="exact"/>
              <w:jc w:val="center"/>
              <w:rPr>
                <w:rFonts w:eastAsia="標楷體"/>
              </w:rPr>
            </w:pPr>
            <w:r w:rsidRPr="00F26402">
              <w:rPr>
                <w:rFonts w:eastAsia="標楷體"/>
              </w:rPr>
              <w:t>2021</w:t>
            </w:r>
          </w:p>
        </w:tc>
        <w:tc>
          <w:tcPr>
            <w:tcW w:w="1788" w:type="pct"/>
            <w:tcBorders>
              <w:top w:val="nil"/>
              <w:bottom w:val="nil"/>
              <w:right w:val="nil"/>
            </w:tcBorders>
          </w:tcPr>
          <w:p w14:paraId="537C5639" w14:textId="6D1F9E2F" w:rsidR="006B5ED2" w:rsidRPr="00F26402" w:rsidRDefault="006B5ED2" w:rsidP="00C43E2C">
            <w:pPr>
              <w:widowControl/>
              <w:overflowPunct w:val="0"/>
              <w:spacing w:line="240" w:lineRule="exact"/>
              <w:jc w:val="right"/>
              <w:rPr>
                <w:rFonts w:eastAsia="標楷體"/>
              </w:rPr>
            </w:pPr>
            <w:r w:rsidRPr="00F26402">
              <w:rPr>
                <w:rFonts w:eastAsia="標楷體"/>
              </w:rPr>
              <w:t>732,783</w:t>
            </w:r>
          </w:p>
        </w:tc>
        <w:tc>
          <w:tcPr>
            <w:tcW w:w="1833" w:type="pct"/>
            <w:tcBorders>
              <w:top w:val="nil"/>
              <w:left w:val="nil"/>
              <w:bottom w:val="nil"/>
              <w:right w:val="nil"/>
            </w:tcBorders>
          </w:tcPr>
          <w:p w14:paraId="6404B906" w14:textId="508EF894" w:rsidR="006B5ED2" w:rsidRPr="00F26402" w:rsidRDefault="006B5ED2" w:rsidP="00C43E2C">
            <w:pPr>
              <w:widowControl/>
              <w:overflowPunct w:val="0"/>
              <w:spacing w:line="240" w:lineRule="exact"/>
              <w:jc w:val="right"/>
              <w:rPr>
                <w:rFonts w:eastAsia="標楷體"/>
              </w:rPr>
            </w:pPr>
            <w:r w:rsidRPr="00F26402">
              <w:rPr>
                <w:rFonts w:eastAsia="標楷體"/>
              </w:rPr>
              <w:t>293,389</w:t>
            </w:r>
          </w:p>
        </w:tc>
      </w:tr>
      <w:tr w:rsidR="00A0431D" w:rsidRPr="00F26402" w14:paraId="5DFADA09" w14:textId="77777777" w:rsidTr="00FA19E2">
        <w:tc>
          <w:tcPr>
            <w:tcW w:w="1379" w:type="pct"/>
            <w:tcBorders>
              <w:left w:val="nil"/>
            </w:tcBorders>
          </w:tcPr>
          <w:p w14:paraId="6CD4E62C" w14:textId="38016662" w:rsidR="005B40E9" w:rsidRPr="00F26402" w:rsidRDefault="005B40E9" w:rsidP="00C43E2C">
            <w:pPr>
              <w:widowControl/>
              <w:overflowPunct w:val="0"/>
              <w:spacing w:line="240" w:lineRule="exact"/>
              <w:jc w:val="center"/>
              <w:rPr>
                <w:rFonts w:eastAsia="標楷體"/>
              </w:rPr>
            </w:pPr>
            <w:r w:rsidRPr="00F26402">
              <w:rPr>
                <w:rFonts w:eastAsia="標楷體"/>
              </w:rPr>
              <w:t>2022</w:t>
            </w:r>
          </w:p>
        </w:tc>
        <w:tc>
          <w:tcPr>
            <w:tcW w:w="1788" w:type="pct"/>
            <w:tcBorders>
              <w:top w:val="nil"/>
              <w:bottom w:val="nil"/>
              <w:right w:val="nil"/>
            </w:tcBorders>
          </w:tcPr>
          <w:p w14:paraId="3E8F291C" w14:textId="28C18D2D" w:rsidR="005B40E9" w:rsidRPr="00F26402" w:rsidRDefault="005B40E9" w:rsidP="00C43E2C">
            <w:pPr>
              <w:widowControl/>
              <w:overflowPunct w:val="0"/>
              <w:spacing w:line="240" w:lineRule="exact"/>
              <w:jc w:val="right"/>
              <w:rPr>
                <w:rFonts w:eastAsia="標楷體"/>
              </w:rPr>
            </w:pPr>
            <w:r w:rsidRPr="00F26402">
              <w:rPr>
                <w:rFonts w:eastAsia="標楷體"/>
              </w:rPr>
              <w:t>747,733</w:t>
            </w:r>
          </w:p>
        </w:tc>
        <w:tc>
          <w:tcPr>
            <w:tcW w:w="1833" w:type="pct"/>
            <w:tcBorders>
              <w:top w:val="nil"/>
              <w:left w:val="nil"/>
              <w:bottom w:val="nil"/>
              <w:right w:val="nil"/>
            </w:tcBorders>
          </w:tcPr>
          <w:p w14:paraId="1528EC38" w14:textId="2451CD71" w:rsidR="005B40E9" w:rsidRPr="00F26402" w:rsidRDefault="005B40E9" w:rsidP="00C43E2C">
            <w:pPr>
              <w:widowControl/>
              <w:overflowPunct w:val="0"/>
              <w:spacing w:line="240" w:lineRule="exact"/>
              <w:jc w:val="right"/>
              <w:rPr>
                <w:rFonts w:eastAsia="標楷體"/>
              </w:rPr>
            </w:pPr>
            <w:r w:rsidRPr="00F26402">
              <w:rPr>
                <w:rFonts w:eastAsia="標楷體"/>
              </w:rPr>
              <w:t>295,661</w:t>
            </w:r>
          </w:p>
        </w:tc>
      </w:tr>
      <w:tr w:rsidR="00A0431D" w:rsidRPr="00F26402" w14:paraId="3C03A88C" w14:textId="77777777" w:rsidTr="00FA19E2">
        <w:tc>
          <w:tcPr>
            <w:tcW w:w="1379" w:type="pct"/>
            <w:tcBorders>
              <w:left w:val="nil"/>
            </w:tcBorders>
          </w:tcPr>
          <w:p w14:paraId="0671A000" w14:textId="45886BAC" w:rsidR="006B5ED2" w:rsidRPr="00F26402" w:rsidRDefault="00FF4F1B" w:rsidP="00C43E2C">
            <w:pPr>
              <w:widowControl/>
              <w:overflowPunct w:val="0"/>
              <w:spacing w:line="240" w:lineRule="exact"/>
              <w:jc w:val="center"/>
              <w:rPr>
                <w:rFonts w:eastAsia="標楷體"/>
              </w:rPr>
            </w:pPr>
            <w:r w:rsidRPr="00F26402">
              <w:rPr>
                <w:rFonts w:eastAsia="標楷體"/>
              </w:rPr>
              <w:t>2023</w:t>
            </w:r>
          </w:p>
        </w:tc>
        <w:tc>
          <w:tcPr>
            <w:tcW w:w="1788" w:type="pct"/>
            <w:tcBorders>
              <w:top w:val="nil"/>
              <w:right w:val="nil"/>
            </w:tcBorders>
          </w:tcPr>
          <w:p w14:paraId="5013C52A" w14:textId="27097A5D" w:rsidR="006B5ED2" w:rsidRPr="00F26402" w:rsidRDefault="00FF4F1B" w:rsidP="00C43E2C">
            <w:pPr>
              <w:widowControl/>
              <w:overflowPunct w:val="0"/>
              <w:spacing w:line="240" w:lineRule="exact"/>
              <w:jc w:val="right"/>
              <w:rPr>
                <w:rFonts w:eastAsia="標楷體"/>
              </w:rPr>
            </w:pPr>
            <w:r w:rsidRPr="00F26402">
              <w:rPr>
                <w:rFonts w:eastAsia="標楷體"/>
              </w:rPr>
              <w:t>758,690</w:t>
            </w:r>
          </w:p>
        </w:tc>
        <w:tc>
          <w:tcPr>
            <w:tcW w:w="1833" w:type="pct"/>
            <w:tcBorders>
              <w:top w:val="nil"/>
              <w:left w:val="nil"/>
              <w:right w:val="nil"/>
            </w:tcBorders>
          </w:tcPr>
          <w:p w14:paraId="217FB9B2" w14:textId="38416F76" w:rsidR="006B5ED2" w:rsidRPr="00F26402" w:rsidRDefault="00FF4F1B" w:rsidP="00C43E2C">
            <w:pPr>
              <w:widowControl/>
              <w:overflowPunct w:val="0"/>
              <w:spacing w:line="240" w:lineRule="exact"/>
              <w:jc w:val="right"/>
              <w:rPr>
                <w:rFonts w:eastAsia="標楷體"/>
              </w:rPr>
            </w:pPr>
            <w:r w:rsidRPr="00F26402">
              <w:rPr>
                <w:rFonts w:eastAsia="標楷體"/>
              </w:rPr>
              <w:t>315,252</w:t>
            </w:r>
          </w:p>
        </w:tc>
      </w:tr>
    </w:tbl>
    <w:p w14:paraId="7365D640" w14:textId="77777777" w:rsidR="00C9534E" w:rsidRPr="00C43E2C" w:rsidRDefault="0065642A" w:rsidP="00C43E2C">
      <w:pPr>
        <w:pStyle w:val="00"/>
        <w:overflowPunct w:val="0"/>
        <w:spacing w:afterLines="50" w:after="180" w:line="240" w:lineRule="exact"/>
        <w:rPr>
          <w:sz w:val="18"/>
          <w:szCs w:val="18"/>
        </w:rPr>
      </w:pPr>
      <w:r w:rsidRPr="00C43E2C">
        <w:rPr>
          <w:sz w:val="18"/>
          <w:szCs w:val="18"/>
        </w:rPr>
        <w:t>Source: Survey of Family Income and Expenditure by Directorate-General of Budget, Accounting and Statistics, Executive Yuan</w:t>
      </w:r>
    </w:p>
    <w:p w14:paraId="24D95BD3" w14:textId="1620E913" w:rsidR="000A2639" w:rsidRPr="00F26402" w:rsidRDefault="000A2639" w:rsidP="00C43E2C">
      <w:pPr>
        <w:pStyle w:val="a8"/>
        <w:numPr>
          <w:ilvl w:val="0"/>
          <w:numId w:val="6"/>
        </w:numPr>
        <w:overflowPunct w:val="0"/>
        <w:spacing w:line="30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Low-income households are defined as families that earn less than the </w:t>
      </w:r>
      <w:r w:rsidR="00FA15A8" w:rsidRPr="00F26402">
        <w:rPr>
          <w:rFonts w:ascii="Times New Roman" w:eastAsia="標楷體" w:hAnsi="Times New Roman" w:cs="Times New Roman"/>
          <w:kern w:val="0"/>
          <w:szCs w:val="24"/>
        </w:rPr>
        <w:t>lowest living index</w:t>
      </w:r>
      <w:r w:rsidRPr="00F26402">
        <w:rPr>
          <w:rFonts w:ascii="Times New Roman" w:eastAsia="標楷體" w:hAnsi="Times New Roman" w:cs="Times New Roman"/>
        </w:rPr>
        <w:t xml:space="preserve">, and have </w:t>
      </w:r>
      <w:r w:rsidRPr="00F26402">
        <w:rPr>
          <w:rFonts w:ascii="Times New Roman" w:eastAsia="標楷體" w:hAnsi="Times New Roman" w:cs="Times New Roman"/>
        </w:rPr>
        <w:lastRenderedPageBreak/>
        <w:t xml:space="preserve">undergone asset review procedures (for </w:t>
      </w:r>
      <w:r w:rsidR="00FA15A8" w:rsidRPr="00F26402">
        <w:rPr>
          <w:rFonts w:ascii="Times New Roman" w:eastAsia="標楷體" w:hAnsi="Times New Roman" w:cs="Times New Roman"/>
          <w:kern w:val="0"/>
          <w:szCs w:val="24"/>
        </w:rPr>
        <w:t>liquid assets and real assets</w:t>
      </w:r>
      <w:r w:rsidRPr="00F26402">
        <w:rPr>
          <w:rFonts w:ascii="Times New Roman" w:eastAsia="標楷體" w:hAnsi="Times New Roman" w:cs="Times New Roman"/>
        </w:rPr>
        <w:t xml:space="preserve">). The </w:t>
      </w:r>
      <w:r w:rsidR="008F409D" w:rsidRPr="00F26402">
        <w:rPr>
          <w:rFonts w:ascii="Times New Roman" w:eastAsia="標楷體" w:hAnsi="Times New Roman" w:cs="Times New Roman"/>
          <w:kern w:val="0"/>
          <w:szCs w:val="24"/>
        </w:rPr>
        <w:t>lowest living index varies</w:t>
      </w:r>
      <w:r w:rsidRPr="00F26402">
        <w:rPr>
          <w:rFonts w:ascii="Times New Roman" w:eastAsia="標楷體" w:hAnsi="Times New Roman" w:cs="Times New Roman"/>
        </w:rPr>
        <w:t xml:space="preserve"> depending on the place of residence. In July 2011, changes were made to the Public Assistance Act to extend social assistance to more people. As of September 2019, 300,866 people (1.28% of the total population) were identified as</w:t>
      </w:r>
      <w:r w:rsidR="008F409D" w:rsidRPr="00F26402">
        <w:rPr>
          <w:rFonts w:ascii="Times New Roman" w:eastAsia="標楷體" w:hAnsi="Times New Roman" w:cs="Times New Roman"/>
          <w:kern w:val="0"/>
          <w:szCs w:val="24"/>
        </w:rPr>
        <w:t xml:space="preserve"> belonging to</w:t>
      </w:r>
      <w:r w:rsidRPr="00F26402">
        <w:rPr>
          <w:rFonts w:ascii="Times New Roman" w:eastAsia="標楷體" w:hAnsi="Times New Roman" w:cs="Times New Roman"/>
        </w:rPr>
        <w:t xml:space="preserve"> low-income </w:t>
      </w:r>
      <w:r w:rsidR="008F409D" w:rsidRPr="00F26402">
        <w:rPr>
          <w:rFonts w:ascii="Times New Roman" w:eastAsia="標楷體" w:hAnsi="Times New Roman" w:cs="Times New Roman"/>
          <w:kern w:val="0"/>
          <w:szCs w:val="24"/>
        </w:rPr>
        <w:t>households</w:t>
      </w:r>
      <w:r w:rsidRPr="00F26402">
        <w:rPr>
          <w:rFonts w:ascii="Times New Roman" w:eastAsia="標楷體" w:hAnsi="Times New Roman" w:cs="Times New Roman"/>
        </w:rPr>
        <w:t xml:space="preserve">, which represented an increase of 24,738 from levels before the amendment (June 2011). Among </w:t>
      </w:r>
      <w:r w:rsidR="008F409D" w:rsidRPr="00F26402">
        <w:rPr>
          <w:rFonts w:ascii="Times New Roman" w:eastAsia="標楷體" w:hAnsi="Times New Roman" w:cs="Times New Roman"/>
          <w:kern w:val="0"/>
          <w:szCs w:val="24"/>
        </w:rPr>
        <w:t>them</w:t>
      </w:r>
      <w:r w:rsidRPr="00F26402">
        <w:rPr>
          <w:rFonts w:ascii="Times New Roman" w:eastAsia="標楷體" w:hAnsi="Times New Roman" w:cs="Times New Roman"/>
        </w:rPr>
        <w:t xml:space="preserve">, 160,715 were male </w:t>
      </w:r>
      <w:r w:rsidR="008F409D" w:rsidRPr="00F26402">
        <w:rPr>
          <w:rFonts w:ascii="Times New Roman" w:eastAsia="標楷體" w:hAnsi="Times New Roman" w:cs="Times New Roman"/>
          <w:kern w:val="0"/>
          <w:szCs w:val="24"/>
        </w:rPr>
        <w:t>and</w:t>
      </w:r>
      <w:r w:rsidRPr="00F26402">
        <w:rPr>
          <w:rFonts w:ascii="Times New Roman" w:eastAsia="標楷體" w:hAnsi="Times New Roman" w:cs="Times New Roman"/>
        </w:rPr>
        <w:t xml:space="preserve"> 140,151 were female, which represents 1.37% and 1.18% of </w:t>
      </w:r>
      <w:r w:rsidR="008F409D" w:rsidRPr="00F26402">
        <w:rPr>
          <w:rFonts w:ascii="Times New Roman" w:eastAsia="標楷體" w:hAnsi="Times New Roman" w:cs="Times New Roman"/>
          <w:kern w:val="0"/>
          <w:szCs w:val="24"/>
        </w:rPr>
        <w:t>their</w:t>
      </w:r>
      <w:r w:rsidR="008F409D" w:rsidRPr="00F26402">
        <w:rPr>
          <w:rFonts w:ascii="Times New Roman" w:eastAsia="標楷體" w:hAnsi="Times New Roman" w:cs="Times New Roman"/>
        </w:rPr>
        <w:t xml:space="preserve"> </w:t>
      </w:r>
      <w:r w:rsidRPr="00F26402">
        <w:rPr>
          <w:rFonts w:ascii="Times New Roman" w:eastAsia="標楷體" w:hAnsi="Times New Roman" w:cs="Times New Roman"/>
        </w:rPr>
        <w:t>respective gender population.</w:t>
      </w:r>
      <w:r w:rsidR="008F409D" w:rsidRPr="00F26402">
        <w:rPr>
          <w:rFonts w:ascii="Times New Roman" w:eastAsia="標楷體" w:hAnsi="Times New Roman" w:cs="Times New Roman"/>
          <w:kern w:val="0"/>
          <w:szCs w:val="24"/>
        </w:rPr>
        <w:t xml:space="preserve"> These percentages were similar to each other</w:t>
      </w:r>
      <w:r w:rsidRPr="00F26402">
        <w:rPr>
          <w:rFonts w:ascii="Times New Roman" w:eastAsia="標楷體" w:hAnsi="Times New Roman" w:cs="Times New Roman"/>
        </w:rPr>
        <w:t xml:space="preserve">. Compared to the conditions before the amendment (June 2011), the number of male and female </w:t>
      </w:r>
      <w:r w:rsidR="008F409D" w:rsidRPr="00F26402">
        <w:rPr>
          <w:rFonts w:ascii="Times New Roman" w:eastAsia="標楷體" w:hAnsi="Times New Roman" w:cs="Times New Roman"/>
          <w:kern w:val="0"/>
          <w:szCs w:val="24"/>
        </w:rPr>
        <w:t>belonging to</w:t>
      </w:r>
      <w:r w:rsidR="008F409D" w:rsidRPr="00F26402">
        <w:rPr>
          <w:rFonts w:ascii="Times New Roman" w:eastAsia="標楷體" w:hAnsi="Times New Roman" w:cs="Times New Roman"/>
        </w:rPr>
        <w:t xml:space="preserve"> </w:t>
      </w:r>
      <w:r w:rsidRPr="00F26402">
        <w:rPr>
          <w:rFonts w:ascii="Times New Roman" w:eastAsia="標楷體" w:hAnsi="Times New Roman" w:cs="Times New Roman"/>
        </w:rPr>
        <w:t>low-income</w:t>
      </w:r>
      <w:r w:rsidR="00AA6B76" w:rsidRPr="00F26402">
        <w:rPr>
          <w:rFonts w:ascii="Times New Roman" w:eastAsia="標楷體" w:hAnsi="Times New Roman" w:cs="Times New Roman"/>
          <w:kern w:val="0"/>
          <w:szCs w:val="24"/>
        </w:rPr>
        <w:t xml:space="preserve"> households</w:t>
      </w:r>
      <w:r w:rsidRPr="00F26402">
        <w:rPr>
          <w:rFonts w:ascii="Times New Roman" w:eastAsia="標楷體" w:hAnsi="Times New Roman" w:cs="Times New Roman"/>
        </w:rPr>
        <w:t xml:space="preserve"> increased by 19,657 and 5,081, respectively. Table 11 shows the status of nationwide households and low-income ho</w:t>
      </w:r>
      <w:r w:rsidR="004352FA" w:rsidRPr="00F26402">
        <w:rPr>
          <w:rFonts w:ascii="Times New Roman" w:eastAsia="標楷體" w:hAnsi="Times New Roman" w:cs="Times New Roman"/>
        </w:rPr>
        <w:t>useholds between 20</w:t>
      </w:r>
      <w:r w:rsidR="00A71D76" w:rsidRPr="00F26402">
        <w:rPr>
          <w:rFonts w:ascii="Times New Roman" w:eastAsia="標楷體" w:hAnsi="Times New Roman" w:cs="Times New Roman"/>
        </w:rPr>
        <w:t>21</w:t>
      </w:r>
      <w:r w:rsidR="004352FA" w:rsidRPr="00F26402">
        <w:rPr>
          <w:rFonts w:ascii="Times New Roman" w:eastAsia="標楷體" w:hAnsi="Times New Roman" w:cs="Times New Roman"/>
        </w:rPr>
        <w:t xml:space="preserve"> and 2024.</w:t>
      </w:r>
    </w:p>
    <w:p w14:paraId="2853024F" w14:textId="34209406" w:rsidR="00E64000" w:rsidRPr="00F26402" w:rsidRDefault="00497A20" w:rsidP="00541A99">
      <w:pPr>
        <w:pStyle w:val="af"/>
        <w:overflowPunct w:val="0"/>
        <w:spacing w:beforeLines="50" w:before="180" w:line="240" w:lineRule="exact"/>
        <w:jc w:val="center"/>
        <w:rPr>
          <w:b/>
          <w:bCs/>
          <w:sz w:val="24"/>
          <w:szCs w:val="24"/>
        </w:rPr>
      </w:pPr>
      <w:bookmarkStart w:id="33" w:name="_Toc446921082"/>
      <w:bookmarkStart w:id="34" w:name="_Toc219880346"/>
      <w:r w:rsidRPr="00F26402">
        <w:rPr>
          <w:b/>
          <w:sz w:val="24"/>
        </w:rPr>
        <w:t>Table</w:t>
      </w:r>
      <w:r w:rsidR="001461EA"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11</w:t>
      </w:r>
      <w:r w:rsidR="001739F3" w:rsidRPr="00F26402">
        <w:rPr>
          <w:b/>
          <w:sz w:val="24"/>
        </w:rPr>
        <w:fldChar w:fldCharType="end"/>
      </w:r>
      <w:r w:rsidR="001461EA" w:rsidRPr="00F26402">
        <w:rPr>
          <w:b/>
          <w:sz w:val="24"/>
        </w:rPr>
        <w:t xml:space="preserve"> </w:t>
      </w:r>
      <w:r w:rsidR="000A2639" w:rsidRPr="00F26402">
        <w:rPr>
          <w:b/>
          <w:sz w:val="24"/>
        </w:rPr>
        <w:t>Status of Nationwide Households and Low-Income Households</w:t>
      </w:r>
      <w:bookmarkEnd w:id="33"/>
      <w:r w:rsidR="003E5B2A" w:rsidRPr="00F26402">
        <w:rPr>
          <w:rStyle w:val="afff1"/>
          <w:b/>
          <w:bCs/>
          <w:sz w:val="24"/>
          <w:szCs w:val="24"/>
        </w:rPr>
        <w:footnoteReference w:id="8"/>
      </w:r>
      <w:bookmarkEnd w:id="34"/>
    </w:p>
    <w:p w14:paraId="5B7C71A8" w14:textId="030E8ECA" w:rsidR="000A2639" w:rsidRPr="00F26402" w:rsidRDefault="000A2639" w:rsidP="00C43E2C">
      <w:pPr>
        <w:overflowPunct w:val="0"/>
        <w:adjustRightInd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Unit: persons; %</w:t>
      </w:r>
    </w:p>
    <w:tbl>
      <w:tblPr>
        <w:tblW w:w="49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773"/>
        <w:gridCol w:w="1343"/>
        <w:gridCol w:w="1189"/>
        <w:gridCol w:w="1189"/>
        <w:gridCol w:w="1045"/>
        <w:gridCol w:w="970"/>
        <w:gridCol w:w="970"/>
        <w:gridCol w:w="1160"/>
        <w:gridCol w:w="717"/>
        <w:gridCol w:w="770"/>
      </w:tblGrid>
      <w:tr w:rsidR="00A0431D" w:rsidRPr="00F26402" w14:paraId="7087F95E" w14:textId="77777777" w:rsidTr="00316C94">
        <w:trPr>
          <w:trHeight w:val="259"/>
          <w:tblHeader/>
          <w:jc w:val="center"/>
        </w:trPr>
        <w:tc>
          <w:tcPr>
            <w:tcW w:w="382" w:type="pct"/>
            <w:vMerge w:val="restart"/>
            <w:tcBorders>
              <w:left w:val="nil"/>
            </w:tcBorders>
            <w:vAlign w:val="center"/>
          </w:tcPr>
          <w:p w14:paraId="4B3A0766"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Year</w:t>
            </w:r>
          </w:p>
        </w:tc>
        <w:tc>
          <w:tcPr>
            <w:tcW w:w="663" w:type="pct"/>
            <w:vMerge w:val="restart"/>
            <w:vAlign w:val="center"/>
          </w:tcPr>
          <w:p w14:paraId="0C3AC307"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Percentage of household spending on food, accommodation, healthcare, and education</w:t>
            </w:r>
          </w:p>
        </w:tc>
        <w:tc>
          <w:tcPr>
            <w:tcW w:w="587" w:type="pct"/>
            <w:vMerge w:val="restart"/>
            <w:vAlign w:val="center"/>
          </w:tcPr>
          <w:p w14:paraId="45589765"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Percentage of population below minimum food expenditure</w:t>
            </w:r>
          </w:p>
        </w:tc>
        <w:tc>
          <w:tcPr>
            <w:tcW w:w="587" w:type="pct"/>
            <w:vMerge w:val="restart"/>
            <w:vAlign w:val="center"/>
          </w:tcPr>
          <w:p w14:paraId="72B4CBD7"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Gini coefficient of disposable income</w:t>
            </w:r>
          </w:p>
        </w:tc>
        <w:tc>
          <w:tcPr>
            <w:tcW w:w="516" w:type="pct"/>
            <w:vMerge w:val="restart"/>
            <w:tcBorders>
              <w:right w:val="nil"/>
            </w:tcBorders>
            <w:vAlign w:val="center"/>
          </w:tcPr>
          <w:p w14:paraId="1CFCE241"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Low-income household population</w:t>
            </w:r>
          </w:p>
        </w:tc>
        <w:tc>
          <w:tcPr>
            <w:tcW w:w="479" w:type="pct"/>
            <w:tcBorders>
              <w:left w:val="nil"/>
              <w:right w:val="nil"/>
            </w:tcBorders>
            <w:vAlign w:val="center"/>
          </w:tcPr>
          <w:p w14:paraId="2C80A7DD"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p>
        </w:tc>
        <w:tc>
          <w:tcPr>
            <w:tcW w:w="479" w:type="pct"/>
            <w:tcBorders>
              <w:left w:val="nil"/>
            </w:tcBorders>
            <w:vAlign w:val="center"/>
          </w:tcPr>
          <w:p w14:paraId="5EB4915D"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p>
        </w:tc>
        <w:tc>
          <w:tcPr>
            <w:tcW w:w="573" w:type="pct"/>
            <w:vMerge w:val="restart"/>
            <w:tcBorders>
              <w:right w:val="nil"/>
            </w:tcBorders>
            <w:vAlign w:val="center"/>
          </w:tcPr>
          <w:p w14:paraId="503992F2"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Percentage of nationwide population</w:t>
            </w:r>
          </w:p>
        </w:tc>
        <w:tc>
          <w:tcPr>
            <w:tcW w:w="354" w:type="pct"/>
            <w:tcBorders>
              <w:left w:val="nil"/>
              <w:right w:val="nil"/>
            </w:tcBorders>
            <w:vAlign w:val="center"/>
          </w:tcPr>
          <w:p w14:paraId="4BC738E9"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p>
        </w:tc>
        <w:tc>
          <w:tcPr>
            <w:tcW w:w="380" w:type="pct"/>
            <w:tcBorders>
              <w:left w:val="nil"/>
              <w:right w:val="nil"/>
            </w:tcBorders>
            <w:vAlign w:val="center"/>
          </w:tcPr>
          <w:p w14:paraId="34DF2B2C"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p>
        </w:tc>
      </w:tr>
      <w:tr w:rsidR="00A0431D" w:rsidRPr="00F26402" w14:paraId="3FA3B263" w14:textId="77777777" w:rsidTr="00316C94">
        <w:trPr>
          <w:trHeight w:val="131"/>
          <w:tblHeader/>
          <w:jc w:val="center"/>
        </w:trPr>
        <w:tc>
          <w:tcPr>
            <w:tcW w:w="382" w:type="pct"/>
            <w:vMerge/>
            <w:tcBorders>
              <w:left w:val="nil"/>
              <w:bottom w:val="single" w:sz="2" w:space="0" w:color="auto"/>
            </w:tcBorders>
            <w:vAlign w:val="center"/>
          </w:tcPr>
          <w:p w14:paraId="2B7688CE"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p>
        </w:tc>
        <w:tc>
          <w:tcPr>
            <w:tcW w:w="663" w:type="pct"/>
            <w:vMerge/>
            <w:tcBorders>
              <w:bottom w:val="single" w:sz="2" w:space="0" w:color="auto"/>
            </w:tcBorders>
            <w:vAlign w:val="center"/>
          </w:tcPr>
          <w:p w14:paraId="7D6B11D6"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p>
        </w:tc>
        <w:tc>
          <w:tcPr>
            <w:tcW w:w="587" w:type="pct"/>
            <w:vMerge/>
            <w:tcBorders>
              <w:bottom w:val="single" w:sz="2" w:space="0" w:color="auto"/>
            </w:tcBorders>
            <w:vAlign w:val="center"/>
          </w:tcPr>
          <w:p w14:paraId="0F983821"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p>
        </w:tc>
        <w:tc>
          <w:tcPr>
            <w:tcW w:w="587" w:type="pct"/>
            <w:vMerge/>
            <w:tcBorders>
              <w:bottom w:val="single" w:sz="2" w:space="0" w:color="auto"/>
            </w:tcBorders>
            <w:vAlign w:val="center"/>
          </w:tcPr>
          <w:p w14:paraId="5DAE075A"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p>
        </w:tc>
        <w:tc>
          <w:tcPr>
            <w:tcW w:w="516" w:type="pct"/>
            <w:vMerge/>
            <w:tcBorders>
              <w:bottom w:val="single" w:sz="2" w:space="0" w:color="auto"/>
            </w:tcBorders>
            <w:vAlign w:val="center"/>
          </w:tcPr>
          <w:p w14:paraId="785CFED4"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p>
        </w:tc>
        <w:tc>
          <w:tcPr>
            <w:tcW w:w="479" w:type="pct"/>
            <w:tcBorders>
              <w:bottom w:val="single" w:sz="2" w:space="0" w:color="auto"/>
            </w:tcBorders>
            <w:vAlign w:val="center"/>
          </w:tcPr>
          <w:p w14:paraId="22A903E1"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Male</w:t>
            </w:r>
          </w:p>
        </w:tc>
        <w:tc>
          <w:tcPr>
            <w:tcW w:w="479" w:type="pct"/>
            <w:tcBorders>
              <w:bottom w:val="single" w:sz="2" w:space="0" w:color="auto"/>
            </w:tcBorders>
            <w:vAlign w:val="center"/>
          </w:tcPr>
          <w:p w14:paraId="490681C4"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Female</w:t>
            </w:r>
          </w:p>
        </w:tc>
        <w:tc>
          <w:tcPr>
            <w:tcW w:w="573" w:type="pct"/>
            <w:vMerge/>
            <w:tcBorders>
              <w:bottom w:val="single" w:sz="2" w:space="0" w:color="auto"/>
            </w:tcBorders>
            <w:vAlign w:val="center"/>
          </w:tcPr>
          <w:p w14:paraId="19AD0A6E"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p>
        </w:tc>
        <w:tc>
          <w:tcPr>
            <w:tcW w:w="354" w:type="pct"/>
            <w:tcBorders>
              <w:bottom w:val="single" w:sz="2" w:space="0" w:color="auto"/>
            </w:tcBorders>
            <w:vAlign w:val="center"/>
          </w:tcPr>
          <w:p w14:paraId="1E75E9B7"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Male</w:t>
            </w:r>
          </w:p>
        </w:tc>
        <w:tc>
          <w:tcPr>
            <w:tcW w:w="380" w:type="pct"/>
            <w:tcBorders>
              <w:bottom w:val="single" w:sz="2" w:space="0" w:color="auto"/>
              <w:right w:val="nil"/>
            </w:tcBorders>
            <w:vAlign w:val="center"/>
          </w:tcPr>
          <w:p w14:paraId="2C93DD76" w14:textId="77777777" w:rsidR="00742FDF" w:rsidRPr="00F26402" w:rsidRDefault="00742FDF" w:rsidP="00273D49">
            <w:pPr>
              <w:overflowPunct w:val="0"/>
              <w:adjustRightInd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Female</w:t>
            </w:r>
          </w:p>
        </w:tc>
      </w:tr>
      <w:tr w:rsidR="00A0431D" w:rsidRPr="00F26402" w14:paraId="192C720A" w14:textId="77777777" w:rsidTr="00316C94">
        <w:trPr>
          <w:trHeight w:val="174"/>
          <w:jc w:val="center"/>
        </w:trPr>
        <w:tc>
          <w:tcPr>
            <w:tcW w:w="382" w:type="pct"/>
            <w:tcBorders>
              <w:left w:val="nil"/>
            </w:tcBorders>
            <w:vAlign w:val="center"/>
          </w:tcPr>
          <w:p w14:paraId="0607F485" w14:textId="77777777" w:rsidR="005B131E" w:rsidRPr="00F26402" w:rsidRDefault="005B131E" w:rsidP="00273D49">
            <w:pPr>
              <w:overflowPunct w:val="0"/>
              <w:adjustRightInd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2021</w:t>
            </w:r>
          </w:p>
        </w:tc>
        <w:tc>
          <w:tcPr>
            <w:tcW w:w="663" w:type="pct"/>
            <w:tcBorders>
              <w:top w:val="nil"/>
              <w:bottom w:val="nil"/>
              <w:right w:val="nil"/>
            </w:tcBorders>
            <w:vAlign w:val="center"/>
          </w:tcPr>
          <w:p w14:paraId="7A3C3AA0" w14:textId="31D1B044"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71.9</w:t>
            </w:r>
          </w:p>
        </w:tc>
        <w:tc>
          <w:tcPr>
            <w:tcW w:w="587" w:type="pct"/>
            <w:tcBorders>
              <w:top w:val="nil"/>
              <w:left w:val="nil"/>
              <w:bottom w:val="nil"/>
              <w:right w:val="nil"/>
            </w:tcBorders>
            <w:vAlign w:val="center"/>
          </w:tcPr>
          <w:p w14:paraId="73A201AF" w14:textId="16200B41"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w:t>
            </w:r>
          </w:p>
        </w:tc>
        <w:tc>
          <w:tcPr>
            <w:tcW w:w="587" w:type="pct"/>
            <w:tcBorders>
              <w:top w:val="nil"/>
              <w:left w:val="nil"/>
              <w:bottom w:val="nil"/>
              <w:right w:val="nil"/>
            </w:tcBorders>
            <w:vAlign w:val="center"/>
          </w:tcPr>
          <w:p w14:paraId="292796A1" w14:textId="05AEF83A"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0.341</w:t>
            </w:r>
          </w:p>
        </w:tc>
        <w:tc>
          <w:tcPr>
            <w:tcW w:w="516" w:type="pct"/>
            <w:tcBorders>
              <w:top w:val="nil"/>
              <w:left w:val="nil"/>
              <w:bottom w:val="nil"/>
              <w:right w:val="nil"/>
            </w:tcBorders>
            <w:vAlign w:val="center"/>
          </w:tcPr>
          <w:p w14:paraId="6ECA624C"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295,901</w:t>
            </w:r>
          </w:p>
        </w:tc>
        <w:tc>
          <w:tcPr>
            <w:tcW w:w="479" w:type="pct"/>
            <w:tcBorders>
              <w:top w:val="nil"/>
              <w:left w:val="nil"/>
              <w:bottom w:val="nil"/>
              <w:right w:val="nil"/>
            </w:tcBorders>
            <w:vAlign w:val="center"/>
          </w:tcPr>
          <w:p w14:paraId="6529E635"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159,633</w:t>
            </w:r>
          </w:p>
        </w:tc>
        <w:tc>
          <w:tcPr>
            <w:tcW w:w="479" w:type="pct"/>
            <w:tcBorders>
              <w:top w:val="nil"/>
              <w:left w:val="nil"/>
              <w:bottom w:val="nil"/>
              <w:right w:val="nil"/>
            </w:tcBorders>
            <w:vAlign w:val="center"/>
          </w:tcPr>
          <w:p w14:paraId="13716EFA"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136,268</w:t>
            </w:r>
          </w:p>
        </w:tc>
        <w:tc>
          <w:tcPr>
            <w:tcW w:w="573" w:type="pct"/>
            <w:tcBorders>
              <w:top w:val="nil"/>
              <w:left w:val="nil"/>
              <w:bottom w:val="nil"/>
              <w:right w:val="nil"/>
            </w:tcBorders>
            <w:vAlign w:val="center"/>
          </w:tcPr>
          <w:p w14:paraId="01BB19A2"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1.27</w:t>
            </w:r>
          </w:p>
        </w:tc>
        <w:tc>
          <w:tcPr>
            <w:tcW w:w="354" w:type="pct"/>
            <w:tcBorders>
              <w:top w:val="nil"/>
              <w:left w:val="nil"/>
              <w:bottom w:val="nil"/>
              <w:right w:val="nil"/>
            </w:tcBorders>
            <w:vAlign w:val="center"/>
          </w:tcPr>
          <w:p w14:paraId="01D300CC"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1.38</w:t>
            </w:r>
          </w:p>
        </w:tc>
        <w:tc>
          <w:tcPr>
            <w:tcW w:w="380" w:type="pct"/>
            <w:tcBorders>
              <w:top w:val="nil"/>
              <w:left w:val="nil"/>
              <w:bottom w:val="nil"/>
              <w:right w:val="nil"/>
            </w:tcBorders>
            <w:vAlign w:val="center"/>
          </w:tcPr>
          <w:p w14:paraId="16D23448"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1.16</w:t>
            </w:r>
          </w:p>
        </w:tc>
      </w:tr>
      <w:tr w:rsidR="00A0431D" w:rsidRPr="00F26402" w14:paraId="600D3CCB" w14:textId="77777777" w:rsidTr="00316C94">
        <w:trPr>
          <w:trHeight w:val="174"/>
          <w:jc w:val="center"/>
        </w:trPr>
        <w:tc>
          <w:tcPr>
            <w:tcW w:w="382" w:type="pct"/>
            <w:tcBorders>
              <w:left w:val="nil"/>
            </w:tcBorders>
            <w:vAlign w:val="center"/>
          </w:tcPr>
          <w:p w14:paraId="591FAB36" w14:textId="77777777" w:rsidR="005B131E" w:rsidRPr="00F26402" w:rsidRDefault="005B131E" w:rsidP="00273D49">
            <w:pPr>
              <w:overflowPunct w:val="0"/>
              <w:adjustRightInd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2022</w:t>
            </w:r>
          </w:p>
        </w:tc>
        <w:tc>
          <w:tcPr>
            <w:tcW w:w="663" w:type="pct"/>
            <w:tcBorders>
              <w:top w:val="nil"/>
              <w:bottom w:val="nil"/>
              <w:right w:val="nil"/>
            </w:tcBorders>
            <w:vAlign w:val="center"/>
          </w:tcPr>
          <w:p w14:paraId="2EF82C80" w14:textId="4999BFA5"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72.1</w:t>
            </w:r>
          </w:p>
        </w:tc>
        <w:tc>
          <w:tcPr>
            <w:tcW w:w="587" w:type="pct"/>
            <w:tcBorders>
              <w:top w:val="nil"/>
              <w:left w:val="nil"/>
              <w:bottom w:val="nil"/>
              <w:right w:val="nil"/>
            </w:tcBorders>
            <w:vAlign w:val="center"/>
          </w:tcPr>
          <w:p w14:paraId="01CFF1C3" w14:textId="57C4CF2E"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w:t>
            </w:r>
          </w:p>
        </w:tc>
        <w:tc>
          <w:tcPr>
            <w:tcW w:w="587" w:type="pct"/>
            <w:tcBorders>
              <w:top w:val="nil"/>
              <w:left w:val="nil"/>
              <w:bottom w:val="nil"/>
              <w:right w:val="nil"/>
            </w:tcBorders>
            <w:vAlign w:val="center"/>
          </w:tcPr>
          <w:p w14:paraId="217A6F5A" w14:textId="0AC6B2C3"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0.342</w:t>
            </w:r>
          </w:p>
        </w:tc>
        <w:tc>
          <w:tcPr>
            <w:tcW w:w="516" w:type="pct"/>
            <w:tcBorders>
              <w:top w:val="nil"/>
              <w:left w:val="nil"/>
              <w:bottom w:val="nil"/>
              <w:right w:val="nil"/>
            </w:tcBorders>
            <w:vAlign w:val="center"/>
          </w:tcPr>
          <w:p w14:paraId="710E9B4C"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288,703</w:t>
            </w:r>
          </w:p>
        </w:tc>
        <w:tc>
          <w:tcPr>
            <w:tcW w:w="479" w:type="pct"/>
            <w:tcBorders>
              <w:top w:val="nil"/>
              <w:left w:val="nil"/>
              <w:bottom w:val="nil"/>
              <w:right w:val="nil"/>
            </w:tcBorders>
            <w:vAlign w:val="center"/>
          </w:tcPr>
          <w:p w14:paraId="5868AE04"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155,932</w:t>
            </w:r>
          </w:p>
        </w:tc>
        <w:tc>
          <w:tcPr>
            <w:tcW w:w="479" w:type="pct"/>
            <w:tcBorders>
              <w:top w:val="nil"/>
              <w:left w:val="nil"/>
              <w:bottom w:val="nil"/>
              <w:right w:val="nil"/>
            </w:tcBorders>
            <w:vAlign w:val="center"/>
          </w:tcPr>
          <w:p w14:paraId="42E8AF96"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132,771</w:t>
            </w:r>
          </w:p>
        </w:tc>
        <w:tc>
          <w:tcPr>
            <w:tcW w:w="573" w:type="pct"/>
            <w:tcBorders>
              <w:top w:val="nil"/>
              <w:left w:val="nil"/>
              <w:bottom w:val="nil"/>
              <w:right w:val="nil"/>
            </w:tcBorders>
            <w:vAlign w:val="center"/>
          </w:tcPr>
          <w:p w14:paraId="73A4E90D"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1.24</w:t>
            </w:r>
          </w:p>
        </w:tc>
        <w:tc>
          <w:tcPr>
            <w:tcW w:w="354" w:type="pct"/>
            <w:tcBorders>
              <w:top w:val="nil"/>
              <w:left w:val="nil"/>
              <w:bottom w:val="nil"/>
              <w:right w:val="nil"/>
            </w:tcBorders>
            <w:vAlign w:val="center"/>
          </w:tcPr>
          <w:p w14:paraId="188D9694"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1.36</w:t>
            </w:r>
          </w:p>
        </w:tc>
        <w:tc>
          <w:tcPr>
            <w:tcW w:w="380" w:type="pct"/>
            <w:tcBorders>
              <w:top w:val="nil"/>
              <w:left w:val="nil"/>
              <w:bottom w:val="nil"/>
              <w:right w:val="nil"/>
            </w:tcBorders>
            <w:vAlign w:val="center"/>
          </w:tcPr>
          <w:p w14:paraId="0AD6732D"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1.13</w:t>
            </w:r>
          </w:p>
        </w:tc>
      </w:tr>
      <w:tr w:rsidR="00A0431D" w:rsidRPr="00F26402" w14:paraId="701C7E87" w14:textId="77777777" w:rsidTr="00316C94">
        <w:trPr>
          <w:trHeight w:val="174"/>
          <w:jc w:val="center"/>
        </w:trPr>
        <w:tc>
          <w:tcPr>
            <w:tcW w:w="382" w:type="pct"/>
            <w:tcBorders>
              <w:left w:val="nil"/>
            </w:tcBorders>
            <w:vAlign w:val="center"/>
          </w:tcPr>
          <w:p w14:paraId="76E22178" w14:textId="77777777" w:rsidR="005B131E" w:rsidRPr="00F26402" w:rsidRDefault="005B131E" w:rsidP="00273D49">
            <w:pPr>
              <w:overflowPunct w:val="0"/>
              <w:adjustRightInd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2023</w:t>
            </w:r>
          </w:p>
        </w:tc>
        <w:tc>
          <w:tcPr>
            <w:tcW w:w="663" w:type="pct"/>
            <w:tcBorders>
              <w:top w:val="nil"/>
              <w:bottom w:val="nil"/>
              <w:right w:val="nil"/>
            </w:tcBorders>
            <w:vAlign w:val="center"/>
          </w:tcPr>
          <w:p w14:paraId="5C2ADDBF" w14:textId="2AA4721F"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71.4</w:t>
            </w:r>
          </w:p>
        </w:tc>
        <w:tc>
          <w:tcPr>
            <w:tcW w:w="587" w:type="pct"/>
            <w:tcBorders>
              <w:top w:val="nil"/>
              <w:left w:val="nil"/>
              <w:bottom w:val="nil"/>
              <w:right w:val="nil"/>
            </w:tcBorders>
            <w:vAlign w:val="center"/>
          </w:tcPr>
          <w:p w14:paraId="7389CA9D" w14:textId="783A56E2"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 0</w:t>
            </w:r>
          </w:p>
        </w:tc>
        <w:tc>
          <w:tcPr>
            <w:tcW w:w="587" w:type="pct"/>
            <w:tcBorders>
              <w:top w:val="nil"/>
              <w:left w:val="nil"/>
              <w:bottom w:val="nil"/>
              <w:right w:val="nil"/>
            </w:tcBorders>
            <w:vAlign w:val="center"/>
          </w:tcPr>
          <w:p w14:paraId="082EEE43" w14:textId="12A9563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0.339</w:t>
            </w:r>
          </w:p>
        </w:tc>
        <w:tc>
          <w:tcPr>
            <w:tcW w:w="516" w:type="pct"/>
            <w:tcBorders>
              <w:top w:val="nil"/>
              <w:left w:val="nil"/>
              <w:bottom w:val="nil"/>
              <w:right w:val="nil"/>
            </w:tcBorders>
            <w:vAlign w:val="center"/>
          </w:tcPr>
          <w:p w14:paraId="0B773252"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277,364</w:t>
            </w:r>
          </w:p>
        </w:tc>
        <w:tc>
          <w:tcPr>
            <w:tcW w:w="479" w:type="pct"/>
            <w:tcBorders>
              <w:top w:val="nil"/>
              <w:left w:val="nil"/>
              <w:bottom w:val="nil"/>
              <w:right w:val="nil"/>
            </w:tcBorders>
            <w:vAlign w:val="center"/>
          </w:tcPr>
          <w:p w14:paraId="76D22D2E"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150,565</w:t>
            </w:r>
          </w:p>
        </w:tc>
        <w:tc>
          <w:tcPr>
            <w:tcW w:w="479" w:type="pct"/>
            <w:tcBorders>
              <w:top w:val="nil"/>
              <w:left w:val="nil"/>
              <w:bottom w:val="nil"/>
              <w:right w:val="nil"/>
            </w:tcBorders>
            <w:vAlign w:val="center"/>
          </w:tcPr>
          <w:p w14:paraId="781C4328"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126,799</w:t>
            </w:r>
          </w:p>
        </w:tc>
        <w:tc>
          <w:tcPr>
            <w:tcW w:w="573" w:type="pct"/>
            <w:tcBorders>
              <w:top w:val="nil"/>
              <w:left w:val="nil"/>
              <w:bottom w:val="nil"/>
              <w:right w:val="nil"/>
            </w:tcBorders>
            <w:vAlign w:val="center"/>
          </w:tcPr>
          <w:p w14:paraId="6F4942B3"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1.18</w:t>
            </w:r>
          </w:p>
        </w:tc>
        <w:tc>
          <w:tcPr>
            <w:tcW w:w="354" w:type="pct"/>
            <w:tcBorders>
              <w:top w:val="nil"/>
              <w:left w:val="nil"/>
              <w:bottom w:val="nil"/>
              <w:right w:val="nil"/>
            </w:tcBorders>
            <w:vAlign w:val="center"/>
          </w:tcPr>
          <w:p w14:paraId="6890BFE4"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1.30</w:t>
            </w:r>
          </w:p>
        </w:tc>
        <w:tc>
          <w:tcPr>
            <w:tcW w:w="380" w:type="pct"/>
            <w:tcBorders>
              <w:top w:val="nil"/>
              <w:left w:val="nil"/>
              <w:bottom w:val="nil"/>
              <w:right w:val="nil"/>
            </w:tcBorders>
            <w:vAlign w:val="center"/>
          </w:tcPr>
          <w:p w14:paraId="141E7934" w14:textId="77777777" w:rsidR="005B131E" w:rsidRPr="00F26402" w:rsidRDefault="005B131E" w:rsidP="00273D49">
            <w:pPr>
              <w:overflowPunct w:val="0"/>
              <w:adjustRightInd w:val="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1.11</w:t>
            </w:r>
          </w:p>
        </w:tc>
      </w:tr>
      <w:tr w:rsidR="00A0431D" w:rsidRPr="00F26402" w14:paraId="13CCB7D5" w14:textId="77777777" w:rsidTr="00316C94">
        <w:trPr>
          <w:trHeight w:val="174"/>
          <w:jc w:val="center"/>
        </w:trPr>
        <w:tc>
          <w:tcPr>
            <w:tcW w:w="382" w:type="pct"/>
            <w:tcBorders>
              <w:left w:val="nil"/>
            </w:tcBorders>
            <w:vAlign w:val="center"/>
          </w:tcPr>
          <w:p w14:paraId="21A11D19" w14:textId="6B4FF59D" w:rsidR="00842627" w:rsidRPr="00F26402" w:rsidRDefault="00842627" w:rsidP="00273D49">
            <w:pPr>
              <w:overflowPunct w:val="0"/>
              <w:adjustRightInd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2024</w:t>
            </w:r>
          </w:p>
        </w:tc>
        <w:tc>
          <w:tcPr>
            <w:tcW w:w="663" w:type="pct"/>
            <w:tcBorders>
              <w:top w:val="nil"/>
              <w:right w:val="nil"/>
            </w:tcBorders>
            <w:vAlign w:val="center"/>
          </w:tcPr>
          <w:p w14:paraId="3CE61C14" w14:textId="77777777" w:rsidR="00842627" w:rsidRPr="00F26402" w:rsidRDefault="00842627" w:rsidP="00273D49">
            <w:pPr>
              <w:overflowPunct w:val="0"/>
              <w:adjustRightInd w:val="0"/>
              <w:jc w:val="right"/>
              <w:rPr>
                <w:rFonts w:ascii="Times New Roman" w:eastAsia="標楷體" w:hAnsi="Times New Roman" w:cs="Times New Roman"/>
                <w:kern w:val="0"/>
                <w:sz w:val="20"/>
                <w:szCs w:val="20"/>
              </w:rPr>
            </w:pPr>
          </w:p>
        </w:tc>
        <w:tc>
          <w:tcPr>
            <w:tcW w:w="587" w:type="pct"/>
            <w:tcBorders>
              <w:top w:val="nil"/>
              <w:left w:val="nil"/>
              <w:right w:val="nil"/>
            </w:tcBorders>
            <w:vAlign w:val="center"/>
          </w:tcPr>
          <w:p w14:paraId="62CFF67E" w14:textId="77777777" w:rsidR="00842627" w:rsidRPr="00F26402" w:rsidRDefault="00842627" w:rsidP="00273D49">
            <w:pPr>
              <w:overflowPunct w:val="0"/>
              <w:adjustRightInd w:val="0"/>
              <w:jc w:val="right"/>
              <w:rPr>
                <w:rFonts w:ascii="Times New Roman" w:eastAsia="標楷體" w:hAnsi="Times New Roman" w:cs="Times New Roman"/>
                <w:kern w:val="0"/>
                <w:sz w:val="20"/>
                <w:szCs w:val="20"/>
              </w:rPr>
            </w:pPr>
          </w:p>
        </w:tc>
        <w:tc>
          <w:tcPr>
            <w:tcW w:w="587" w:type="pct"/>
            <w:tcBorders>
              <w:top w:val="nil"/>
              <w:left w:val="nil"/>
              <w:right w:val="nil"/>
            </w:tcBorders>
            <w:vAlign w:val="center"/>
          </w:tcPr>
          <w:p w14:paraId="5F3027B3" w14:textId="77777777" w:rsidR="00842627" w:rsidRPr="00F26402" w:rsidRDefault="00842627" w:rsidP="00273D49">
            <w:pPr>
              <w:overflowPunct w:val="0"/>
              <w:adjustRightInd w:val="0"/>
              <w:jc w:val="right"/>
              <w:rPr>
                <w:rFonts w:ascii="Times New Roman" w:eastAsia="標楷體" w:hAnsi="Times New Roman" w:cs="Times New Roman"/>
                <w:kern w:val="0"/>
                <w:sz w:val="20"/>
                <w:szCs w:val="20"/>
              </w:rPr>
            </w:pPr>
          </w:p>
        </w:tc>
        <w:tc>
          <w:tcPr>
            <w:tcW w:w="516" w:type="pct"/>
            <w:tcBorders>
              <w:top w:val="nil"/>
              <w:left w:val="nil"/>
              <w:right w:val="nil"/>
            </w:tcBorders>
            <w:vAlign w:val="center"/>
          </w:tcPr>
          <w:p w14:paraId="556FD565" w14:textId="73EE6D4B" w:rsidR="00842627" w:rsidRPr="00F26402" w:rsidRDefault="00842627" w:rsidP="00273D49">
            <w:pPr>
              <w:overflowPunct w:val="0"/>
              <w:adjustRightInd w:val="0"/>
              <w:jc w:val="right"/>
              <w:rPr>
                <w:rFonts w:ascii="Times New Roman" w:eastAsia="標楷體" w:hAnsi="Times New Roman" w:cs="Times New Roman"/>
                <w:sz w:val="20"/>
              </w:rPr>
            </w:pPr>
            <w:r w:rsidRPr="00F26402">
              <w:rPr>
                <w:rFonts w:ascii="Times New Roman" w:eastAsia="標楷體" w:hAnsi="Times New Roman" w:cs="Times New Roman"/>
                <w:sz w:val="20"/>
              </w:rPr>
              <w:t>263,294</w:t>
            </w:r>
          </w:p>
        </w:tc>
        <w:tc>
          <w:tcPr>
            <w:tcW w:w="479" w:type="pct"/>
            <w:tcBorders>
              <w:top w:val="nil"/>
              <w:left w:val="nil"/>
              <w:right w:val="nil"/>
            </w:tcBorders>
            <w:vAlign w:val="center"/>
          </w:tcPr>
          <w:p w14:paraId="3E5A5597" w14:textId="68487252" w:rsidR="00842627" w:rsidRPr="00F26402" w:rsidRDefault="00842627" w:rsidP="00273D49">
            <w:pPr>
              <w:overflowPunct w:val="0"/>
              <w:adjustRightInd w:val="0"/>
              <w:jc w:val="right"/>
              <w:rPr>
                <w:rFonts w:ascii="Times New Roman" w:eastAsia="標楷體" w:hAnsi="Times New Roman" w:cs="Times New Roman"/>
                <w:sz w:val="20"/>
              </w:rPr>
            </w:pPr>
            <w:r w:rsidRPr="00F26402">
              <w:rPr>
                <w:rFonts w:ascii="Times New Roman" w:eastAsia="標楷體" w:hAnsi="Times New Roman" w:cs="Times New Roman"/>
                <w:sz w:val="20"/>
              </w:rPr>
              <w:t>143,816</w:t>
            </w:r>
          </w:p>
        </w:tc>
        <w:tc>
          <w:tcPr>
            <w:tcW w:w="479" w:type="pct"/>
            <w:tcBorders>
              <w:top w:val="nil"/>
              <w:left w:val="nil"/>
              <w:right w:val="nil"/>
            </w:tcBorders>
            <w:vAlign w:val="center"/>
          </w:tcPr>
          <w:p w14:paraId="2A9249CA" w14:textId="1BCBB0E9" w:rsidR="00842627" w:rsidRPr="00F26402" w:rsidRDefault="00842627" w:rsidP="00273D49">
            <w:pPr>
              <w:overflowPunct w:val="0"/>
              <w:adjustRightInd w:val="0"/>
              <w:jc w:val="right"/>
              <w:rPr>
                <w:rFonts w:ascii="Times New Roman" w:eastAsia="標楷體" w:hAnsi="Times New Roman" w:cs="Times New Roman"/>
                <w:sz w:val="20"/>
              </w:rPr>
            </w:pPr>
            <w:r w:rsidRPr="00F26402">
              <w:rPr>
                <w:rFonts w:ascii="Times New Roman" w:eastAsia="標楷體" w:hAnsi="Times New Roman" w:cs="Times New Roman"/>
                <w:sz w:val="20"/>
              </w:rPr>
              <w:t>119,478</w:t>
            </w:r>
          </w:p>
        </w:tc>
        <w:tc>
          <w:tcPr>
            <w:tcW w:w="573" w:type="pct"/>
            <w:tcBorders>
              <w:top w:val="nil"/>
              <w:left w:val="nil"/>
              <w:right w:val="nil"/>
            </w:tcBorders>
            <w:vAlign w:val="center"/>
          </w:tcPr>
          <w:p w14:paraId="49258C3F" w14:textId="11BA60E9" w:rsidR="00842627" w:rsidRPr="00F26402" w:rsidRDefault="00842627" w:rsidP="00273D49">
            <w:pPr>
              <w:overflowPunct w:val="0"/>
              <w:adjustRightInd w:val="0"/>
              <w:jc w:val="right"/>
              <w:rPr>
                <w:rFonts w:ascii="Times New Roman" w:eastAsia="標楷體" w:hAnsi="Times New Roman" w:cs="Times New Roman"/>
                <w:sz w:val="20"/>
              </w:rPr>
            </w:pPr>
            <w:r w:rsidRPr="00F26402">
              <w:rPr>
                <w:rFonts w:ascii="Times New Roman" w:eastAsia="標楷體" w:hAnsi="Times New Roman" w:cs="Times New Roman"/>
                <w:sz w:val="20"/>
              </w:rPr>
              <w:t>1.13</w:t>
            </w:r>
          </w:p>
        </w:tc>
        <w:tc>
          <w:tcPr>
            <w:tcW w:w="354" w:type="pct"/>
            <w:tcBorders>
              <w:top w:val="nil"/>
              <w:left w:val="nil"/>
              <w:right w:val="nil"/>
            </w:tcBorders>
            <w:vAlign w:val="center"/>
          </w:tcPr>
          <w:p w14:paraId="408219C3" w14:textId="31073CEF" w:rsidR="00842627" w:rsidRPr="00F26402" w:rsidRDefault="00842627" w:rsidP="00273D49">
            <w:pPr>
              <w:overflowPunct w:val="0"/>
              <w:adjustRightInd w:val="0"/>
              <w:jc w:val="right"/>
              <w:rPr>
                <w:rFonts w:ascii="Times New Roman" w:eastAsia="標楷體" w:hAnsi="Times New Roman" w:cs="Times New Roman"/>
                <w:sz w:val="20"/>
              </w:rPr>
            </w:pPr>
            <w:r w:rsidRPr="00F26402">
              <w:rPr>
                <w:rFonts w:ascii="Times New Roman" w:eastAsia="標楷體" w:hAnsi="Times New Roman" w:cs="Times New Roman"/>
                <w:sz w:val="20"/>
              </w:rPr>
              <w:t>1.25</w:t>
            </w:r>
          </w:p>
        </w:tc>
        <w:tc>
          <w:tcPr>
            <w:tcW w:w="380" w:type="pct"/>
            <w:tcBorders>
              <w:top w:val="nil"/>
              <w:left w:val="nil"/>
              <w:right w:val="nil"/>
            </w:tcBorders>
            <w:vAlign w:val="center"/>
          </w:tcPr>
          <w:p w14:paraId="5A23359D" w14:textId="4EF8EA34" w:rsidR="00842627" w:rsidRPr="00F26402" w:rsidRDefault="00842627" w:rsidP="00273D49">
            <w:pPr>
              <w:overflowPunct w:val="0"/>
              <w:adjustRightInd w:val="0"/>
              <w:jc w:val="right"/>
              <w:rPr>
                <w:rFonts w:ascii="Times New Roman" w:eastAsia="標楷體" w:hAnsi="Times New Roman" w:cs="Times New Roman"/>
                <w:sz w:val="20"/>
              </w:rPr>
            </w:pPr>
            <w:r w:rsidRPr="00F26402">
              <w:rPr>
                <w:rFonts w:ascii="Times New Roman" w:eastAsia="標楷體" w:hAnsi="Times New Roman" w:cs="Times New Roman"/>
                <w:sz w:val="20"/>
              </w:rPr>
              <w:t>1.01</w:t>
            </w:r>
          </w:p>
        </w:tc>
      </w:tr>
    </w:tbl>
    <w:p w14:paraId="2F437E5F" w14:textId="77777777" w:rsidR="000A2639" w:rsidRPr="00F26402" w:rsidRDefault="000A2639" w:rsidP="00C43E2C">
      <w:pPr>
        <w:pStyle w:val="00"/>
        <w:overflowPunct w:val="0"/>
      </w:pPr>
      <w:r w:rsidRPr="00F26402">
        <w:t>Source: Directorate-General of Budget, Accounting and Statistics; Ministry of Health and Welfare</w:t>
      </w:r>
    </w:p>
    <w:p w14:paraId="6C0B10ED" w14:textId="2C42AC47" w:rsidR="000A2639" w:rsidRPr="00F26402" w:rsidRDefault="00DB6979" w:rsidP="00C43E2C">
      <w:pPr>
        <w:pStyle w:val="a8"/>
        <w:numPr>
          <w:ilvl w:val="0"/>
          <w:numId w:val="6"/>
        </w:numPr>
        <w:overflowPunct w:val="0"/>
        <w:spacing w:line="300" w:lineRule="exact"/>
        <w:ind w:leftChars="0"/>
        <w:jc w:val="both"/>
        <w:rPr>
          <w:rFonts w:ascii="Times New Roman" w:eastAsia="標楷體" w:hAnsi="Times New Roman" w:cs="Times New Roman"/>
          <w:b/>
          <w:szCs w:val="24"/>
        </w:rPr>
      </w:pPr>
      <w:r w:rsidRPr="00F26402">
        <w:rPr>
          <w:rFonts w:ascii="Times New Roman" w:eastAsia="標楷體" w:hAnsi="Times New Roman" w:cs="Times New Roman"/>
        </w:rPr>
        <w:t>As a result of the worldwide financial crisis in 2009, the quintile ratio (i.e., the ratio between the income of the top and bottom quintile) of household disposable income widened to 6.34, and the Gini coefficient increased to 0.345. By 2023, the quintile ratio had fallen to 6.12, while the Gini coefficient was also down to 0.339. Analysis of the spending of the highest and lowest income group households revealed housing as the largest expenditure, representing 21.6% in the high-income group and 31.2% in the lowest income group. Food was the next largest expenditure, representing 24.3% and 27.6% in the respective income groups. With regard to healthcare expenditure, the wide availability of healthcare services has kept expenditures at 17% and 18% for the highest and lowest income groups, respectively. Lastly, education expenditure represented only 0.5% in households of the lowest income group given their smaller family size and higher average age; in households of the highest income group, education expenditure represented 4.0% of total spending.</w:t>
      </w:r>
      <w:r w:rsidR="001461EA" w:rsidRPr="00F26402">
        <w:rPr>
          <w:rFonts w:ascii="Times New Roman" w:eastAsia="標楷體" w:hAnsi="Times New Roman" w:cs="Times New Roman"/>
        </w:rPr>
        <w:t xml:space="preserve"> </w:t>
      </w:r>
      <w:r w:rsidRPr="00F26402">
        <w:rPr>
          <w:rFonts w:ascii="Times New Roman" w:eastAsia="標楷體" w:hAnsi="Times New Roman" w:cs="Times New Roman"/>
        </w:rPr>
        <w:t>In 2022, national health expenditure (NHE) amounted to NT$1.6951 trillion (or 7.5% of GDP). The NHE per capita was NT$72,687. Based on detailed analysis of the NHE, personal healthcare comprised the largest share at 82.7%. Meanwhile, the public sector accounted for 63.0% and the private sector acc</w:t>
      </w:r>
      <w:r w:rsidR="004352FA" w:rsidRPr="00F26402">
        <w:rPr>
          <w:rFonts w:ascii="Times New Roman" w:eastAsia="標楷體" w:hAnsi="Times New Roman" w:cs="Times New Roman"/>
        </w:rPr>
        <w:t>ounted for 37.0%, respectively.</w:t>
      </w:r>
    </w:p>
    <w:p w14:paraId="62FB9FB8" w14:textId="7D83392F" w:rsidR="00111201" w:rsidRPr="00F26402" w:rsidRDefault="00A13F9E" w:rsidP="00C43E2C">
      <w:pPr>
        <w:pStyle w:val="a8"/>
        <w:numPr>
          <w:ilvl w:val="0"/>
          <w:numId w:val="6"/>
        </w:numPr>
        <w:overflowPunct w:val="0"/>
        <w:spacing w:line="300" w:lineRule="exact"/>
        <w:ind w:leftChars="0"/>
        <w:jc w:val="both"/>
        <w:rPr>
          <w:rFonts w:ascii="Times New Roman" w:eastAsia="標楷體" w:hAnsi="Times New Roman" w:cs="Times New Roman"/>
          <w:sz w:val="20"/>
          <w:szCs w:val="20"/>
        </w:rPr>
      </w:pPr>
      <w:r w:rsidRPr="00F26402">
        <w:rPr>
          <w:rFonts w:ascii="Times New Roman" w:eastAsia="標楷體" w:hAnsi="Times New Roman" w:cs="Times New Roman"/>
        </w:rPr>
        <w:t xml:space="preserve">The net elementary school enrollment rate of children aged 6-11 was 96.69% in 2024—96.79% for boys and 96.58% for girls (a difference of 0.21 percentage points). The net elementary school enrollment rate of children aged 12-14 was 96.9% in 2024—96.87% for boys and 96.94% for girls (a difference of only 0.07 percentage points). Over the last five years, net elementary school and junior high school enrollment rates remained comparable between 96% and 98%, respectively, </w:t>
      </w:r>
      <w:r w:rsidR="00DA3861" w:rsidRPr="00F26402">
        <w:rPr>
          <w:rFonts w:ascii="Times New Roman" w:eastAsia="標楷體" w:hAnsi="Times New Roman" w:cs="Times New Roman"/>
        </w:rPr>
        <w:t>with no significant difference.</w:t>
      </w:r>
    </w:p>
    <w:p w14:paraId="2258C43A" w14:textId="6539C7D7" w:rsidR="00A20135" w:rsidRPr="00F26402" w:rsidRDefault="009519B3" w:rsidP="00C43E2C">
      <w:pPr>
        <w:pStyle w:val="a8"/>
        <w:numPr>
          <w:ilvl w:val="0"/>
          <w:numId w:val="6"/>
        </w:numPr>
        <w:overflowPunct w:val="0"/>
        <w:spacing w:line="300" w:lineRule="exact"/>
        <w:ind w:leftChars="0"/>
        <w:jc w:val="both"/>
        <w:rPr>
          <w:rFonts w:ascii="Times New Roman" w:eastAsia="標楷體" w:hAnsi="Times New Roman" w:cs="Times New Roman"/>
          <w:sz w:val="20"/>
          <w:szCs w:val="20"/>
        </w:rPr>
      </w:pPr>
      <w:r w:rsidRPr="00F26402">
        <w:rPr>
          <w:rFonts w:ascii="Times New Roman" w:eastAsia="標楷體" w:hAnsi="Times New Roman" w:cs="Times New Roman"/>
        </w:rPr>
        <w:t xml:space="preserve">In 2024, 99.32% of population aged 15 and above were literate. This was a 0.29 percentage point increase over 2020, and is currently on a rising trend. Literacy rate of population aged 15 to 34 is </w:t>
      </w:r>
      <w:r w:rsidRPr="00F26402">
        <w:rPr>
          <w:rFonts w:ascii="Times New Roman" w:eastAsia="標楷體" w:hAnsi="Times New Roman" w:cs="Times New Roman"/>
        </w:rPr>
        <w:lastRenderedPageBreak/>
        <w:t xml:space="preserve">100% because of the mandatory 9-year education program. There was no significant difference between literacy rates of the two genders in the population aged 35 to 59. However, a small percentage of people aged 60 and above were still affected by traditional values that attached less importance to education and literacy for women. Nevertheless, this phenomenon is slowly disappearing. In 2024, the literacy rate of the male population aged 15 and above was 99.89%, 1.12 percentage points higher than the literacy rate of </w:t>
      </w:r>
      <w:r w:rsidR="00B21F30" w:rsidRPr="00F26402">
        <w:rPr>
          <w:rFonts w:ascii="Times New Roman" w:eastAsia="標楷體" w:hAnsi="Times New Roman" w:cs="Times New Roman"/>
        </w:rPr>
        <w:t>the female population (98.77%).</w:t>
      </w:r>
    </w:p>
    <w:p w14:paraId="426CAF1A" w14:textId="50965492" w:rsidR="00962C3D" w:rsidRPr="00F26402" w:rsidRDefault="0031546B" w:rsidP="00C43E2C">
      <w:pPr>
        <w:pStyle w:val="a8"/>
        <w:numPr>
          <w:ilvl w:val="0"/>
          <w:numId w:val="6"/>
        </w:numPr>
        <w:overflowPunct w:val="0"/>
        <w:spacing w:line="30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Table 12 shows student-teacher ratios </w:t>
      </w:r>
      <w:r w:rsidR="00A82F01" w:rsidRPr="00F26402">
        <w:rPr>
          <w:rFonts w:ascii="Times New Roman" w:eastAsia="標楷體" w:hAnsi="Times New Roman" w:cs="Times New Roman"/>
          <w:szCs w:val="24"/>
        </w:rPr>
        <w:t>at all levels of schools</w:t>
      </w:r>
      <w:r w:rsidR="00A82F01" w:rsidRPr="00F26402">
        <w:rPr>
          <w:rFonts w:ascii="Times New Roman" w:eastAsia="標楷體" w:hAnsi="Times New Roman" w:cs="Times New Roman"/>
        </w:rPr>
        <w:t xml:space="preserve"> </w:t>
      </w:r>
      <w:r w:rsidRPr="00F26402">
        <w:rPr>
          <w:rFonts w:ascii="Times New Roman" w:eastAsia="標楷體" w:hAnsi="Times New Roman" w:cs="Times New Roman"/>
        </w:rPr>
        <w:t>betwee</w:t>
      </w:r>
      <w:r w:rsidR="00B21F30" w:rsidRPr="00F26402">
        <w:rPr>
          <w:rFonts w:ascii="Times New Roman" w:eastAsia="標楷體" w:hAnsi="Times New Roman" w:cs="Times New Roman"/>
        </w:rPr>
        <w:t>n academic years 202</w:t>
      </w:r>
      <w:r w:rsidR="007674A2" w:rsidRPr="00F26402">
        <w:rPr>
          <w:rFonts w:ascii="Times New Roman" w:eastAsia="標楷體" w:hAnsi="Times New Roman" w:cs="Times New Roman"/>
        </w:rPr>
        <w:t>1</w:t>
      </w:r>
      <w:r w:rsidR="00B21F30" w:rsidRPr="00F26402">
        <w:rPr>
          <w:rFonts w:ascii="Times New Roman" w:eastAsia="標楷體" w:hAnsi="Times New Roman" w:cs="Times New Roman"/>
        </w:rPr>
        <w:t xml:space="preserve"> and 2024.</w:t>
      </w:r>
    </w:p>
    <w:p w14:paraId="1165AB72" w14:textId="4101BF04" w:rsidR="00E64000" w:rsidRPr="00F26402" w:rsidRDefault="00C36D34" w:rsidP="00E8661D">
      <w:pPr>
        <w:pStyle w:val="af"/>
        <w:overflowPunct w:val="0"/>
        <w:spacing w:beforeLines="50" w:before="180" w:line="200" w:lineRule="exact"/>
        <w:jc w:val="center"/>
        <w:rPr>
          <w:b/>
          <w:bCs/>
          <w:sz w:val="24"/>
          <w:szCs w:val="24"/>
        </w:rPr>
      </w:pPr>
      <w:bookmarkStart w:id="35" w:name="_Toc446921087"/>
      <w:bookmarkStart w:id="36" w:name="_Toc219880347"/>
      <w:r w:rsidRPr="00F26402">
        <w:rPr>
          <w:b/>
          <w:sz w:val="24"/>
        </w:rPr>
        <w:t>Table</w:t>
      </w:r>
      <w:r w:rsidR="001461EA"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12</w:t>
      </w:r>
      <w:r w:rsidR="001739F3" w:rsidRPr="00F26402">
        <w:rPr>
          <w:b/>
          <w:sz w:val="24"/>
        </w:rPr>
        <w:fldChar w:fldCharType="end"/>
      </w:r>
      <w:r w:rsidR="001461EA" w:rsidRPr="00F26402">
        <w:rPr>
          <w:b/>
          <w:sz w:val="24"/>
        </w:rPr>
        <w:t xml:space="preserve"> </w:t>
      </w:r>
      <w:r w:rsidR="0013739B" w:rsidRPr="00F26402">
        <w:rPr>
          <w:b/>
          <w:sz w:val="24"/>
        </w:rPr>
        <w:t xml:space="preserve">Student-Teacher Ratio </w:t>
      </w:r>
      <w:r w:rsidR="00A82F01" w:rsidRPr="00F26402">
        <w:rPr>
          <w:b/>
          <w:sz w:val="24"/>
          <w:szCs w:val="24"/>
        </w:rPr>
        <w:t>at All Levels of Schools</w:t>
      </w:r>
      <w:bookmarkEnd w:id="35"/>
      <w:r w:rsidR="00B30B9D" w:rsidRPr="00F26402">
        <w:rPr>
          <w:rStyle w:val="afff1"/>
          <w:b/>
          <w:bCs/>
          <w:sz w:val="24"/>
          <w:szCs w:val="24"/>
        </w:rPr>
        <w:footnoteReference w:id="9"/>
      </w:r>
      <w:bookmarkEnd w:id="36"/>
    </w:p>
    <w:p w14:paraId="5EF62FE2" w14:textId="1D49FFAD" w:rsidR="00A20135" w:rsidRPr="00F26402" w:rsidRDefault="00A20135" w:rsidP="00C43E2C">
      <w:pPr>
        <w:tabs>
          <w:tab w:val="left" w:pos="7513"/>
        </w:tabs>
        <w:overflowPunct w:val="0"/>
        <w:spacing w:line="200" w:lineRule="exact"/>
        <w:jc w:val="right"/>
        <w:rPr>
          <w:rFonts w:ascii="Times New Roman" w:eastAsia="標楷體" w:hAnsi="Times New Roman" w:cs="Times New Roman"/>
          <w:bCs/>
          <w:sz w:val="20"/>
          <w:szCs w:val="20"/>
        </w:rPr>
      </w:pPr>
      <w:r w:rsidRPr="00F26402">
        <w:rPr>
          <w:rFonts w:ascii="Times New Roman" w:eastAsia="標楷體" w:hAnsi="Times New Roman" w:cs="Times New Roman"/>
          <w:sz w:val="20"/>
        </w:rPr>
        <w:t>Unit: persons</w:t>
      </w:r>
    </w:p>
    <w:tbl>
      <w:tblPr>
        <w:tblW w:w="5004" w:type="pct"/>
        <w:tblCellMar>
          <w:left w:w="28" w:type="dxa"/>
          <w:right w:w="28" w:type="dxa"/>
        </w:tblCellMar>
        <w:tblLook w:val="04A0" w:firstRow="1" w:lastRow="0" w:firstColumn="1" w:lastColumn="0" w:noHBand="0" w:noVBand="1"/>
      </w:tblPr>
      <w:tblGrid>
        <w:gridCol w:w="1314"/>
        <w:gridCol w:w="1113"/>
        <w:gridCol w:w="1113"/>
        <w:gridCol w:w="1113"/>
        <w:gridCol w:w="1113"/>
        <w:gridCol w:w="1113"/>
        <w:gridCol w:w="1113"/>
        <w:gridCol w:w="1113"/>
        <w:gridCol w:w="1107"/>
      </w:tblGrid>
      <w:tr w:rsidR="00A0431D" w:rsidRPr="00F26402" w14:paraId="1C43445F" w14:textId="77777777" w:rsidTr="00C43E2C">
        <w:trPr>
          <w:trHeight w:val="213"/>
        </w:trPr>
        <w:tc>
          <w:tcPr>
            <w:tcW w:w="643" w:type="pct"/>
            <w:vMerge w:val="restart"/>
            <w:tcBorders>
              <w:top w:val="single" w:sz="2" w:space="0" w:color="auto"/>
              <w:bottom w:val="single" w:sz="2" w:space="0" w:color="auto"/>
              <w:right w:val="single" w:sz="2" w:space="0" w:color="auto"/>
            </w:tcBorders>
            <w:vAlign w:val="center"/>
            <w:hideMark/>
          </w:tcPr>
          <w:p w14:paraId="07E72EA2"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Academic year</w:t>
            </w:r>
          </w:p>
        </w:tc>
        <w:tc>
          <w:tcPr>
            <w:tcW w:w="1090" w:type="pct"/>
            <w:gridSpan w:val="2"/>
            <w:tcBorders>
              <w:top w:val="single" w:sz="2" w:space="0" w:color="auto"/>
              <w:left w:val="single" w:sz="2" w:space="0" w:color="auto"/>
              <w:bottom w:val="single" w:sz="2" w:space="0" w:color="auto"/>
              <w:right w:val="single" w:sz="2" w:space="0" w:color="auto"/>
            </w:tcBorders>
            <w:vAlign w:val="center"/>
            <w:hideMark/>
          </w:tcPr>
          <w:p w14:paraId="4AF4B56C"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Total</w:t>
            </w:r>
          </w:p>
        </w:tc>
        <w:tc>
          <w:tcPr>
            <w:tcW w:w="1090" w:type="pct"/>
            <w:gridSpan w:val="2"/>
            <w:tcBorders>
              <w:top w:val="single" w:sz="2" w:space="0" w:color="auto"/>
              <w:left w:val="single" w:sz="2" w:space="0" w:color="auto"/>
              <w:bottom w:val="single" w:sz="2" w:space="0" w:color="auto"/>
              <w:right w:val="single" w:sz="2" w:space="0" w:color="auto"/>
            </w:tcBorders>
            <w:vAlign w:val="center"/>
            <w:hideMark/>
          </w:tcPr>
          <w:p w14:paraId="28E0CF65"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Primary education</w:t>
            </w:r>
          </w:p>
        </w:tc>
        <w:tc>
          <w:tcPr>
            <w:tcW w:w="1090" w:type="pct"/>
            <w:gridSpan w:val="2"/>
            <w:tcBorders>
              <w:top w:val="single" w:sz="2" w:space="0" w:color="auto"/>
              <w:left w:val="single" w:sz="2" w:space="0" w:color="auto"/>
              <w:bottom w:val="single" w:sz="2" w:space="0" w:color="auto"/>
              <w:right w:val="single" w:sz="2" w:space="0" w:color="auto"/>
            </w:tcBorders>
            <w:vAlign w:val="center"/>
            <w:hideMark/>
          </w:tcPr>
          <w:p w14:paraId="53812364"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Secondary education</w:t>
            </w:r>
          </w:p>
        </w:tc>
        <w:tc>
          <w:tcPr>
            <w:tcW w:w="1087" w:type="pct"/>
            <w:gridSpan w:val="2"/>
            <w:tcBorders>
              <w:top w:val="single" w:sz="2" w:space="0" w:color="auto"/>
              <w:left w:val="single" w:sz="2" w:space="0" w:color="auto"/>
              <w:bottom w:val="single" w:sz="2" w:space="0" w:color="auto"/>
            </w:tcBorders>
            <w:vAlign w:val="center"/>
            <w:hideMark/>
          </w:tcPr>
          <w:p w14:paraId="1C379B08"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Higher education</w:t>
            </w:r>
          </w:p>
        </w:tc>
      </w:tr>
      <w:tr w:rsidR="00A0431D" w:rsidRPr="00F26402" w14:paraId="2D724DDF" w14:textId="77777777" w:rsidTr="00C43E2C">
        <w:trPr>
          <w:trHeight w:val="109"/>
        </w:trPr>
        <w:tc>
          <w:tcPr>
            <w:tcW w:w="643" w:type="pct"/>
            <w:vMerge/>
            <w:tcBorders>
              <w:top w:val="single" w:sz="2" w:space="0" w:color="auto"/>
              <w:bottom w:val="single" w:sz="2" w:space="0" w:color="auto"/>
              <w:right w:val="single" w:sz="2" w:space="0" w:color="auto"/>
            </w:tcBorders>
            <w:vAlign w:val="center"/>
            <w:hideMark/>
          </w:tcPr>
          <w:p w14:paraId="5BA2A868" w14:textId="77777777" w:rsidR="00622501" w:rsidRPr="00F26402" w:rsidRDefault="00622501" w:rsidP="00C43E2C">
            <w:pPr>
              <w:widowControl/>
              <w:spacing w:line="220" w:lineRule="exact"/>
              <w:rPr>
                <w:rFonts w:ascii="Times New Roman" w:eastAsia="標楷體" w:hAnsi="Times New Roman" w:cs="Times New Roman"/>
                <w:kern w:val="0"/>
                <w:sz w:val="20"/>
                <w:szCs w:val="20"/>
              </w:rPr>
            </w:pPr>
          </w:p>
        </w:tc>
        <w:tc>
          <w:tcPr>
            <w:tcW w:w="545" w:type="pct"/>
            <w:tcBorders>
              <w:top w:val="single" w:sz="2" w:space="0" w:color="auto"/>
              <w:left w:val="single" w:sz="2" w:space="0" w:color="auto"/>
              <w:bottom w:val="single" w:sz="2" w:space="0" w:color="auto"/>
              <w:right w:val="single" w:sz="2" w:space="0" w:color="auto"/>
            </w:tcBorders>
            <w:vAlign w:val="center"/>
            <w:hideMark/>
          </w:tcPr>
          <w:p w14:paraId="0A238AF5"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Public</w:t>
            </w:r>
          </w:p>
        </w:tc>
        <w:tc>
          <w:tcPr>
            <w:tcW w:w="545" w:type="pct"/>
            <w:tcBorders>
              <w:top w:val="single" w:sz="2" w:space="0" w:color="auto"/>
              <w:left w:val="single" w:sz="2" w:space="0" w:color="auto"/>
              <w:bottom w:val="single" w:sz="2" w:space="0" w:color="auto"/>
              <w:right w:val="single" w:sz="2" w:space="0" w:color="auto"/>
            </w:tcBorders>
            <w:vAlign w:val="center"/>
            <w:hideMark/>
          </w:tcPr>
          <w:p w14:paraId="10967F12"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Private</w:t>
            </w:r>
          </w:p>
        </w:tc>
        <w:tc>
          <w:tcPr>
            <w:tcW w:w="545" w:type="pct"/>
            <w:tcBorders>
              <w:top w:val="single" w:sz="2" w:space="0" w:color="auto"/>
              <w:left w:val="single" w:sz="2" w:space="0" w:color="auto"/>
              <w:bottom w:val="single" w:sz="2" w:space="0" w:color="auto"/>
              <w:right w:val="single" w:sz="2" w:space="0" w:color="auto"/>
            </w:tcBorders>
            <w:vAlign w:val="center"/>
            <w:hideMark/>
          </w:tcPr>
          <w:p w14:paraId="78959380"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Public</w:t>
            </w:r>
          </w:p>
        </w:tc>
        <w:tc>
          <w:tcPr>
            <w:tcW w:w="545" w:type="pct"/>
            <w:tcBorders>
              <w:top w:val="single" w:sz="2" w:space="0" w:color="auto"/>
              <w:left w:val="single" w:sz="2" w:space="0" w:color="auto"/>
              <w:bottom w:val="single" w:sz="2" w:space="0" w:color="auto"/>
              <w:right w:val="single" w:sz="2" w:space="0" w:color="auto"/>
            </w:tcBorders>
            <w:vAlign w:val="center"/>
            <w:hideMark/>
          </w:tcPr>
          <w:p w14:paraId="1D489E06"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Private</w:t>
            </w:r>
          </w:p>
        </w:tc>
        <w:tc>
          <w:tcPr>
            <w:tcW w:w="545" w:type="pct"/>
            <w:tcBorders>
              <w:top w:val="single" w:sz="2" w:space="0" w:color="auto"/>
              <w:left w:val="single" w:sz="2" w:space="0" w:color="auto"/>
              <w:bottom w:val="single" w:sz="2" w:space="0" w:color="auto"/>
              <w:right w:val="single" w:sz="2" w:space="0" w:color="auto"/>
            </w:tcBorders>
            <w:vAlign w:val="center"/>
            <w:hideMark/>
          </w:tcPr>
          <w:p w14:paraId="05E2FDDC"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Public</w:t>
            </w:r>
          </w:p>
        </w:tc>
        <w:tc>
          <w:tcPr>
            <w:tcW w:w="545" w:type="pct"/>
            <w:tcBorders>
              <w:top w:val="single" w:sz="2" w:space="0" w:color="auto"/>
              <w:left w:val="single" w:sz="2" w:space="0" w:color="auto"/>
              <w:bottom w:val="single" w:sz="2" w:space="0" w:color="auto"/>
              <w:right w:val="single" w:sz="2" w:space="0" w:color="auto"/>
            </w:tcBorders>
            <w:vAlign w:val="center"/>
            <w:hideMark/>
          </w:tcPr>
          <w:p w14:paraId="7031A4CE"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Private</w:t>
            </w:r>
          </w:p>
        </w:tc>
        <w:tc>
          <w:tcPr>
            <w:tcW w:w="545" w:type="pct"/>
            <w:tcBorders>
              <w:top w:val="single" w:sz="2" w:space="0" w:color="auto"/>
              <w:left w:val="single" w:sz="2" w:space="0" w:color="auto"/>
              <w:bottom w:val="single" w:sz="2" w:space="0" w:color="auto"/>
              <w:right w:val="single" w:sz="2" w:space="0" w:color="auto"/>
            </w:tcBorders>
            <w:vAlign w:val="center"/>
            <w:hideMark/>
          </w:tcPr>
          <w:p w14:paraId="3B8C6268"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Public</w:t>
            </w:r>
          </w:p>
        </w:tc>
        <w:tc>
          <w:tcPr>
            <w:tcW w:w="542" w:type="pct"/>
            <w:tcBorders>
              <w:top w:val="single" w:sz="2" w:space="0" w:color="auto"/>
              <w:left w:val="single" w:sz="2" w:space="0" w:color="auto"/>
              <w:bottom w:val="single" w:sz="2" w:space="0" w:color="auto"/>
            </w:tcBorders>
            <w:vAlign w:val="center"/>
            <w:hideMark/>
          </w:tcPr>
          <w:p w14:paraId="13A7F518"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Private</w:t>
            </w:r>
          </w:p>
        </w:tc>
      </w:tr>
      <w:tr w:rsidR="00A0431D" w:rsidRPr="00F26402" w14:paraId="7F2790B4" w14:textId="77777777" w:rsidTr="00C43E2C">
        <w:trPr>
          <w:trHeight w:val="213"/>
        </w:trPr>
        <w:tc>
          <w:tcPr>
            <w:tcW w:w="643" w:type="pct"/>
            <w:tcBorders>
              <w:top w:val="single" w:sz="2" w:space="0" w:color="auto"/>
              <w:bottom w:val="single" w:sz="2" w:space="0" w:color="auto"/>
              <w:right w:val="single" w:sz="2" w:space="0" w:color="auto"/>
            </w:tcBorders>
            <w:vAlign w:val="center"/>
            <w:hideMark/>
          </w:tcPr>
          <w:p w14:paraId="4475AD6F"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2021</w:t>
            </w:r>
          </w:p>
        </w:tc>
        <w:tc>
          <w:tcPr>
            <w:tcW w:w="545" w:type="pct"/>
            <w:tcBorders>
              <w:top w:val="nil"/>
              <w:left w:val="single" w:sz="2" w:space="0" w:color="auto"/>
              <w:bottom w:val="nil"/>
              <w:right w:val="nil"/>
            </w:tcBorders>
            <w:vAlign w:val="center"/>
            <w:hideMark/>
          </w:tcPr>
          <w:p w14:paraId="718B4C05"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12.33 </w:t>
            </w:r>
          </w:p>
        </w:tc>
        <w:tc>
          <w:tcPr>
            <w:tcW w:w="545" w:type="pct"/>
            <w:tcBorders>
              <w:top w:val="nil"/>
              <w:left w:val="nil"/>
              <w:bottom w:val="nil"/>
              <w:right w:val="nil"/>
            </w:tcBorders>
            <w:vAlign w:val="center"/>
            <w:hideMark/>
          </w:tcPr>
          <w:p w14:paraId="07F04DB6"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17.86 </w:t>
            </w:r>
          </w:p>
        </w:tc>
        <w:tc>
          <w:tcPr>
            <w:tcW w:w="545" w:type="pct"/>
            <w:tcBorders>
              <w:top w:val="nil"/>
              <w:left w:val="nil"/>
              <w:bottom w:val="nil"/>
              <w:right w:val="nil"/>
            </w:tcBorders>
            <w:vAlign w:val="center"/>
            <w:hideMark/>
          </w:tcPr>
          <w:p w14:paraId="28E1F631"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11.98 </w:t>
            </w:r>
          </w:p>
        </w:tc>
        <w:tc>
          <w:tcPr>
            <w:tcW w:w="545" w:type="pct"/>
            <w:tcBorders>
              <w:top w:val="nil"/>
              <w:left w:val="nil"/>
              <w:bottom w:val="nil"/>
              <w:right w:val="nil"/>
            </w:tcBorders>
            <w:vAlign w:val="center"/>
            <w:hideMark/>
          </w:tcPr>
          <w:p w14:paraId="7FAE7CAE"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19.25 </w:t>
            </w:r>
          </w:p>
        </w:tc>
        <w:tc>
          <w:tcPr>
            <w:tcW w:w="545" w:type="pct"/>
            <w:tcBorders>
              <w:top w:val="nil"/>
              <w:left w:val="nil"/>
              <w:bottom w:val="nil"/>
              <w:right w:val="nil"/>
            </w:tcBorders>
            <w:vAlign w:val="center"/>
            <w:hideMark/>
          </w:tcPr>
          <w:p w14:paraId="63F218F8"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10.38 </w:t>
            </w:r>
          </w:p>
        </w:tc>
        <w:tc>
          <w:tcPr>
            <w:tcW w:w="545" w:type="pct"/>
            <w:tcBorders>
              <w:top w:val="nil"/>
              <w:left w:val="nil"/>
              <w:bottom w:val="nil"/>
              <w:right w:val="nil"/>
            </w:tcBorders>
            <w:vAlign w:val="center"/>
            <w:hideMark/>
          </w:tcPr>
          <w:p w14:paraId="59B4C260"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20.00 </w:t>
            </w:r>
          </w:p>
        </w:tc>
        <w:tc>
          <w:tcPr>
            <w:tcW w:w="545" w:type="pct"/>
            <w:tcBorders>
              <w:top w:val="nil"/>
              <w:left w:val="nil"/>
              <w:bottom w:val="nil"/>
              <w:right w:val="nil"/>
            </w:tcBorders>
            <w:vAlign w:val="center"/>
            <w:hideMark/>
          </w:tcPr>
          <w:p w14:paraId="0691C661"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19.06 </w:t>
            </w:r>
          </w:p>
        </w:tc>
        <w:tc>
          <w:tcPr>
            <w:tcW w:w="542" w:type="pct"/>
            <w:tcBorders>
              <w:top w:val="nil"/>
              <w:left w:val="nil"/>
              <w:bottom w:val="nil"/>
              <w:right w:val="nil"/>
            </w:tcBorders>
            <w:vAlign w:val="center"/>
            <w:hideMark/>
          </w:tcPr>
          <w:p w14:paraId="21742120"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24.15 </w:t>
            </w:r>
          </w:p>
        </w:tc>
      </w:tr>
      <w:tr w:rsidR="00A0431D" w:rsidRPr="00F26402" w14:paraId="789761FC" w14:textId="77777777" w:rsidTr="00C43E2C">
        <w:trPr>
          <w:trHeight w:val="213"/>
        </w:trPr>
        <w:tc>
          <w:tcPr>
            <w:tcW w:w="643" w:type="pct"/>
            <w:tcBorders>
              <w:top w:val="single" w:sz="2" w:space="0" w:color="auto"/>
              <w:bottom w:val="single" w:sz="2" w:space="0" w:color="auto"/>
              <w:right w:val="single" w:sz="2" w:space="0" w:color="auto"/>
            </w:tcBorders>
            <w:vAlign w:val="center"/>
            <w:hideMark/>
          </w:tcPr>
          <w:p w14:paraId="2BE73F8E"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2022</w:t>
            </w:r>
          </w:p>
        </w:tc>
        <w:tc>
          <w:tcPr>
            <w:tcW w:w="545" w:type="pct"/>
            <w:tcBorders>
              <w:top w:val="nil"/>
              <w:left w:val="single" w:sz="2" w:space="0" w:color="auto"/>
              <w:bottom w:val="nil"/>
              <w:right w:val="nil"/>
            </w:tcBorders>
            <w:vAlign w:val="center"/>
            <w:hideMark/>
          </w:tcPr>
          <w:p w14:paraId="617DEF4B"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12.20 </w:t>
            </w:r>
          </w:p>
        </w:tc>
        <w:tc>
          <w:tcPr>
            <w:tcW w:w="545" w:type="pct"/>
            <w:tcBorders>
              <w:top w:val="nil"/>
              <w:left w:val="nil"/>
              <w:bottom w:val="nil"/>
              <w:right w:val="nil"/>
            </w:tcBorders>
            <w:vAlign w:val="center"/>
            <w:hideMark/>
          </w:tcPr>
          <w:p w14:paraId="3751FFBE"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17.19 </w:t>
            </w:r>
          </w:p>
        </w:tc>
        <w:tc>
          <w:tcPr>
            <w:tcW w:w="545" w:type="pct"/>
            <w:tcBorders>
              <w:top w:val="nil"/>
              <w:left w:val="nil"/>
              <w:bottom w:val="nil"/>
              <w:right w:val="nil"/>
            </w:tcBorders>
            <w:vAlign w:val="center"/>
            <w:hideMark/>
          </w:tcPr>
          <w:p w14:paraId="5FCCDA4A"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12.04 </w:t>
            </w:r>
          </w:p>
        </w:tc>
        <w:tc>
          <w:tcPr>
            <w:tcW w:w="545" w:type="pct"/>
            <w:tcBorders>
              <w:top w:val="nil"/>
              <w:left w:val="nil"/>
              <w:bottom w:val="nil"/>
              <w:right w:val="nil"/>
            </w:tcBorders>
            <w:vAlign w:val="center"/>
            <w:hideMark/>
          </w:tcPr>
          <w:p w14:paraId="50DF208C"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19.27 </w:t>
            </w:r>
          </w:p>
        </w:tc>
        <w:tc>
          <w:tcPr>
            <w:tcW w:w="545" w:type="pct"/>
            <w:tcBorders>
              <w:top w:val="nil"/>
              <w:left w:val="nil"/>
              <w:bottom w:val="nil"/>
              <w:right w:val="nil"/>
            </w:tcBorders>
            <w:vAlign w:val="center"/>
            <w:hideMark/>
          </w:tcPr>
          <w:p w14:paraId="1AF088A2"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10.14 </w:t>
            </w:r>
          </w:p>
        </w:tc>
        <w:tc>
          <w:tcPr>
            <w:tcW w:w="545" w:type="pct"/>
            <w:tcBorders>
              <w:top w:val="nil"/>
              <w:left w:val="nil"/>
              <w:bottom w:val="nil"/>
              <w:right w:val="nil"/>
            </w:tcBorders>
            <w:vAlign w:val="center"/>
            <w:hideMark/>
          </w:tcPr>
          <w:p w14:paraId="18B6664D"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19.82 </w:t>
            </w:r>
          </w:p>
        </w:tc>
        <w:tc>
          <w:tcPr>
            <w:tcW w:w="545" w:type="pct"/>
            <w:tcBorders>
              <w:top w:val="nil"/>
              <w:left w:val="nil"/>
              <w:bottom w:val="nil"/>
              <w:right w:val="nil"/>
            </w:tcBorders>
            <w:vAlign w:val="center"/>
            <w:hideMark/>
          </w:tcPr>
          <w:p w14:paraId="287F5B56"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19.24 </w:t>
            </w:r>
          </w:p>
        </w:tc>
        <w:tc>
          <w:tcPr>
            <w:tcW w:w="542" w:type="pct"/>
            <w:tcBorders>
              <w:top w:val="nil"/>
              <w:left w:val="nil"/>
              <w:bottom w:val="nil"/>
              <w:right w:val="nil"/>
            </w:tcBorders>
            <w:vAlign w:val="center"/>
            <w:hideMark/>
          </w:tcPr>
          <w:p w14:paraId="38DFB108"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23.46 </w:t>
            </w:r>
          </w:p>
        </w:tc>
      </w:tr>
      <w:tr w:rsidR="00A0431D" w:rsidRPr="00F26402" w14:paraId="275FA5DB" w14:textId="77777777" w:rsidTr="00C43E2C">
        <w:trPr>
          <w:trHeight w:val="213"/>
        </w:trPr>
        <w:tc>
          <w:tcPr>
            <w:tcW w:w="643" w:type="pct"/>
            <w:tcBorders>
              <w:top w:val="single" w:sz="2" w:space="0" w:color="auto"/>
              <w:bottom w:val="single" w:sz="2" w:space="0" w:color="auto"/>
              <w:right w:val="single" w:sz="2" w:space="0" w:color="auto"/>
            </w:tcBorders>
            <w:vAlign w:val="center"/>
            <w:hideMark/>
          </w:tcPr>
          <w:p w14:paraId="6296F7D5"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2023</w:t>
            </w:r>
          </w:p>
        </w:tc>
        <w:tc>
          <w:tcPr>
            <w:tcW w:w="545" w:type="pct"/>
            <w:tcBorders>
              <w:top w:val="nil"/>
              <w:left w:val="single" w:sz="2" w:space="0" w:color="auto"/>
              <w:right w:val="nil"/>
            </w:tcBorders>
            <w:vAlign w:val="center"/>
            <w:hideMark/>
          </w:tcPr>
          <w:p w14:paraId="54AE86D0"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12.08 </w:t>
            </w:r>
          </w:p>
        </w:tc>
        <w:tc>
          <w:tcPr>
            <w:tcW w:w="545" w:type="pct"/>
            <w:tcBorders>
              <w:top w:val="nil"/>
              <w:left w:val="nil"/>
              <w:right w:val="nil"/>
            </w:tcBorders>
            <w:vAlign w:val="center"/>
            <w:hideMark/>
          </w:tcPr>
          <w:p w14:paraId="4676AAA3"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16.48 </w:t>
            </w:r>
          </w:p>
        </w:tc>
        <w:tc>
          <w:tcPr>
            <w:tcW w:w="545" w:type="pct"/>
            <w:tcBorders>
              <w:top w:val="nil"/>
              <w:left w:val="nil"/>
              <w:right w:val="nil"/>
            </w:tcBorders>
            <w:vAlign w:val="center"/>
            <w:hideMark/>
          </w:tcPr>
          <w:p w14:paraId="517CF738"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12.01 </w:t>
            </w:r>
          </w:p>
        </w:tc>
        <w:tc>
          <w:tcPr>
            <w:tcW w:w="545" w:type="pct"/>
            <w:tcBorders>
              <w:top w:val="nil"/>
              <w:left w:val="nil"/>
              <w:right w:val="nil"/>
            </w:tcBorders>
            <w:vAlign w:val="center"/>
            <w:hideMark/>
          </w:tcPr>
          <w:p w14:paraId="42250E8A"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19.20 </w:t>
            </w:r>
          </w:p>
        </w:tc>
        <w:tc>
          <w:tcPr>
            <w:tcW w:w="545" w:type="pct"/>
            <w:tcBorders>
              <w:top w:val="nil"/>
              <w:left w:val="nil"/>
              <w:right w:val="nil"/>
            </w:tcBorders>
            <w:vAlign w:val="center"/>
            <w:hideMark/>
          </w:tcPr>
          <w:p w14:paraId="22AB8CE4"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9.96 </w:t>
            </w:r>
          </w:p>
        </w:tc>
        <w:tc>
          <w:tcPr>
            <w:tcW w:w="545" w:type="pct"/>
            <w:tcBorders>
              <w:top w:val="nil"/>
              <w:left w:val="nil"/>
              <w:right w:val="nil"/>
            </w:tcBorders>
            <w:vAlign w:val="center"/>
            <w:hideMark/>
          </w:tcPr>
          <w:p w14:paraId="2A48C89E"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19.45 </w:t>
            </w:r>
          </w:p>
        </w:tc>
        <w:tc>
          <w:tcPr>
            <w:tcW w:w="545" w:type="pct"/>
            <w:tcBorders>
              <w:top w:val="nil"/>
              <w:left w:val="nil"/>
              <w:right w:val="nil"/>
            </w:tcBorders>
            <w:vAlign w:val="center"/>
            <w:hideMark/>
          </w:tcPr>
          <w:p w14:paraId="45451B4E"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19.65 </w:t>
            </w:r>
          </w:p>
        </w:tc>
        <w:tc>
          <w:tcPr>
            <w:tcW w:w="542" w:type="pct"/>
            <w:tcBorders>
              <w:top w:val="nil"/>
              <w:left w:val="nil"/>
              <w:right w:val="nil"/>
            </w:tcBorders>
            <w:vAlign w:val="center"/>
            <w:hideMark/>
          </w:tcPr>
          <w:p w14:paraId="07356B3D"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23.09 </w:t>
            </w:r>
          </w:p>
        </w:tc>
      </w:tr>
      <w:tr w:rsidR="00A0431D" w:rsidRPr="00F26402" w14:paraId="061C0B52" w14:textId="77777777" w:rsidTr="00C43E2C">
        <w:trPr>
          <w:trHeight w:val="213"/>
        </w:trPr>
        <w:tc>
          <w:tcPr>
            <w:tcW w:w="643" w:type="pct"/>
            <w:tcBorders>
              <w:top w:val="single" w:sz="2" w:space="0" w:color="auto"/>
              <w:bottom w:val="single" w:sz="2" w:space="0" w:color="auto"/>
              <w:right w:val="single" w:sz="2" w:space="0" w:color="auto"/>
            </w:tcBorders>
            <w:vAlign w:val="center"/>
            <w:hideMark/>
          </w:tcPr>
          <w:p w14:paraId="1B6A79DC" w14:textId="77777777" w:rsidR="00622501" w:rsidRPr="00F26402" w:rsidRDefault="00622501" w:rsidP="00C43E2C">
            <w:pPr>
              <w:widowControl/>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2024</w:t>
            </w:r>
          </w:p>
        </w:tc>
        <w:tc>
          <w:tcPr>
            <w:tcW w:w="545" w:type="pct"/>
            <w:tcBorders>
              <w:top w:val="nil"/>
              <w:left w:val="single" w:sz="2" w:space="0" w:color="auto"/>
              <w:bottom w:val="single" w:sz="2" w:space="0" w:color="auto"/>
              <w:right w:val="nil"/>
            </w:tcBorders>
            <w:vAlign w:val="center"/>
            <w:hideMark/>
          </w:tcPr>
          <w:p w14:paraId="5ED1A258"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11.95 </w:t>
            </w:r>
          </w:p>
        </w:tc>
        <w:tc>
          <w:tcPr>
            <w:tcW w:w="545" w:type="pct"/>
            <w:tcBorders>
              <w:top w:val="nil"/>
              <w:left w:val="nil"/>
              <w:bottom w:val="single" w:sz="2" w:space="0" w:color="auto"/>
              <w:right w:val="nil"/>
            </w:tcBorders>
            <w:vAlign w:val="center"/>
            <w:hideMark/>
          </w:tcPr>
          <w:p w14:paraId="2B4DF75E"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16.22 </w:t>
            </w:r>
          </w:p>
        </w:tc>
        <w:tc>
          <w:tcPr>
            <w:tcW w:w="545" w:type="pct"/>
            <w:tcBorders>
              <w:top w:val="nil"/>
              <w:left w:val="nil"/>
              <w:bottom w:val="single" w:sz="2" w:space="0" w:color="auto"/>
              <w:right w:val="nil"/>
            </w:tcBorders>
            <w:vAlign w:val="center"/>
            <w:hideMark/>
          </w:tcPr>
          <w:p w14:paraId="69178C1D"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11.81 </w:t>
            </w:r>
          </w:p>
        </w:tc>
        <w:tc>
          <w:tcPr>
            <w:tcW w:w="545" w:type="pct"/>
            <w:tcBorders>
              <w:top w:val="nil"/>
              <w:left w:val="nil"/>
              <w:bottom w:val="single" w:sz="2" w:space="0" w:color="auto"/>
              <w:right w:val="nil"/>
            </w:tcBorders>
            <w:vAlign w:val="center"/>
            <w:hideMark/>
          </w:tcPr>
          <w:p w14:paraId="476732DD"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19.06 </w:t>
            </w:r>
          </w:p>
        </w:tc>
        <w:tc>
          <w:tcPr>
            <w:tcW w:w="545" w:type="pct"/>
            <w:tcBorders>
              <w:top w:val="nil"/>
              <w:left w:val="nil"/>
              <w:bottom w:val="single" w:sz="2" w:space="0" w:color="auto"/>
              <w:right w:val="nil"/>
            </w:tcBorders>
            <w:vAlign w:val="center"/>
            <w:hideMark/>
          </w:tcPr>
          <w:p w14:paraId="5D172B90"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10.04 </w:t>
            </w:r>
          </w:p>
        </w:tc>
        <w:tc>
          <w:tcPr>
            <w:tcW w:w="545" w:type="pct"/>
            <w:tcBorders>
              <w:top w:val="nil"/>
              <w:left w:val="nil"/>
              <w:bottom w:val="single" w:sz="2" w:space="0" w:color="auto"/>
              <w:right w:val="nil"/>
            </w:tcBorders>
            <w:vAlign w:val="center"/>
            <w:hideMark/>
          </w:tcPr>
          <w:p w14:paraId="5CEF2700"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19.97 </w:t>
            </w:r>
          </w:p>
        </w:tc>
        <w:tc>
          <w:tcPr>
            <w:tcW w:w="545" w:type="pct"/>
            <w:tcBorders>
              <w:top w:val="nil"/>
              <w:left w:val="nil"/>
              <w:bottom w:val="single" w:sz="2" w:space="0" w:color="auto"/>
              <w:right w:val="nil"/>
            </w:tcBorders>
            <w:vAlign w:val="center"/>
            <w:hideMark/>
          </w:tcPr>
          <w:p w14:paraId="5DB81639"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19.47 </w:t>
            </w:r>
          </w:p>
        </w:tc>
        <w:tc>
          <w:tcPr>
            <w:tcW w:w="542" w:type="pct"/>
            <w:tcBorders>
              <w:top w:val="nil"/>
              <w:left w:val="nil"/>
              <w:bottom w:val="single" w:sz="2" w:space="0" w:color="auto"/>
              <w:right w:val="nil"/>
            </w:tcBorders>
            <w:vAlign w:val="center"/>
            <w:hideMark/>
          </w:tcPr>
          <w:p w14:paraId="7A395FC5" w14:textId="77777777" w:rsidR="00622501" w:rsidRPr="00F26402" w:rsidRDefault="00622501" w:rsidP="00C43E2C">
            <w:pPr>
              <w:widowControl/>
              <w:spacing w:line="22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23.68 </w:t>
            </w:r>
          </w:p>
        </w:tc>
      </w:tr>
    </w:tbl>
    <w:p w14:paraId="5F729E08" w14:textId="77777777" w:rsidR="00A20135" w:rsidRPr="00F26402" w:rsidRDefault="001116D7" w:rsidP="00C43E2C">
      <w:pPr>
        <w:pStyle w:val="00"/>
        <w:overflowPunct w:val="0"/>
      </w:pPr>
      <w:r w:rsidRPr="00F26402">
        <w:t>Source: Ministry of Education</w:t>
      </w:r>
    </w:p>
    <w:p w14:paraId="27015300" w14:textId="2715F722" w:rsidR="00017D02" w:rsidRPr="0024508D" w:rsidRDefault="00B26E16" w:rsidP="00C43E2C">
      <w:pPr>
        <w:pStyle w:val="a8"/>
        <w:numPr>
          <w:ilvl w:val="0"/>
          <w:numId w:val="6"/>
        </w:numPr>
        <w:overflowPunct w:val="0"/>
        <w:spacing w:line="300" w:lineRule="exact"/>
        <w:ind w:leftChars="0"/>
        <w:jc w:val="both"/>
        <w:rPr>
          <w:rFonts w:ascii="Times New Roman" w:eastAsia="標楷體" w:hAnsi="Times New Roman" w:cs="Times New Roman"/>
          <w:b/>
          <w:szCs w:val="24"/>
        </w:rPr>
      </w:pPr>
      <w:r w:rsidRPr="0024508D">
        <w:rPr>
          <w:rFonts w:ascii="Times New Roman" w:eastAsia="標楷體" w:hAnsi="Times New Roman" w:cs="Times New Roman"/>
        </w:rPr>
        <w:t>The labor force participation and employment rates between 202</w:t>
      </w:r>
      <w:r w:rsidR="00515BDF" w:rsidRPr="0024508D">
        <w:rPr>
          <w:rFonts w:ascii="Times New Roman" w:eastAsia="標楷體" w:hAnsi="Times New Roman" w:cs="Times New Roman"/>
        </w:rPr>
        <w:t>1</w:t>
      </w:r>
      <w:r w:rsidRPr="0020279C">
        <w:rPr>
          <w:rFonts w:ascii="Times New Roman" w:eastAsia="標楷體" w:hAnsi="Times New Roman" w:cs="Times New Roman"/>
        </w:rPr>
        <w:t xml:space="preserve"> and 2024 are shown in </w:t>
      </w:r>
      <w:r w:rsidR="00B21F30" w:rsidRPr="0020279C">
        <w:rPr>
          <w:rFonts w:ascii="Times New Roman" w:eastAsia="標楷體" w:hAnsi="Times New Roman" w:cs="Times New Roman"/>
        </w:rPr>
        <w:t>Tables 13 and 14, respectively.</w:t>
      </w:r>
    </w:p>
    <w:p w14:paraId="503AAD05" w14:textId="113D1AD9" w:rsidR="00E64000" w:rsidRPr="00F26402" w:rsidRDefault="00497A20" w:rsidP="00E8661D">
      <w:pPr>
        <w:pStyle w:val="af"/>
        <w:overflowPunct w:val="0"/>
        <w:spacing w:beforeLines="50" w:before="180" w:line="200" w:lineRule="exact"/>
        <w:jc w:val="center"/>
        <w:rPr>
          <w:b/>
          <w:bCs/>
          <w:sz w:val="24"/>
          <w:szCs w:val="24"/>
        </w:rPr>
      </w:pPr>
      <w:bookmarkStart w:id="37" w:name="_Toc446921088"/>
      <w:bookmarkStart w:id="38" w:name="_Toc219880348"/>
      <w:r w:rsidRPr="00F26402">
        <w:rPr>
          <w:b/>
          <w:sz w:val="24"/>
        </w:rPr>
        <w:t>Table</w:t>
      </w:r>
      <w:r w:rsidR="001461EA"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13</w:t>
      </w:r>
      <w:r w:rsidR="001739F3" w:rsidRPr="00F26402">
        <w:rPr>
          <w:b/>
          <w:sz w:val="24"/>
        </w:rPr>
        <w:fldChar w:fldCharType="end"/>
      </w:r>
      <w:r w:rsidR="001461EA" w:rsidRPr="00F26402">
        <w:rPr>
          <w:b/>
          <w:sz w:val="24"/>
        </w:rPr>
        <w:t xml:space="preserve"> </w:t>
      </w:r>
      <w:r w:rsidR="00C64358" w:rsidRPr="00F26402">
        <w:rPr>
          <w:b/>
          <w:sz w:val="24"/>
        </w:rPr>
        <w:t>Labor Force Participation Rate</w:t>
      </w:r>
      <w:bookmarkEnd w:id="37"/>
      <w:r w:rsidR="009812C5" w:rsidRPr="00F26402">
        <w:t xml:space="preserve"> </w:t>
      </w:r>
      <w:r w:rsidR="009812C5" w:rsidRPr="00F26402">
        <w:rPr>
          <w:b/>
          <w:sz w:val="24"/>
        </w:rPr>
        <w:t>and Unemployment Rate</w:t>
      </w:r>
      <w:r w:rsidR="00B30B9D" w:rsidRPr="00F26402">
        <w:rPr>
          <w:rStyle w:val="afff1"/>
          <w:b/>
          <w:bCs/>
          <w:sz w:val="24"/>
          <w:szCs w:val="24"/>
        </w:rPr>
        <w:footnoteReference w:id="10"/>
      </w:r>
      <w:bookmarkEnd w:id="38"/>
    </w:p>
    <w:p w14:paraId="4EFB508A" w14:textId="11DFED92" w:rsidR="007C1064" w:rsidRPr="00F26402" w:rsidRDefault="007C1064" w:rsidP="00C43E2C">
      <w:pPr>
        <w:pStyle w:val="a8"/>
        <w:overflowPunct w:val="0"/>
        <w:adjustRightInd w:val="0"/>
        <w:spacing w:line="200" w:lineRule="exact"/>
        <w:ind w:leftChars="0" w:left="765"/>
        <w:jc w:val="right"/>
        <w:rPr>
          <w:rFonts w:ascii="Times New Roman" w:eastAsia="標楷體" w:hAnsi="Times New Roman" w:cs="Times New Roman"/>
          <w:bCs/>
          <w:sz w:val="20"/>
          <w:szCs w:val="20"/>
        </w:rPr>
      </w:pPr>
      <w:r w:rsidRPr="00F26402">
        <w:rPr>
          <w:rFonts w:ascii="Times New Roman" w:eastAsia="標楷體" w:hAnsi="Times New Roman" w:cs="Times New Roman"/>
          <w:sz w:val="20"/>
        </w:rPr>
        <w:t>Unit: %</w:t>
      </w:r>
    </w:p>
    <w:tbl>
      <w:tblPr>
        <w:tblW w:w="507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2"/>
        <w:gridCol w:w="1813"/>
        <w:gridCol w:w="1382"/>
        <w:gridCol w:w="1378"/>
        <w:gridCol w:w="1616"/>
        <w:gridCol w:w="1378"/>
        <w:gridCol w:w="1368"/>
      </w:tblGrid>
      <w:tr w:rsidR="00A0431D" w:rsidRPr="00F26402" w14:paraId="5639DA32" w14:textId="77777777" w:rsidTr="00C43E2C">
        <w:trPr>
          <w:trHeight w:val="128"/>
          <w:jc w:val="center"/>
        </w:trPr>
        <w:tc>
          <w:tcPr>
            <w:tcW w:w="682" w:type="pct"/>
            <w:vMerge w:val="restart"/>
            <w:tcBorders>
              <w:left w:val="nil"/>
            </w:tcBorders>
            <w:vAlign w:val="center"/>
          </w:tcPr>
          <w:p w14:paraId="7C03AD0A" w14:textId="77777777"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Year</w:t>
            </w:r>
          </w:p>
        </w:tc>
        <w:tc>
          <w:tcPr>
            <w:tcW w:w="876" w:type="pct"/>
            <w:vMerge w:val="restart"/>
            <w:tcBorders>
              <w:right w:val="nil"/>
            </w:tcBorders>
            <w:vAlign w:val="center"/>
          </w:tcPr>
          <w:p w14:paraId="409EA7A1" w14:textId="2BBB921F"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Labor force participation rate</w:t>
            </w:r>
          </w:p>
        </w:tc>
        <w:tc>
          <w:tcPr>
            <w:tcW w:w="668" w:type="pct"/>
            <w:tcBorders>
              <w:left w:val="nil"/>
              <w:right w:val="nil"/>
            </w:tcBorders>
            <w:vAlign w:val="center"/>
          </w:tcPr>
          <w:p w14:paraId="2191942C" w14:textId="77777777"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p>
        </w:tc>
        <w:tc>
          <w:tcPr>
            <w:tcW w:w="666" w:type="pct"/>
            <w:tcBorders>
              <w:left w:val="nil"/>
            </w:tcBorders>
            <w:vAlign w:val="center"/>
          </w:tcPr>
          <w:p w14:paraId="68EE16CD" w14:textId="77777777"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p>
        </w:tc>
        <w:tc>
          <w:tcPr>
            <w:tcW w:w="781" w:type="pct"/>
            <w:vMerge w:val="restart"/>
            <w:tcBorders>
              <w:right w:val="nil"/>
            </w:tcBorders>
            <w:vAlign w:val="center"/>
          </w:tcPr>
          <w:p w14:paraId="10EDA6DE" w14:textId="77777777"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Unemployment rate</w:t>
            </w:r>
          </w:p>
        </w:tc>
        <w:tc>
          <w:tcPr>
            <w:tcW w:w="666" w:type="pct"/>
            <w:tcBorders>
              <w:left w:val="nil"/>
              <w:right w:val="nil"/>
            </w:tcBorders>
            <w:vAlign w:val="center"/>
          </w:tcPr>
          <w:p w14:paraId="082757D0" w14:textId="77777777"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p>
        </w:tc>
        <w:tc>
          <w:tcPr>
            <w:tcW w:w="661" w:type="pct"/>
            <w:tcBorders>
              <w:left w:val="nil"/>
              <w:right w:val="nil"/>
            </w:tcBorders>
            <w:vAlign w:val="center"/>
          </w:tcPr>
          <w:p w14:paraId="68606CC6" w14:textId="77777777"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p>
        </w:tc>
      </w:tr>
      <w:tr w:rsidR="00A0431D" w:rsidRPr="00F26402" w14:paraId="22A57B6A" w14:textId="77777777" w:rsidTr="00C43E2C">
        <w:trPr>
          <w:trHeight w:val="157"/>
          <w:jc w:val="center"/>
        </w:trPr>
        <w:tc>
          <w:tcPr>
            <w:tcW w:w="682" w:type="pct"/>
            <w:vMerge/>
            <w:tcBorders>
              <w:left w:val="nil"/>
            </w:tcBorders>
            <w:vAlign w:val="center"/>
          </w:tcPr>
          <w:p w14:paraId="04748A15" w14:textId="77777777"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p>
        </w:tc>
        <w:tc>
          <w:tcPr>
            <w:tcW w:w="876" w:type="pct"/>
            <w:vMerge/>
            <w:tcBorders>
              <w:bottom w:val="single" w:sz="4" w:space="0" w:color="auto"/>
            </w:tcBorders>
            <w:vAlign w:val="center"/>
          </w:tcPr>
          <w:p w14:paraId="05E1F9E9" w14:textId="77777777"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p>
        </w:tc>
        <w:tc>
          <w:tcPr>
            <w:tcW w:w="668" w:type="pct"/>
            <w:tcBorders>
              <w:bottom w:val="single" w:sz="4" w:space="0" w:color="auto"/>
            </w:tcBorders>
            <w:vAlign w:val="center"/>
          </w:tcPr>
          <w:p w14:paraId="493D0E8D" w14:textId="77777777"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Male</w:t>
            </w:r>
          </w:p>
        </w:tc>
        <w:tc>
          <w:tcPr>
            <w:tcW w:w="666" w:type="pct"/>
            <w:tcBorders>
              <w:bottom w:val="single" w:sz="4" w:space="0" w:color="auto"/>
            </w:tcBorders>
            <w:vAlign w:val="center"/>
          </w:tcPr>
          <w:p w14:paraId="466405D3" w14:textId="77777777"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Female</w:t>
            </w:r>
          </w:p>
        </w:tc>
        <w:tc>
          <w:tcPr>
            <w:tcW w:w="781" w:type="pct"/>
            <w:vMerge/>
            <w:tcBorders>
              <w:bottom w:val="single" w:sz="4" w:space="0" w:color="auto"/>
            </w:tcBorders>
            <w:vAlign w:val="center"/>
          </w:tcPr>
          <w:p w14:paraId="064037E3" w14:textId="77777777"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p>
        </w:tc>
        <w:tc>
          <w:tcPr>
            <w:tcW w:w="666" w:type="pct"/>
            <w:tcBorders>
              <w:bottom w:val="single" w:sz="4" w:space="0" w:color="auto"/>
            </w:tcBorders>
            <w:vAlign w:val="center"/>
          </w:tcPr>
          <w:p w14:paraId="68ACB6D6" w14:textId="77777777"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Male</w:t>
            </w:r>
          </w:p>
        </w:tc>
        <w:tc>
          <w:tcPr>
            <w:tcW w:w="661" w:type="pct"/>
            <w:tcBorders>
              <w:bottom w:val="single" w:sz="4" w:space="0" w:color="auto"/>
              <w:right w:val="nil"/>
            </w:tcBorders>
            <w:vAlign w:val="center"/>
          </w:tcPr>
          <w:p w14:paraId="44EF127F" w14:textId="77777777"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Female</w:t>
            </w:r>
          </w:p>
        </w:tc>
      </w:tr>
      <w:tr w:rsidR="00A0431D" w:rsidRPr="00F26402" w14:paraId="60ED7F8F" w14:textId="77777777" w:rsidTr="00C43E2C">
        <w:trPr>
          <w:trHeight w:hRule="exact" w:val="237"/>
          <w:jc w:val="center"/>
        </w:trPr>
        <w:tc>
          <w:tcPr>
            <w:tcW w:w="682" w:type="pct"/>
            <w:tcBorders>
              <w:left w:val="nil"/>
            </w:tcBorders>
          </w:tcPr>
          <w:p w14:paraId="751D07AE" w14:textId="77777777"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2021</w:t>
            </w:r>
          </w:p>
        </w:tc>
        <w:tc>
          <w:tcPr>
            <w:tcW w:w="876" w:type="pct"/>
            <w:tcBorders>
              <w:top w:val="nil"/>
              <w:bottom w:val="nil"/>
              <w:right w:val="nil"/>
            </w:tcBorders>
          </w:tcPr>
          <w:p w14:paraId="75BC81A3"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59.02</w:t>
            </w:r>
          </w:p>
        </w:tc>
        <w:tc>
          <w:tcPr>
            <w:tcW w:w="668" w:type="pct"/>
            <w:tcBorders>
              <w:top w:val="nil"/>
              <w:left w:val="nil"/>
              <w:bottom w:val="nil"/>
              <w:right w:val="nil"/>
            </w:tcBorders>
          </w:tcPr>
          <w:p w14:paraId="5BC64BEA"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66.93</w:t>
            </w:r>
          </w:p>
        </w:tc>
        <w:tc>
          <w:tcPr>
            <w:tcW w:w="666" w:type="pct"/>
            <w:tcBorders>
              <w:top w:val="nil"/>
              <w:left w:val="nil"/>
              <w:bottom w:val="nil"/>
              <w:right w:val="nil"/>
            </w:tcBorders>
          </w:tcPr>
          <w:p w14:paraId="615B3A08"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51.49</w:t>
            </w:r>
          </w:p>
        </w:tc>
        <w:tc>
          <w:tcPr>
            <w:tcW w:w="781" w:type="pct"/>
            <w:tcBorders>
              <w:top w:val="nil"/>
              <w:left w:val="nil"/>
              <w:bottom w:val="nil"/>
              <w:right w:val="nil"/>
            </w:tcBorders>
          </w:tcPr>
          <w:p w14:paraId="03CE1F93"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3.95</w:t>
            </w:r>
          </w:p>
        </w:tc>
        <w:tc>
          <w:tcPr>
            <w:tcW w:w="666" w:type="pct"/>
            <w:tcBorders>
              <w:top w:val="nil"/>
              <w:left w:val="nil"/>
              <w:bottom w:val="nil"/>
              <w:right w:val="nil"/>
            </w:tcBorders>
          </w:tcPr>
          <w:p w14:paraId="159DF5A4"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3.98</w:t>
            </w:r>
          </w:p>
        </w:tc>
        <w:tc>
          <w:tcPr>
            <w:tcW w:w="661" w:type="pct"/>
            <w:tcBorders>
              <w:top w:val="nil"/>
              <w:left w:val="nil"/>
              <w:bottom w:val="nil"/>
              <w:right w:val="nil"/>
            </w:tcBorders>
          </w:tcPr>
          <w:p w14:paraId="67E540A2"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3.92</w:t>
            </w:r>
          </w:p>
        </w:tc>
      </w:tr>
      <w:tr w:rsidR="00A0431D" w:rsidRPr="00F26402" w14:paraId="60877A8A" w14:textId="77777777" w:rsidTr="00C43E2C">
        <w:trPr>
          <w:trHeight w:hRule="exact" w:val="237"/>
          <w:jc w:val="center"/>
        </w:trPr>
        <w:tc>
          <w:tcPr>
            <w:tcW w:w="682" w:type="pct"/>
            <w:tcBorders>
              <w:left w:val="nil"/>
            </w:tcBorders>
          </w:tcPr>
          <w:p w14:paraId="124382B2" w14:textId="77777777"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2022</w:t>
            </w:r>
          </w:p>
        </w:tc>
        <w:tc>
          <w:tcPr>
            <w:tcW w:w="876" w:type="pct"/>
            <w:tcBorders>
              <w:top w:val="nil"/>
              <w:bottom w:val="nil"/>
              <w:right w:val="nil"/>
            </w:tcBorders>
          </w:tcPr>
          <w:p w14:paraId="42F98FCD"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59.18</w:t>
            </w:r>
          </w:p>
        </w:tc>
        <w:tc>
          <w:tcPr>
            <w:tcW w:w="668" w:type="pct"/>
            <w:tcBorders>
              <w:top w:val="nil"/>
              <w:left w:val="nil"/>
              <w:bottom w:val="nil"/>
              <w:right w:val="nil"/>
            </w:tcBorders>
          </w:tcPr>
          <w:p w14:paraId="7B0E7A98"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67.14</w:t>
            </w:r>
          </w:p>
        </w:tc>
        <w:tc>
          <w:tcPr>
            <w:tcW w:w="666" w:type="pct"/>
            <w:tcBorders>
              <w:top w:val="nil"/>
              <w:left w:val="nil"/>
              <w:bottom w:val="nil"/>
              <w:right w:val="nil"/>
            </w:tcBorders>
          </w:tcPr>
          <w:p w14:paraId="7582123A"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51.61</w:t>
            </w:r>
          </w:p>
        </w:tc>
        <w:tc>
          <w:tcPr>
            <w:tcW w:w="781" w:type="pct"/>
            <w:tcBorders>
              <w:top w:val="nil"/>
              <w:left w:val="nil"/>
              <w:bottom w:val="nil"/>
              <w:right w:val="nil"/>
            </w:tcBorders>
          </w:tcPr>
          <w:p w14:paraId="1A022266"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3.67</w:t>
            </w:r>
          </w:p>
        </w:tc>
        <w:tc>
          <w:tcPr>
            <w:tcW w:w="666" w:type="pct"/>
            <w:tcBorders>
              <w:top w:val="nil"/>
              <w:left w:val="nil"/>
              <w:bottom w:val="nil"/>
              <w:right w:val="nil"/>
            </w:tcBorders>
          </w:tcPr>
          <w:p w14:paraId="5EEE691C"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3.68</w:t>
            </w:r>
          </w:p>
        </w:tc>
        <w:tc>
          <w:tcPr>
            <w:tcW w:w="661" w:type="pct"/>
            <w:tcBorders>
              <w:top w:val="nil"/>
              <w:left w:val="nil"/>
              <w:bottom w:val="nil"/>
              <w:right w:val="nil"/>
            </w:tcBorders>
          </w:tcPr>
          <w:p w14:paraId="7B435101"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3.64</w:t>
            </w:r>
          </w:p>
        </w:tc>
      </w:tr>
      <w:tr w:rsidR="00A0431D" w:rsidRPr="00F26402" w14:paraId="6615C710" w14:textId="77777777" w:rsidTr="00C43E2C">
        <w:trPr>
          <w:trHeight w:hRule="exact" w:val="237"/>
          <w:jc w:val="center"/>
        </w:trPr>
        <w:tc>
          <w:tcPr>
            <w:tcW w:w="682" w:type="pct"/>
            <w:tcBorders>
              <w:left w:val="nil"/>
            </w:tcBorders>
          </w:tcPr>
          <w:p w14:paraId="4874DE9E" w14:textId="77777777" w:rsidR="00B26E16" w:rsidRPr="00F26402" w:rsidRDefault="00B26E16"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2023</w:t>
            </w:r>
          </w:p>
        </w:tc>
        <w:tc>
          <w:tcPr>
            <w:tcW w:w="876" w:type="pct"/>
            <w:tcBorders>
              <w:top w:val="nil"/>
              <w:bottom w:val="nil"/>
              <w:right w:val="nil"/>
            </w:tcBorders>
          </w:tcPr>
          <w:p w14:paraId="468D2F1C"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59.22</w:t>
            </w:r>
          </w:p>
        </w:tc>
        <w:tc>
          <w:tcPr>
            <w:tcW w:w="668" w:type="pct"/>
            <w:tcBorders>
              <w:top w:val="nil"/>
              <w:left w:val="nil"/>
              <w:bottom w:val="nil"/>
              <w:right w:val="nil"/>
            </w:tcBorders>
          </w:tcPr>
          <w:p w14:paraId="31552B9A"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67.05</w:t>
            </w:r>
          </w:p>
        </w:tc>
        <w:tc>
          <w:tcPr>
            <w:tcW w:w="666" w:type="pct"/>
            <w:tcBorders>
              <w:top w:val="nil"/>
              <w:left w:val="nil"/>
              <w:bottom w:val="nil"/>
              <w:right w:val="nil"/>
            </w:tcBorders>
          </w:tcPr>
          <w:p w14:paraId="2B767209"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51.82</w:t>
            </w:r>
          </w:p>
        </w:tc>
        <w:tc>
          <w:tcPr>
            <w:tcW w:w="781" w:type="pct"/>
            <w:tcBorders>
              <w:top w:val="nil"/>
              <w:left w:val="nil"/>
              <w:bottom w:val="nil"/>
              <w:right w:val="nil"/>
            </w:tcBorders>
          </w:tcPr>
          <w:p w14:paraId="7A019ADC"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3.48</w:t>
            </w:r>
          </w:p>
        </w:tc>
        <w:tc>
          <w:tcPr>
            <w:tcW w:w="666" w:type="pct"/>
            <w:tcBorders>
              <w:top w:val="nil"/>
              <w:left w:val="nil"/>
              <w:bottom w:val="nil"/>
              <w:right w:val="nil"/>
            </w:tcBorders>
          </w:tcPr>
          <w:p w14:paraId="2A9ED0BA"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3.49</w:t>
            </w:r>
          </w:p>
        </w:tc>
        <w:tc>
          <w:tcPr>
            <w:tcW w:w="661" w:type="pct"/>
            <w:tcBorders>
              <w:top w:val="nil"/>
              <w:left w:val="nil"/>
              <w:bottom w:val="nil"/>
              <w:right w:val="nil"/>
            </w:tcBorders>
          </w:tcPr>
          <w:p w14:paraId="29BA2B24" w14:textId="77777777" w:rsidR="00B26E16" w:rsidRPr="00F26402" w:rsidRDefault="00B26E16"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3.47</w:t>
            </w:r>
          </w:p>
        </w:tc>
      </w:tr>
      <w:tr w:rsidR="00A0431D" w:rsidRPr="00F26402" w14:paraId="37E41C54" w14:textId="77777777" w:rsidTr="00C43E2C">
        <w:trPr>
          <w:trHeight w:hRule="exact" w:val="237"/>
          <w:jc w:val="center"/>
        </w:trPr>
        <w:tc>
          <w:tcPr>
            <w:tcW w:w="682" w:type="pct"/>
            <w:tcBorders>
              <w:left w:val="nil"/>
            </w:tcBorders>
          </w:tcPr>
          <w:p w14:paraId="3849EFEE" w14:textId="77868A86" w:rsidR="005B40E9" w:rsidRPr="00F26402" w:rsidRDefault="005B40E9"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2024</w:t>
            </w:r>
          </w:p>
        </w:tc>
        <w:tc>
          <w:tcPr>
            <w:tcW w:w="876" w:type="pct"/>
            <w:tcBorders>
              <w:top w:val="nil"/>
              <w:right w:val="nil"/>
            </w:tcBorders>
          </w:tcPr>
          <w:p w14:paraId="078641CD" w14:textId="7F7D2E69"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59.28</w:t>
            </w:r>
          </w:p>
        </w:tc>
        <w:tc>
          <w:tcPr>
            <w:tcW w:w="668" w:type="pct"/>
            <w:tcBorders>
              <w:top w:val="nil"/>
              <w:left w:val="nil"/>
              <w:right w:val="nil"/>
            </w:tcBorders>
          </w:tcPr>
          <w:p w14:paraId="4496FBC3" w14:textId="006A7C8B"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67.08</w:t>
            </w:r>
          </w:p>
        </w:tc>
        <w:tc>
          <w:tcPr>
            <w:tcW w:w="666" w:type="pct"/>
            <w:tcBorders>
              <w:top w:val="nil"/>
              <w:left w:val="nil"/>
              <w:right w:val="nil"/>
            </w:tcBorders>
          </w:tcPr>
          <w:p w14:paraId="6F453AB5" w14:textId="1038807E"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51.95</w:t>
            </w:r>
          </w:p>
        </w:tc>
        <w:tc>
          <w:tcPr>
            <w:tcW w:w="781" w:type="pct"/>
            <w:tcBorders>
              <w:top w:val="nil"/>
              <w:left w:val="nil"/>
              <w:right w:val="nil"/>
            </w:tcBorders>
          </w:tcPr>
          <w:p w14:paraId="4DEA2DE9" w14:textId="62A62AC1"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3.38</w:t>
            </w:r>
          </w:p>
        </w:tc>
        <w:tc>
          <w:tcPr>
            <w:tcW w:w="666" w:type="pct"/>
            <w:tcBorders>
              <w:top w:val="nil"/>
              <w:left w:val="nil"/>
              <w:right w:val="nil"/>
            </w:tcBorders>
          </w:tcPr>
          <w:p w14:paraId="2BF01CBC" w14:textId="1BC3104F"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3.37</w:t>
            </w:r>
          </w:p>
        </w:tc>
        <w:tc>
          <w:tcPr>
            <w:tcW w:w="661" w:type="pct"/>
            <w:tcBorders>
              <w:top w:val="nil"/>
              <w:left w:val="nil"/>
              <w:right w:val="nil"/>
            </w:tcBorders>
          </w:tcPr>
          <w:p w14:paraId="358B3103" w14:textId="25556EEF"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3.40</w:t>
            </w:r>
          </w:p>
        </w:tc>
      </w:tr>
    </w:tbl>
    <w:p w14:paraId="2DD04D85" w14:textId="77777777" w:rsidR="009812C5" w:rsidRPr="00F26402" w:rsidRDefault="007C1064" w:rsidP="009812C5">
      <w:pPr>
        <w:pStyle w:val="00"/>
        <w:overflowPunct w:val="0"/>
        <w:spacing w:line="280" w:lineRule="exact"/>
      </w:pPr>
      <w:r w:rsidRPr="00F26402">
        <w:t>Source: Directorate-General of Budget, Accounting and Statistics, Executive Yuan</w:t>
      </w:r>
    </w:p>
    <w:p w14:paraId="76CE78DD" w14:textId="2B3AADFA" w:rsidR="009812C5" w:rsidRPr="00F26402" w:rsidRDefault="009812C5" w:rsidP="009812C5">
      <w:pPr>
        <w:pStyle w:val="00"/>
        <w:overflowPunct w:val="0"/>
        <w:spacing w:line="280" w:lineRule="exact"/>
      </w:pPr>
      <w:r w:rsidRPr="00F26402">
        <w:t>Note: Labor force includes both employed and unemployed persons. The Labor Force Participation Rate refers to the proportion of the civilian population who are labor force.</w:t>
      </w:r>
    </w:p>
    <w:p w14:paraId="7B305871" w14:textId="5B2F4135" w:rsidR="00E64000" w:rsidRPr="00F26402" w:rsidRDefault="00454DDE" w:rsidP="00E8661D">
      <w:pPr>
        <w:overflowPunct w:val="0"/>
        <w:spacing w:beforeLines="50" w:before="180" w:line="200" w:lineRule="exact"/>
        <w:jc w:val="center"/>
        <w:rPr>
          <w:rFonts w:ascii="Times New Roman" w:eastAsia="標楷體" w:hAnsi="Times New Roman" w:cs="Times New Roman"/>
          <w:b/>
          <w:bCs/>
          <w:szCs w:val="24"/>
        </w:rPr>
      </w:pPr>
      <w:bookmarkStart w:id="39" w:name="_Toc219880349"/>
      <w:r w:rsidRPr="00F26402">
        <w:rPr>
          <w:rFonts w:ascii="Times New Roman" w:eastAsia="標楷體" w:hAnsi="Times New Roman" w:cs="Times New Roman"/>
          <w:b/>
        </w:rPr>
        <w:t>Table</w:t>
      </w:r>
      <w:r w:rsidR="001461EA" w:rsidRPr="00F26402">
        <w:rPr>
          <w:rFonts w:ascii="Times New Roman" w:eastAsia="標楷體" w:hAnsi="Times New Roman" w:cs="Times New Roman"/>
          <w:b/>
        </w:rPr>
        <w:t xml:space="preserve"> </w:t>
      </w:r>
      <w:r w:rsidR="001739F3" w:rsidRPr="00F26402">
        <w:rPr>
          <w:rFonts w:ascii="Times New Roman" w:eastAsia="標楷體" w:hAnsi="Times New Roman" w:cs="Times New Roman"/>
          <w:b/>
        </w:rPr>
        <w:fldChar w:fldCharType="begin"/>
      </w:r>
      <w:r w:rsidR="001739F3" w:rsidRPr="00F26402">
        <w:rPr>
          <w:rFonts w:ascii="Times New Roman" w:eastAsia="標楷體" w:hAnsi="Times New Roman" w:cs="Times New Roman"/>
          <w:b/>
        </w:rPr>
        <w:instrText xml:space="preserve"> SEQ </w:instrText>
      </w:r>
      <w:r w:rsidR="001739F3" w:rsidRPr="00F26402">
        <w:rPr>
          <w:rFonts w:ascii="Times New Roman" w:eastAsia="標楷體" w:hAnsi="Times New Roman" w:cs="Times New Roman" w:hint="eastAsia"/>
          <w:b/>
        </w:rPr>
        <w:instrText>表</w:instrText>
      </w:r>
      <w:r w:rsidR="001739F3" w:rsidRPr="00F26402">
        <w:rPr>
          <w:rFonts w:ascii="Times New Roman" w:eastAsia="標楷體" w:hAnsi="Times New Roman" w:cs="Times New Roman"/>
          <w:b/>
        </w:rPr>
        <w:instrText xml:space="preserve"> \* ARABIC </w:instrText>
      </w:r>
      <w:r w:rsidR="001739F3" w:rsidRPr="00F26402">
        <w:rPr>
          <w:rFonts w:ascii="Times New Roman" w:eastAsia="標楷體" w:hAnsi="Times New Roman" w:cs="Times New Roman"/>
          <w:b/>
        </w:rPr>
        <w:fldChar w:fldCharType="separate"/>
      </w:r>
      <w:r w:rsidR="00917008">
        <w:rPr>
          <w:rFonts w:ascii="Times New Roman" w:eastAsia="標楷體" w:hAnsi="Times New Roman" w:cs="Times New Roman"/>
          <w:b/>
          <w:noProof/>
        </w:rPr>
        <w:t>14</w:t>
      </w:r>
      <w:r w:rsidR="001739F3" w:rsidRPr="00F26402">
        <w:rPr>
          <w:rFonts w:ascii="Times New Roman" w:eastAsia="標楷體" w:hAnsi="Times New Roman" w:cs="Times New Roman"/>
          <w:b/>
        </w:rPr>
        <w:fldChar w:fldCharType="end"/>
      </w:r>
      <w:r w:rsidR="001461EA" w:rsidRPr="00F26402">
        <w:rPr>
          <w:rFonts w:ascii="Times New Roman" w:eastAsia="標楷體" w:hAnsi="Times New Roman" w:cs="Times New Roman"/>
          <w:b/>
        </w:rPr>
        <w:t xml:space="preserve"> </w:t>
      </w:r>
      <w:r w:rsidRPr="00F26402">
        <w:rPr>
          <w:rFonts w:ascii="Times New Roman" w:eastAsia="標楷體" w:hAnsi="Times New Roman" w:cs="Times New Roman"/>
          <w:b/>
        </w:rPr>
        <w:t>Employment Rate</w:t>
      </w:r>
      <w:r w:rsidR="00B30B9D" w:rsidRPr="00F26402">
        <w:rPr>
          <w:rStyle w:val="afff1"/>
          <w:rFonts w:ascii="Times New Roman" w:eastAsia="標楷體" w:hAnsi="Times New Roman" w:cs="Times New Roman"/>
          <w:b/>
          <w:bCs/>
          <w:szCs w:val="24"/>
        </w:rPr>
        <w:footnoteReference w:id="11"/>
      </w:r>
      <w:bookmarkEnd w:id="39"/>
    </w:p>
    <w:p w14:paraId="42C9D561" w14:textId="493B528D" w:rsidR="00454DDE" w:rsidRPr="00F26402" w:rsidRDefault="00454DDE" w:rsidP="00C43E2C">
      <w:pPr>
        <w:tabs>
          <w:tab w:val="left" w:pos="720"/>
        </w:tabs>
        <w:overflowPunct w:val="0"/>
        <w:adjustRightInd w:val="0"/>
        <w:spacing w:line="180" w:lineRule="exact"/>
        <w:ind w:right="142"/>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Unit: %</w:t>
      </w:r>
    </w:p>
    <w:tbl>
      <w:tblPr>
        <w:tblW w:w="4916" w:type="pct"/>
        <w:jc w:val="center"/>
        <w:tblBorders>
          <w:top w:val="single" w:sz="4" w:space="0" w:color="auto"/>
          <w:bottom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109"/>
        <w:gridCol w:w="1276"/>
        <w:gridCol w:w="1274"/>
        <w:gridCol w:w="1274"/>
        <w:gridCol w:w="1276"/>
        <w:gridCol w:w="1274"/>
        <w:gridCol w:w="1274"/>
        <w:gridCol w:w="1276"/>
      </w:tblGrid>
      <w:tr w:rsidR="00A0431D" w:rsidRPr="00F26402" w14:paraId="739C81E1" w14:textId="77777777" w:rsidTr="00C43E2C">
        <w:trPr>
          <w:trHeight w:val="254"/>
          <w:jc w:val="center"/>
        </w:trPr>
        <w:tc>
          <w:tcPr>
            <w:tcW w:w="552" w:type="pct"/>
            <w:tcBorders>
              <w:tl2br w:val="single" w:sz="4" w:space="0" w:color="auto"/>
            </w:tcBorders>
            <w:noWrap/>
            <w:vAlign w:val="center"/>
          </w:tcPr>
          <w:p w14:paraId="3F5994E4" w14:textId="77777777" w:rsidR="00415751" w:rsidRPr="00F26402" w:rsidRDefault="00415751" w:rsidP="00C43E2C">
            <w:pPr>
              <w:tabs>
                <w:tab w:val="left" w:pos="720"/>
              </w:tabs>
              <w:overflowPunct w:val="0"/>
              <w:adjustRightInd w:val="0"/>
              <w:spacing w:line="200" w:lineRule="exact"/>
              <w:jc w:val="right"/>
              <w:rPr>
                <w:rFonts w:ascii="Times New Roman" w:eastAsia="標楷體" w:hAnsi="Times New Roman" w:cs="Times New Roman"/>
                <w:kern w:val="0"/>
                <w:sz w:val="18"/>
                <w:szCs w:val="18"/>
              </w:rPr>
            </w:pPr>
            <w:r w:rsidRPr="00F26402">
              <w:rPr>
                <w:rFonts w:ascii="Times New Roman" w:eastAsia="標楷體" w:hAnsi="Times New Roman" w:cs="Times New Roman"/>
                <w:sz w:val="18"/>
              </w:rPr>
              <w:t>Item</w:t>
            </w:r>
          </w:p>
          <w:p w14:paraId="6AB1B6E8" w14:textId="77777777" w:rsidR="00415751" w:rsidRPr="00F26402" w:rsidRDefault="00415751" w:rsidP="00C43E2C">
            <w:pPr>
              <w:tabs>
                <w:tab w:val="left" w:pos="720"/>
              </w:tabs>
              <w:overflowPunct w:val="0"/>
              <w:adjustRightInd w:val="0"/>
              <w:spacing w:line="200" w:lineRule="exact"/>
              <w:jc w:val="both"/>
              <w:rPr>
                <w:rFonts w:ascii="Times New Roman" w:eastAsia="標楷體" w:hAnsi="Times New Roman" w:cs="Times New Roman"/>
                <w:kern w:val="0"/>
                <w:sz w:val="18"/>
                <w:szCs w:val="18"/>
              </w:rPr>
            </w:pPr>
            <w:r w:rsidRPr="00F26402">
              <w:rPr>
                <w:rFonts w:ascii="Times New Roman" w:eastAsia="標楷體" w:hAnsi="Times New Roman" w:cs="Times New Roman"/>
                <w:sz w:val="18"/>
              </w:rPr>
              <w:t>Year</w:t>
            </w:r>
          </w:p>
        </w:tc>
        <w:tc>
          <w:tcPr>
            <w:tcW w:w="636" w:type="pct"/>
            <w:noWrap/>
            <w:vAlign w:val="center"/>
          </w:tcPr>
          <w:p w14:paraId="3EC2D872" w14:textId="77777777" w:rsidR="00415751" w:rsidRPr="00F26402" w:rsidRDefault="00415751" w:rsidP="00C43E2C">
            <w:pPr>
              <w:tabs>
                <w:tab w:val="left" w:pos="720"/>
              </w:tabs>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Total</w:t>
            </w:r>
          </w:p>
        </w:tc>
        <w:tc>
          <w:tcPr>
            <w:tcW w:w="635" w:type="pct"/>
            <w:noWrap/>
            <w:vAlign w:val="center"/>
          </w:tcPr>
          <w:p w14:paraId="53F6520C" w14:textId="7CC67176" w:rsidR="00415751" w:rsidRPr="00F26402" w:rsidRDefault="00415751" w:rsidP="00C43E2C">
            <w:pPr>
              <w:tabs>
                <w:tab w:val="left" w:pos="720"/>
              </w:tabs>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15-24 years</w:t>
            </w:r>
          </w:p>
        </w:tc>
        <w:tc>
          <w:tcPr>
            <w:tcW w:w="635" w:type="pct"/>
            <w:noWrap/>
            <w:vAlign w:val="center"/>
          </w:tcPr>
          <w:p w14:paraId="2BB67EE3" w14:textId="4AA75914" w:rsidR="00415751" w:rsidRPr="00F26402" w:rsidRDefault="00415751" w:rsidP="00C43E2C">
            <w:pPr>
              <w:tabs>
                <w:tab w:val="left" w:pos="720"/>
              </w:tabs>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25-34 years</w:t>
            </w:r>
          </w:p>
        </w:tc>
        <w:tc>
          <w:tcPr>
            <w:tcW w:w="636" w:type="pct"/>
            <w:vAlign w:val="center"/>
          </w:tcPr>
          <w:p w14:paraId="132E8CDB" w14:textId="5DDD140E" w:rsidR="00415751" w:rsidRPr="00F26402" w:rsidRDefault="00415751" w:rsidP="00C43E2C">
            <w:pPr>
              <w:tabs>
                <w:tab w:val="left" w:pos="720"/>
              </w:tabs>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35-44 years</w:t>
            </w:r>
          </w:p>
        </w:tc>
        <w:tc>
          <w:tcPr>
            <w:tcW w:w="635" w:type="pct"/>
            <w:vAlign w:val="center"/>
          </w:tcPr>
          <w:p w14:paraId="7BDE5E7C" w14:textId="7D395B65" w:rsidR="00415751" w:rsidRPr="00F26402" w:rsidRDefault="00415751" w:rsidP="00C43E2C">
            <w:pPr>
              <w:tabs>
                <w:tab w:val="left" w:pos="720"/>
              </w:tabs>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45-54 years</w:t>
            </w:r>
          </w:p>
        </w:tc>
        <w:tc>
          <w:tcPr>
            <w:tcW w:w="635" w:type="pct"/>
            <w:vAlign w:val="center"/>
          </w:tcPr>
          <w:p w14:paraId="1CDBAC57" w14:textId="328AFA6B" w:rsidR="00415751" w:rsidRPr="00F26402" w:rsidRDefault="00415751" w:rsidP="00C43E2C">
            <w:pPr>
              <w:tabs>
                <w:tab w:val="left" w:pos="720"/>
              </w:tabs>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55-64 years</w:t>
            </w:r>
          </w:p>
        </w:tc>
        <w:tc>
          <w:tcPr>
            <w:tcW w:w="636" w:type="pct"/>
            <w:vAlign w:val="center"/>
          </w:tcPr>
          <w:p w14:paraId="326F51A9" w14:textId="77777777" w:rsidR="00415751" w:rsidRPr="00F26402" w:rsidRDefault="00415751" w:rsidP="00C43E2C">
            <w:pPr>
              <w:tabs>
                <w:tab w:val="left" w:pos="720"/>
              </w:tabs>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Age 65 and above</w:t>
            </w:r>
          </w:p>
        </w:tc>
      </w:tr>
      <w:tr w:rsidR="00A0431D" w:rsidRPr="00F26402" w14:paraId="60598C7F" w14:textId="77777777" w:rsidTr="00C43E2C">
        <w:trPr>
          <w:trHeight w:hRule="exact" w:val="238"/>
          <w:jc w:val="center"/>
        </w:trPr>
        <w:tc>
          <w:tcPr>
            <w:tcW w:w="552" w:type="pct"/>
            <w:noWrap/>
          </w:tcPr>
          <w:p w14:paraId="3A126840" w14:textId="77777777" w:rsidR="00415751" w:rsidRPr="00F26402" w:rsidRDefault="00415751"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2021</w:t>
            </w:r>
          </w:p>
        </w:tc>
        <w:tc>
          <w:tcPr>
            <w:tcW w:w="636" w:type="pct"/>
            <w:tcBorders>
              <w:top w:val="nil"/>
              <w:bottom w:val="nil"/>
              <w:right w:val="nil"/>
            </w:tcBorders>
            <w:noWrap/>
          </w:tcPr>
          <w:p w14:paraId="6F362262"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56.69</w:t>
            </w:r>
          </w:p>
        </w:tc>
        <w:tc>
          <w:tcPr>
            <w:tcW w:w="635" w:type="pct"/>
            <w:tcBorders>
              <w:top w:val="nil"/>
              <w:left w:val="nil"/>
              <w:bottom w:val="nil"/>
              <w:right w:val="nil"/>
            </w:tcBorders>
            <w:noWrap/>
          </w:tcPr>
          <w:p w14:paraId="0AD20037"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32.35</w:t>
            </w:r>
          </w:p>
        </w:tc>
        <w:tc>
          <w:tcPr>
            <w:tcW w:w="635" w:type="pct"/>
            <w:tcBorders>
              <w:top w:val="nil"/>
              <w:left w:val="nil"/>
              <w:bottom w:val="nil"/>
              <w:right w:val="nil"/>
            </w:tcBorders>
            <w:noWrap/>
          </w:tcPr>
          <w:p w14:paraId="355F0623"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86.91</w:t>
            </w:r>
          </w:p>
        </w:tc>
        <w:tc>
          <w:tcPr>
            <w:tcW w:w="636" w:type="pct"/>
            <w:tcBorders>
              <w:top w:val="nil"/>
              <w:left w:val="nil"/>
              <w:bottom w:val="nil"/>
              <w:right w:val="nil"/>
            </w:tcBorders>
            <w:noWrap/>
          </w:tcPr>
          <w:p w14:paraId="197B437C"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84.92</w:t>
            </w:r>
          </w:p>
        </w:tc>
        <w:tc>
          <w:tcPr>
            <w:tcW w:w="635" w:type="pct"/>
            <w:tcBorders>
              <w:top w:val="nil"/>
              <w:left w:val="nil"/>
              <w:bottom w:val="nil"/>
              <w:right w:val="nil"/>
            </w:tcBorders>
            <w:noWrap/>
          </w:tcPr>
          <w:p w14:paraId="28D8AC90"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77.76</w:t>
            </w:r>
          </w:p>
        </w:tc>
        <w:tc>
          <w:tcPr>
            <w:tcW w:w="635" w:type="pct"/>
            <w:tcBorders>
              <w:top w:val="nil"/>
              <w:left w:val="nil"/>
              <w:bottom w:val="nil"/>
              <w:right w:val="nil"/>
            </w:tcBorders>
            <w:noWrap/>
          </w:tcPr>
          <w:p w14:paraId="1B60D2DA"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48.02</w:t>
            </w:r>
          </w:p>
        </w:tc>
        <w:tc>
          <w:tcPr>
            <w:tcW w:w="636" w:type="pct"/>
            <w:tcBorders>
              <w:top w:val="nil"/>
              <w:left w:val="nil"/>
              <w:bottom w:val="nil"/>
            </w:tcBorders>
            <w:noWrap/>
          </w:tcPr>
          <w:p w14:paraId="6C85B40F"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9.11</w:t>
            </w:r>
          </w:p>
        </w:tc>
      </w:tr>
      <w:tr w:rsidR="00A0431D" w:rsidRPr="00F26402" w14:paraId="18536490" w14:textId="77777777" w:rsidTr="00C43E2C">
        <w:trPr>
          <w:trHeight w:hRule="exact" w:val="298"/>
          <w:jc w:val="center"/>
        </w:trPr>
        <w:tc>
          <w:tcPr>
            <w:tcW w:w="552" w:type="pct"/>
            <w:noWrap/>
          </w:tcPr>
          <w:p w14:paraId="666FD773" w14:textId="77777777" w:rsidR="00415751" w:rsidRPr="00F26402" w:rsidRDefault="00415751"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2022</w:t>
            </w:r>
          </w:p>
        </w:tc>
        <w:tc>
          <w:tcPr>
            <w:tcW w:w="636" w:type="pct"/>
            <w:tcBorders>
              <w:top w:val="nil"/>
              <w:bottom w:val="nil"/>
              <w:right w:val="nil"/>
            </w:tcBorders>
            <w:noWrap/>
          </w:tcPr>
          <w:p w14:paraId="6BA94585"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57.01</w:t>
            </w:r>
          </w:p>
        </w:tc>
        <w:tc>
          <w:tcPr>
            <w:tcW w:w="635" w:type="pct"/>
            <w:tcBorders>
              <w:top w:val="nil"/>
              <w:left w:val="nil"/>
              <w:bottom w:val="nil"/>
              <w:right w:val="nil"/>
            </w:tcBorders>
            <w:noWrap/>
          </w:tcPr>
          <w:p w14:paraId="57DCEAFD"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32.34</w:t>
            </w:r>
          </w:p>
        </w:tc>
        <w:tc>
          <w:tcPr>
            <w:tcW w:w="635" w:type="pct"/>
            <w:tcBorders>
              <w:top w:val="nil"/>
              <w:left w:val="nil"/>
              <w:bottom w:val="nil"/>
              <w:right w:val="nil"/>
            </w:tcBorders>
            <w:noWrap/>
          </w:tcPr>
          <w:p w14:paraId="512FC67F"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87.45</w:t>
            </w:r>
          </w:p>
        </w:tc>
        <w:tc>
          <w:tcPr>
            <w:tcW w:w="636" w:type="pct"/>
            <w:tcBorders>
              <w:top w:val="nil"/>
              <w:left w:val="nil"/>
              <w:bottom w:val="nil"/>
              <w:right w:val="nil"/>
            </w:tcBorders>
            <w:noWrap/>
          </w:tcPr>
          <w:p w14:paraId="30DEE721"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85.95</w:t>
            </w:r>
          </w:p>
        </w:tc>
        <w:tc>
          <w:tcPr>
            <w:tcW w:w="635" w:type="pct"/>
            <w:tcBorders>
              <w:top w:val="nil"/>
              <w:left w:val="nil"/>
              <w:bottom w:val="nil"/>
              <w:right w:val="nil"/>
            </w:tcBorders>
            <w:noWrap/>
          </w:tcPr>
          <w:p w14:paraId="7255B387"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78.82</w:t>
            </w:r>
          </w:p>
        </w:tc>
        <w:tc>
          <w:tcPr>
            <w:tcW w:w="635" w:type="pct"/>
            <w:tcBorders>
              <w:top w:val="nil"/>
              <w:left w:val="nil"/>
              <w:bottom w:val="nil"/>
              <w:right w:val="nil"/>
            </w:tcBorders>
            <w:noWrap/>
          </w:tcPr>
          <w:p w14:paraId="5CD53A60"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48.81</w:t>
            </w:r>
          </w:p>
        </w:tc>
        <w:tc>
          <w:tcPr>
            <w:tcW w:w="636" w:type="pct"/>
            <w:tcBorders>
              <w:top w:val="nil"/>
              <w:left w:val="nil"/>
              <w:bottom w:val="nil"/>
            </w:tcBorders>
            <w:noWrap/>
          </w:tcPr>
          <w:p w14:paraId="7B2D6A49"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9.56</w:t>
            </w:r>
          </w:p>
        </w:tc>
      </w:tr>
      <w:tr w:rsidR="00A0431D" w:rsidRPr="00F26402" w14:paraId="7C2206BF" w14:textId="77777777" w:rsidTr="00C43E2C">
        <w:trPr>
          <w:trHeight w:hRule="exact" w:val="287"/>
          <w:jc w:val="center"/>
        </w:trPr>
        <w:tc>
          <w:tcPr>
            <w:tcW w:w="552" w:type="pct"/>
            <w:noWrap/>
          </w:tcPr>
          <w:p w14:paraId="5245AD78" w14:textId="77777777" w:rsidR="00415751" w:rsidRPr="00F26402" w:rsidRDefault="00415751"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2023</w:t>
            </w:r>
          </w:p>
        </w:tc>
        <w:tc>
          <w:tcPr>
            <w:tcW w:w="636" w:type="pct"/>
            <w:tcBorders>
              <w:top w:val="nil"/>
              <w:bottom w:val="nil"/>
              <w:right w:val="nil"/>
            </w:tcBorders>
            <w:noWrap/>
          </w:tcPr>
          <w:p w14:paraId="561CC788"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57.16</w:t>
            </w:r>
          </w:p>
        </w:tc>
        <w:tc>
          <w:tcPr>
            <w:tcW w:w="635" w:type="pct"/>
            <w:tcBorders>
              <w:top w:val="nil"/>
              <w:left w:val="nil"/>
              <w:bottom w:val="nil"/>
              <w:right w:val="nil"/>
            </w:tcBorders>
            <w:noWrap/>
          </w:tcPr>
          <w:p w14:paraId="291F9EAC"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32.25</w:t>
            </w:r>
          </w:p>
        </w:tc>
        <w:tc>
          <w:tcPr>
            <w:tcW w:w="635" w:type="pct"/>
            <w:tcBorders>
              <w:top w:val="nil"/>
              <w:left w:val="nil"/>
              <w:bottom w:val="nil"/>
              <w:right w:val="nil"/>
            </w:tcBorders>
            <w:noWrap/>
          </w:tcPr>
          <w:p w14:paraId="3D170666"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87.56</w:t>
            </w:r>
          </w:p>
        </w:tc>
        <w:tc>
          <w:tcPr>
            <w:tcW w:w="636" w:type="pct"/>
            <w:tcBorders>
              <w:top w:val="nil"/>
              <w:left w:val="nil"/>
              <w:bottom w:val="nil"/>
              <w:right w:val="nil"/>
            </w:tcBorders>
            <w:noWrap/>
          </w:tcPr>
          <w:p w14:paraId="375D4FB2"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86.52</w:t>
            </w:r>
          </w:p>
        </w:tc>
        <w:tc>
          <w:tcPr>
            <w:tcW w:w="635" w:type="pct"/>
            <w:tcBorders>
              <w:top w:val="nil"/>
              <w:left w:val="nil"/>
              <w:bottom w:val="nil"/>
              <w:right w:val="nil"/>
            </w:tcBorders>
            <w:noWrap/>
          </w:tcPr>
          <w:p w14:paraId="11C734F0"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79.55</w:t>
            </w:r>
          </w:p>
        </w:tc>
        <w:tc>
          <w:tcPr>
            <w:tcW w:w="635" w:type="pct"/>
            <w:tcBorders>
              <w:top w:val="nil"/>
              <w:left w:val="nil"/>
              <w:bottom w:val="nil"/>
              <w:right w:val="nil"/>
            </w:tcBorders>
            <w:noWrap/>
          </w:tcPr>
          <w:p w14:paraId="2246836D"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49.86</w:t>
            </w:r>
          </w:p>
        </w:tc>
        <w:tc>
          <w:tcPr>
            <w:tcW w:w="636" w:type="pct"/>
            <w:tcBorders>
              <w:top w:val="nil"/>
              <w:left w:val="nil"/>
              <w:bottom w:val="nil"/>
            </w:tcBorders>
            <w:noWrap/>
          </w:tcPr>
          <w:p w14:paraId="062CB4D5" w14:textId="77777777" w:rsidR="00415751" w:rsidRPr="00F26402" w:rsidRDefault="00415751"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9.85</w:t>
            </w:r>
          </w:p>
        </w:tc>
      </w:tr>
      <w:tr w:rsidR="00A0431D" w:rsidRPr="00F26402" w14:paraId="7C44AC60" w14:textId="77777777" w:rsidTr="00C43E2C">
        <w:trPr>
          <w:trHeight w:hRule="exact" w:val="278"/>
          <w:jc w:val="center"/>
        </w:trPr>
        <w:tc>
          <w:tcPr>
            <w:tcW w:w="552" w:type="pct"/>
            <w:noWrap/>
          </w:tcPr>
          <w:p w14:paraId="74A6B48E" w14:textId="1A927F4A" w:rsidR="005B40E9" w:rsidRPr="00F26402" w:rsidRDefault="005B40E9"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2024</w:t>
            </w:r>
          </w:p>
        </w:tc>
        <w:tc>
          <w:tcPr>
            <w:tcW w:w="636" w:type="pct"/>
            <w:tcBorders>
              <w:top w:val="nil"/>
              <w:right w:val="nil"/>
            </w:tcBorders>
            <w:noWrap/>
          </w:tcPr>
          <w:p w14:paraId="3A699E60" w14:textId="012A0B69"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57.28 </w:t>
            </w:r>
          </w:p>
        </w:tc>
        <w:tc>
          <w:tcPr>
            <w:tcW w:w="635" w:type="pct"/>
            <w:tcBorders>
              <w:top w:val="nil"/>
              <w:left w:val="nil"/>
              <w:right w:val="nil"/>
            </w:tcBorders>
            <w:noWrap/>
          </w:tcPr>
          <w:p w14:paraId="00EDAD35" w14:textId="4504603C"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33.00 </w:t>
            </w:r>
          </w:p>
        </w:tc>
        <w:tc>
          <w:tcPr>
            <w:tcW w:w="635" w:type="pct"/>
            <w:tcBorders>
              <w:top w:val="nil"/>
              <w:left w:val="nil"/>
              <w:right w:val="nil"/>
            </w:tcBorders>
            <w:noWrap/>
          </w:tcPr>
          <w:p w14:paraId="391A860C" w14:textId="53ECB444"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88.03 </w:t>
            </w:r>
          </w:p>
        </w:tc>
        <w:tc>
          <w:tcPr>
            <w:tcW w:w="636" w:type="pct"/>
            <w:tcBorders>
              <w:top w:val="nil"/>
              <w:left w:val="nil"/>
              <w:right w:val="nil"/>
            </w:tcBorders>
            <w:noWrap/>
          </w:tcPr>
          <w:p w14:paraId="49955240" w14:textId="3ACC6B2C"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87.70 </w:t>
            </w:r>
          </w:p>
        </w:tc>
        <w:tc>
          <w:tcPr>
            <w:tcW w:w="635" w:type="pct"/>
            <w:tcBorders>
              <w:top w:val="nil"/>
              <w:left w:val="nil"/>
              <w:right w:val="nil"/>
            </w:tcBorders>
            <w:noWrap/>
          </w:tcPr>
          <w:p w14:paraId="00814908" w14:textId="4F3841FD"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79.98 </w:t>
            </w:r>
          </w:p>
        </w:tc>
        <w:tc>
          <w:tcPr>
            <w:tcW w:w="635" w:type="pct"/>
            <w:tcBorders>
              <w:top w:val="nil"/>
              <w:left w:val="nil"/>
              <w:right w:val="nil"/>
            </w:tcBorders>
            <w:noWrap/>
          </w:tcPr>
          <w:p w14:paraId="7ADB5AF8" w14:textId="3C4859EE"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51.00 </w:t>
            </w:r>
          </w:p>
        </w:tc>
        <w:tc>
          <w:tcPr>
            <w:tcW w:w="636" w:type="pct"/>
            <w:tcBorders>
              <w:top w:val="nil"/>
              <w:left w:val="nil"/>
            </w:tcBorders>
            <w:noWrap/>
          </w:tcPr>
          <w:p w14:paraId="4C3DDC99" w14:textId="3EAEE331"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9.85 </w:t>
            </w:r>
          </w:p>
        </w:tc>
      </w:tr>
    </w:tbl>
    <w:p w14:paraId="6FA4DEC7" w14:textId="77777777" w:rsidR="00454DDE" w:rsidRPr="00F26402" w:rsidRDefault="00454DDE" w:rsidP="00273D49">
      <w:pPr>
        <w:pStyle w:val="00"/>
        <w:overflowPunct w:val="0"/>
      </w:pPr>
      <w:r w:rsidRPr="00F26402">
        <w:t>Source: Directorate-General of Budget, Accounting and Statistics, Executive Yuan</w:t>
      </w:r>
    </w:p>
    <w:p w14:paraId="47482B55" w14:textId="46C52382" w:rsidR="00400872" w:rsidRPr="00F26402" w:rsidRDefault="00CE3192" w:rsidP="00C43E2C">
      <w:pPr>
        <w:overflowPunct w:val="0"/>
        <w:spacing w:before="100" w:beforeAutospacing="1" w:line="180" w:lineRule="exact"/>
        <w:jc w:val="center"/>
        <w:rPr>
          <w:rFonts w:ascii="Times New Roman" w:eastAsia="標楷體" w:hAnsi="Times New Roman" w:cs="Times New Roman"/>
          <w:b/>
          <w:bCs/>
          <w:szCs w:val="24"/>
        </w:rPr>
      </w:pPr>
      <w:r w:rsidRPr="00F26402">
        <w:rPr>
          <w:rFonts w:ascii="Times New Roman" w:eastAsia="標楷體" w:hAnsi="Times New Roman" w:cs="Times New Roman"/>
          <w:b/>
        </w:rPr>
        <w:t>Table 14</w:t>
      </w:r>
      <w:r w:rsidR="001461EA" w:rsidRPr="00F26402">
        <w:rPr>
          <w:rFonts w:ascii="Times New Roman" w:eastAsia="標楷體" w:hAnsi="Times New Roman" w:cs="Times New Roman"/>
          <w:b/>
        </w:rPr>
        <w:t xml:space="preserve"> </w:t>
      </w:r>
      <w:r w:rsidR="00400872" w:rsidRPr="00F26402">
        <w:rPr>
          <w:rFonts w:ascii="Times New Roman" w:eastAsia="標楷體" w:hAnsi="Times New Roman" w:cs="Times New Roman"/>
          <w:b/>
        </w:rPr>
        <w:t>Employment Rate (continued</w:t>
      </w:r>
      <w:r w:rsidR="000E6186" w:rsidRPr="00F26402">
        <w:rPr>
          <w:rFonts w:ascii="Times New Roman" w:eastAsia="標楷體" w:hAnsi="Times New Roman" w:cs="Times New Roman"/>
          <w:b/>
        </w:rPr>
        <w:t>)</w:t>
      </w:r>
    </w:p>
    <w:p w14:paraId="36B32C94" w14:textId="0A8142B8" w:rsidR="00400872" w:rsidRPr="00F26402" w:rsidRDefault="00400872" w:rsidP="00C43E2C">
      <w:pPr>
        <w:tabs>
          <w:tab w:val="left" w:pos="720"/>
        </w:tabs>
        <w:overflowPunct w:val="0"/>
        <w:adjustRightInd w:val="0"/>
        <w:spacing w:line="18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Unit: %</w:t>
      </w:r>
    </w:p>
    <w:tbl>
      <w:tblPr>
        <w:tblW w:w="5000" w:type="pct"/>
        <w:jc w:val="center"/>
        <w:tblBorders>
          <w:top w:val="single" w:sz="4" w:space="0" w:color="auto"/>
          <w:bottom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7"/>
        <w:gridCol w:w="681"/>
        <w:gridCol w:w="680"/>
        <w:gridCol w:w="682"/>
        <w:gridCol w:w="682"/>
        <w:gridCol w:w="680"/>
        <w:gridCol w:w="682"/>
        <w:gridCol w:w="680"/>
        <w:gridCol w:w="724"/>
        <w:gridCol w:w="639"/>
        <w:gridCol w:w="680"/>
        <w:gridCol w:w="682"/>
        <w:gridCol w:w="680"/>
        <w:gridCol w:w="682"/>
        <w:gridCol w:w="673"/>
      </w:tblGrid>
      <w:tr w:rsidR="00A0431D" w:rsidRPr="00F26402" w14:paraId="570BEDC3" w14:textId="77777777" w:rsidTr="00C43E2C">
        <w:trPr>
          <w:trHeight w:val="58"/>
          <w:jc w:val="center"/>
        </w:trPr>
        <w:tc>
          <w:tcPr>
            <w:tcW w:w="332" w:type="pct"/>
            <w:vMerge w:val="restart"/>
            <w:tcBorders>
              <w:tl2br w:val="single" w:sz="4" w:space="0" w:color="auto"/>
            </w:tcBorders>
            <w:noWrap/>
            <w:vAlign w:val="center"/>
          </w:tcPr>
          <w:p w14:paraId="1A7A25E8" w14:textId="77777777" w:rsidR="004A3917" w:rsidRPr="00F26402" w:rsidRDefault="004A3917" w:rsidP="00C43E2C">
            <w:pPr>
              <w:tabs>
                <w:tab w:val="left" w:pos="720"/>
              </w:tabs>
              <w:overflowPunct w:val="0"/>
              <w:adjustRightInd w:val="0"/>
              <w:spacing w:line="200" w:lineRule="exact"/>
              <w:jc w:val="right"/>
              <w:rPr>
                <w:rFonts w:ascii="Times New Roman" w:eastAsia="標楷體" w:hAnsi="Times New Roman" w:cs="Times New Roman"/>
                <w:kern w:val="0"/>
                <w:sz w:val="18"/>
                <w:szCs w:val="18"/>
              </w:rPr>
            </w:pPr>
            <w:r w:rsidRPr="00F26402">
              <w:rPr>
                <w:rFonts w:ascii="Times New Roman" w:eastAsia="標楷體" w:hAnsi="Times New Roman" w:cs="Times New Roman"/>
                <w:sz w:val="18"/>
              </w:rPr>
              <w:t>Item</w:t>
            </w:r>
          </w:p>
          <w:p w14:paraId="05ADA0CD" w14:textId="77777777" w:rsidR="004A3917" w:rsidRPr="00F26402" w:rsidRDefault="004A3917" w:rsidP="00C43E2C">
            <w:pPr>
              <w:tabs>
                <w:tab w:val="left" w:pos="720"/>
              </w:tabs>
              <w:overflowPunct w:val="0"/>
              <w:adjustRightInd w:val="0"/>
              <w:spacing w:line="200" w:lineRule="exact"/>
              <w:jc w:val="both"/>
              <w:rPr>
                <w:rFonts w:ascii="Times New Roman" w:eastAsia="標楷體" w:hAnsi="Times New Roman" w:cs="Times New Roman"/>
                <w:kern w:val="0"/>
                <w:sz w:val="18"/>
                <w:szCs w:val="18"/>
                <w:lang w:bidi="hi-IN"/>
              </w:rPr>
            </w:pPr>
          </w:p>
          <w:p w14:paraId="35EC1BAF" w14:textId="1A211D70" w:rsidR="004A3917" w:rsidRPr="00F26402" w:rsidRDefault="004A3917" w:rsidP="00C43E2C">
            <w:pPr>
              <w:tabs>
                <w:tab w:val="left" w:pos="720"/>
              </w:tabs>
              <w:overflowPunct w:val="0"/>
              <w:adjustRightInd w:val="0"/>
              <w:spacing w:line="200" w:lineRule="exact"/>
              <w:jc w:val="both"/>
              <w:rPr>
                <w:rFonts w:ascii="Times New Roman" w:eastAsia="標楷體" w:hAnsi="Times New Roman" w:cs="Times New Roman"/>
                <w:kern w:val="0"/>
                <w:sz w:val="18"/>
                <w:szCs w:val="18"/>
              </w:rPr>
            </w:pPr>
            <w:r w:rsidRPr="00F26402">
              <w:rPr>
                <w:rFonts w:ascii="Times New Roman" w:eastAsia="標楷體" w:hAnsi="Times New Roman" w:cs="Times New Roman"/>
                <w:sz w:val="18"/>
              </w:rPr>
              <w:t>Year</w:t>
            </w:r>
          </w:p>
        </w:tc>
        <w:tc>
          <w:tcPr>
            <w:tcW w:w="2335" w:type="pct"/>
            <w:gridSpan w:val="7"/>
            <w:tcBorders>
              <w:bottom w:val="nil"/>
              <w:right w:val="single" w:sz="4" w:space="0" w:color="auto"/>
            </w:tcBorders>
            <w:noWrap/>
            <w:vAlign w:val="center"/>
          </w:tcPr>
          <w:p w14:paraId="3DEECF75" w14:textId="77777777" w:rsidR="004A3917" w:rsidRPr="00F26402" w:rsidRDefault="004A3917" w:rsidP="00C43E2C">
            <w:pPr>
              <w:overflowPunct w:val="0"/>
              <w:adjustRightInd w:val="0"/>
              <w:spacing w:line="200" w:lineRule="exact"/>
              <w:jc w:val="center"/>
              <w:rPr>
                <w:rFonts w:ascii="Times New Roman" w:eastAsia="標楷體" w:hAnsi="Times New Roman" w:cs="Times New Roman"/>
                <w:kern w:val="0"/>
                <w:sz w:val="20"/>
                <w:szCs w:val="20"/>
              </w:rPr>
            </w:pPr>
          </w:p>
        </w:tc>
        <w:tc>
          <w:tcPr>
            <w:tcW w:w="2332" w:type="pct"/>
            <w:gridSpan w:val="7"/>
            <w:tcBorders>
              <w:left w:val="single" w:sz="4" w:space="0" w:color="auto"/>
              <w:bottom w:val="nil"/>
            </w:tcBorders>
            <w:vAlign w:val="center"/>
          </w:tcPr>
          <w:p w14:paraId="0D998EE7" w14:textId="77777777" w:rsidR="004A3917" w:rsidRPr="00F26402" w:rsidRDefault="004A3917" w:rsidP="00C43E2C">
            <w:pPr>
              <w:overflowPunct w:val="0"/>
              <w:adjustRightInd w:val="0"/>
              <w:spacing w:line="200" w:lineRule="exact"/>
              <w:jc w:val="center"/>
              <w:rPr>
                <w:rFonts w:ascii="Times New Roman" w:eastAsia="標楷體" w:hAnsi="Times New Roman" w:cs="Times New Roman"/>
                <w:kern w:val="0"/>
                <w:sz w:val="20"/>
                <w:szCs w:val="20"/>
              </w:rPr>
            </w:pPr>
          </w:p>
        </w:tc>
      </w:tr>
      <w:tr w:rsidR="00A0431D" w:rsidRPr="00F26402" w14:paraId="61F51ACE" w14:textId="77777777" w:rsidTr="00C43E2C">
        <w:trPr>
          <w:trHeight w:val="560"/>
          <w:jc w:val="center"/>
        </w:trPr>
        <w:tc>
          <w:tcPr>
            <w:tcW w:w="332" w:type="pct"/>
            <w:vMerge/>
            <w:tcBorders>
              <w:tl2br w:val="single" w:sz="4" w:space="0" w:color="auto"/>
            </w:tcBorders>
            <w:noWrap/>
            <w:vAlign w:val="center"/>
          </w:tcPr>
          <w:p w14:paraId="7FAD345E" w14:textId="77777777" w:rsidR="004A3917" w:rsidRPr="00F26402" w:rsidRDefault="004A3917" w:rsidP="00C43E2C">
            <w:pPr>
              <w:tabs>
                <w:tab w:val="left" w:pos="720"/>
              </w:tabs>
              <w:overflowPunct w:val="0"/>
              <w:adjustRightInd w:val="0"/>
              <w:spacing w:line="200" w:lineRule="exact"/>
              <w:jc w:val="both"/>
              <w:rPr>
                <w:rFonts w:ascii="Times New Roman" w:eastAsia="標楷體" w:hAnsi="Times New Roman" w:cs="Times New Roman"/>
                <w:kern w:val="0"/>
                <w:sz w:val="18"/>
                <w:szCs w:val="18"/>
                <w:lang w:bidi="hi-IN"/>
              </w:rPr>
            </w:pPr>
          </w:p>
        </w:tc>
        <w:tc>
          <w:tcPr>
            <w:tcW w:w="334" w:type="pct"/>
            <w:tcBorders>
              <w:top w:val="nil"/>
              <w:bottom w:val="single" w:sz="4" w:space="0" w:color="auto"/>
            </w:tcBorders>
            <w:noWrap/>
            <w:vAlign w:val="center"/>
          </w:tcPr>
          <w:p w14:paraId="32BEF4E2" w14:textId="77777777" w:rsidR="004A3917" w:rsidRPr="00F26402" w:rsidRDefault="004A3917"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Male</w:t>
            </w:r>
          </w:p>
        </w:tc>
        <w:tc>
          <w:tcPr>
            <w:tcW w:w="333" w:type="pct"/>
            <w:tcBorders>
              <w:top w:val="single" w:sz="4" w:space="0" w:color="auto"/>
              <w:bottom w:val="single" w:sz="4" w:space="0" w:color="auto"/>
            </w:tcBorders>
            <w:noWrap/>
            <w:vAlign w:val="center"/>
          </w:tcPr>
          <w:p w14:paraId="62C549F5" w14:textId="602FA61F" w:rsidR="004A3917" w:rsidRPr="00F26402" w:rsidRDefault="004A3917"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15-24 years</w:t>
            </w:r>
          </w:p>
        </w:tc>
        <w:tc>
          <w:tcPr>
            <w:tcW w:w="334" w:type="pct"/>
            <w:tcBorders>
              <w:top w:val="single" w:sz="4" w:space="0" w:color="auto"/>
              <w:bottom w:val="single" w:sz="4" w:space="0" w:color="auto"/>
            </w:tcBorders>
            <w:noWrap/>
            <w:vAlign w:val="center"/>
          </w:tcPr>
          <w:p w14:paraId="45B31D43" w14:textId="17C13EA9" w:rsidR="004A3917" w:rsidRPr="00F26402" w:rsidRDefault="004A3917"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25-34 years</w:t>
            </w:r>
          </w:p>
        </w:tc>
        <w:tc>
          <w:tcPr>
            <w:tcW w:w="334" w:type="pct"/>
            <w:tcBorders>
              <w:top w:val="single" w:sz="4" w:space="0" w:color="auto"/>
              <w:bottom w:val="single" w:sz="4" w:space="0" w:color="auto"/>
            </w:tcBorders>
            <w:vAlign w:val="center"/>
          </w:tcPr>
          <w:p w14:paraId="03766457" w14:textId="332DD87C" w:rsidR="004A3917" w:rsidRPr="00F26402" w:rsidRDefault="004A3917"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35-44 years</w:t>
            </w:r>
          </w:p>
        </w:tc>
        <w:tc>
          <w:tcPr>
            <w:tcW w:w="333" w:type="pct"/>
            <w:tcBorders>
              <w:top w:val="single" w:sz="4" w:space="0" w:color="auto"/>
              <w:bottom w:val="single" w:sz="4" w:space="0" w:color="auto"/>
            </w:tcBorders>
            <w:vAlign w:val="center"/>
          </w:tcPr>
          <w:p w14:paraId="6FF41EA4" w14:textId="4B091651" w:rsidR="004A3917" w:rsidRPr="00F26402" w:rsidRDefault="004A3917"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45-54 years</w:t>
            </w:r>
          </w:p>
        </w:tc>
        <w:tc>
          <w:tcPr>
            <w:tcW w:w="334" w:type="pct"/>
            <w:tcBorders>
              <w:top w:val="single" w:sz="4" w:space="0" w:color="auto"/>
              <w:bottom w:val="single" w:sz="4" w:space="0" w:color="auto"/>
            </w:tcBorders>
            <w:vAlign w:val="center"/>
          </w:tcPr>
          <w:p w14:paraId="03486CE6" w14:textId="303092D3" w:rsidR="004A3917" w:rsidRPr="00F26402" w:rsidRDefault="004A3917"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55-64 years</w:t>
            </w:r>
          </w:p>
        </w:tc>
        <w:tc>
          <w:tcPr>
            <w:tcW w:w="333" w:type="pct"/>
            <w:tcBorders>
              <w:top w:val="single" w:sz="4" w:space="0" w:color="auto"/>
              <w:bottom w:val="single" w:sz="4" w:space="0" w:color="auto"/>
              <w:right w:val="single" w:sz="4" w:space="0" w:color="auto"/>
            </w:tcBorders>
            <w:vAlign w:val="center"/>
          </w:tcPr>
          <w:p w14:paraId="0C8655A7" w14:textId="77777777" w:rsidR="004A3917" w:rsidRPr="00F26402" w:rsidRDefault="004A3917"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Age 65 and above</w:t>
            </w:r>
          </w:p>
        </w:tc>
        <w:tc>
          <w:tcPr>
            <w:tcW w:w="355" w:type="pct"/>
            <w:tcBorders>
              <w:top w:val="nil"/>
              <w:left w:val="single" w:sz="4" w:space="0" w:color="auto"/>
              <w:bottom w:val="single" w:sz="4" w:space="0" w:color="auto"/>
            </w:tcBorders>
            <w:vAlign w:val="center"/>
          </w:tcPr>
          <w:p w14:paraId="18908D96" w14:textId="77777777" w:rsidR="004A3917" w:rsidRPr="00F26402" w:rsidRDefault="004A3917"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Female</w:t>
            </w:r>
          </w:p>
        </w:tc>
        <w:tc>
          <w:tcPr>
            <w:tcW w:w="313" w:type="pct"/>
            <w:tcBorders>
              <w:top w:val="single" w:sz="4" w:space="0" w:color="auto"/>
              <w:bottom w:val="single" w:sz="4" w:space="0" w:color="auto"/>
            </w:tcBorders>
            <w:vAlign w:val="center"/>
          </w:tcPr>
          <w:p w14:paraId="7C947A83" w14:textId="34404ABB" w:rsidR="004A3917" w:rsidRPr="00F26402" w:rsidRDefault="004A3917"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15-24 years</w:t>
            </w:r>
          </w:p>
        </w:tc>
        <w:tc>
          <w:tcPr>
            <w:tcW w:w="333" w:type="pct"/>
            <w:tcBorders>
              <w:top w:val="single" w:sz="4" w:space="0" w:color="auto"/>
              <w:bottom w:val="single" w:sz="4" w:space="0" w:color="auto"/>
            </w:tcBorders>
            <w:vAlign w:val="center"/>
          </w:tcPr>
          <w:p w14:paraId="672CEC09" w14:textId="3BAFCC52" w:rsidR="004A3917" w:rsidRPr="00F26402" w:rsidRDefault="004A3917"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25-34 years</w:t>
            </w:r>
          </w:p>
        </w:tc>
        <w:tc>
          <w:tcPr>
            <w:tcW w:w="334" w:type="pct"/>
            <w:tcBorders>
              <w:top w:val="single" w:sz="4" w:space="0" w:color="auto"/>
              <w:bottom w:val="single" w:sz="4" w:space="0" w:color="auto"/>
            </w:tcBorders>
            <w:vAlign w:val="center"/>
          </w:tcPr>
          <w:p w14:paraId="416801D7" w14:textId="0769C8B1" w:rsidR="004A3917" w:rsidRPr="00F26402" w:rsidRDefault="004A3917"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35-44 years</w:t>
            </w:r>
          </w:p>
        </w:tc>
        <w:tc>
          <w:tcPr>
            <w:tcW w:w="333" w:type="pct"/>
            <w:tcBorders>
              <w:top w:val="single" w:sz="4" w:space="0" w:color="auto"/>
              <w:bottom w:val="single" w:sz="4" w:space="0" w:color="auto"/>
            </w:tcBorders>
            <w:vAlign w:val="center"/>
          </w:tcPr>
          <w:p w14:paraId="4E1B7683" w14:textId="6EC9F320" w:rsidR="004A3917" w:rsidRPr="00F26402" w:rsidRDefault="004A3917"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45-54 years</w:t>
            </w:r>
          </w:p>
        </w:tc>
        <w:tc>
          <w:tcPr>
            <w:tcW w:w="334" w:type="pct"/>
            <w:tcBorders>
              <w:top w:val="single" w:sz="4" w:space="0" w:color="auto"/>
              <w:bottom w:val="single" w:sz="4" w:space="0" w:color="auto"/>
            </w:tcBorders>
            <w:vAlign w:val="center"/>
          </w:tcPr>
          <w:p w14:paraId="0E9E5E87" w14:textId="73D3B091" w:rsidR="004A3917" w:rsidRPr="00F26402" w:rsidRDefault="004A3917"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55-64 years</w:t>
            </w:r>
          </w:p>
        </w:tc>
        <w:tc>
          <w:tcPr>
            <w:tcW w:w="330" w:type="pct"/>
            <w:tcBorders>
              <w:top w:val="single" w:sz="4" w:space="0" w:color="auto"/>
              <w:bottom w:val="single" w:sz="4" w:space="0" w:color="auto"/>
            </w:tcBorders>
            <w:vAlign w:val="center"/>
          </w:tcPr>
          <w:p w14:paraId="6C9D19D6" w14:textId="77777777" w:rsidR="004A3917" w:rsidRPr="00F26402" w:rsidRDefault="004A3917"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Age 65 and above</w:t>
            </w:r>
          </w:p>
        </w:tc>
      </w:tr>
      <w:tr w:rsidR="0024508D" w:rsidRPr="00F26402" w14:paraId="12FB3DA9" w14:textId="77777777" w:rsidTr="009B6AEB">
        <w:trPr>
          <w:trHeight w:val="260"/>
          <w:jc w:val="center"/>
        </w:trPr>
        <w:tc>
          <w:tcPr>
            <w:tcW w:w="332" w:type="pct"/>
            <w:noWrap/>
          </w:tcPr>
          <w:p w14:paraId="287BE20A" w14:textId="77777777" w:rsidR="00400872" w:rsidRPr="00F26402" w:rsidRDefault="00400872"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2021</w:t>
            </w:r>
          </w:p>
        </w:tc>
        <w:tc>
          <w:tcPr>
            <w:tcW w:w="334" w:type="pct"/>
            <w:tcBorders>
              <w:top w:val="nil"/>
              <w:bottom w:val="nil"/>
              <w:right w:val="nil"/>
            </w:tcBorders>
            <w:noWrap/>
          </w:tcPr>
          <w:p w14:paraId="339B72A6"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64.26</w:t>
            </w:r>
          </w:p>
        </w:tc>
        <w:tc>
          <w:tcPr>
            <w:tcW w:w="333" w:type="pct"/>
            <w:tcBorders>
              <w:top w:val="nil"/>
              <w:left w:val="nil"/>
              <w:bottom w:val="nil"/>
              <w:right w:val="nil"/>
            </w:tcBorders>
            <w:noWrap/>
          </w:tcPr>
          <w:p w14:paraId="6D8A1C0D"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33.02</w:t>
            </w:r>
          </w:p>
        </w:tc>
        <w:tc>
          <w:tcPr>
            <w:tcW w:w="334" w:type="pct"/>
            <w:tcBorders>
              <w:top w:val="nil"/>
              <w:left w:val="nil"/>
              <w:bottom w:val="nil"/>
              <w:right w:val="nil"/>
            </w:tcBorders>
            <w:noWrap/>
          </w:tcPr>
          <w:p w14:paraId="6662FF14"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90.26</w:t>
            </w:r>
          </w:p>
        </w:tc>
        <w:tc>
          <w:tcPr>
            <w:tcW w:w="334" w:type="pct"/>
            <w:tcBorders>
              <w:top w:val="nil"/>
              <w:left w:val="nil"/>
              <w:bottom w:val="nil"/>
              <w:right w:val="nil"/>
            </w:tcBorders>
            <w:noWrap/>
          </w:tcPr>
          <w:p w14:paraId="7EE092E1"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92.73</w:t>
            </w:r>
          </w:p>
        </w:tc>
        <w:tc>
          <w:tcPr>
            <w:tcW w:w="333" w:type="pct"/>
            <w:tcBorders>
              <w:top w:val="nil"/>
              <w:left w:val="nil"/>
              <w:bottom w:val="nil"/>
              <w:right w:val="nil"/>
            </w:tcBorders>
            <w:noWrap/>
          </w:tcPr>
          <w:p w14:paraId="086FC22B"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87.33</w:t>
            </w:r>
          </w:p>
        </w:tc>
        <w:tc>
          <w:tcPr>
            <w:tcW w:w="334" w:type="pct"/>
            <w:tcBorders>
              <w:top w:val="nil"/>
              <w:left w:val="nil"/>
              <w:bottom w:val="nil"/>
              <w:right w:val="nil"/>
            </w:tcBorders>
            <w:noWrap/>
          </w:tcPr>
          <w:p w14:paraId="4278ABFC"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61.68</w:t>
            </w:r>
          </w:p>
        </w:tc>
        <w:tc>
          <w:tcPr>
            <w:tcW w:w="333" w:type="pct"/>
            <w:tcBorders>
              <w:top w:val="nil"/>
              <w:left w:val="nil"/>
              <w:bottom w:val="nil"/>
              <w:right w:val="nil"/>
            </w:tcBorders>
            <w:noWrap/>
          </w:tcPr>
          <w:p w14:paraId="2A6ABD83"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13.70</w:t>
            </w:r>
          </w:p>
        </w:tc>
        <w:tc>
          <w:tcPr>
            <w:tcW w:w="355" w:type="pct"/>
            <w:tcBorders>
              <w:top w:val="nil"/>
              <w:left w:val="nil"/>
              <w:bottom w:val="nil"/>
              <w:right w:val="nil"/>
            </w:tcBorders>
          </w:tcPr>
          <w:p w14:paraId="5BF511B2"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49.47</w:t>
            </w:r>
          </w:p>
        </w:tc>
        <w:tc>
          <w:tcPr>
            <w:tcW w:w="313" w:type="pct"/>
            <w:tcBorders>
              <w:top w:val="nil"/>
              <w:left w:val="nil"/>
              <w:bottom w:val="nil"/>
              <w:right w:val="nil"/>
            </w:tcBorders>
          </w:tcPr>
          <w:p w14:paraId="63B4C1F6"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31.64</w:t>
            </w:r>
          </w:p>
        </w:tc>
        <w:tc>
          <w:tcPr>
            <w:tcW w:w="333" w:type="pct"/>
            <w:tcBorders>
              <w:top w:val="nil"/>
              <w:left w:val="nil"/>
              <w:bottom w:val="nil"/>
              <w:right w:val="nil"/>
            </w:tcBorders>
          </w:tcPr>
          <w:p w14:paraId="2881F494"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83.46</w:t>
            </w:r>
          </w:p>
        </w:tc>
        <w:tc>
          <w:tcPr>
            <w:tcW w:w="334" w:type="pct"/>
            <w:tcBorders>
              <w:top w:val="nil"/>
              <w:left w:val="nil"/>
              <w:bottom w:val="nil"/>
              <w:right w:val="nil"/>
            </w:tcBorders>
          </w:tcPr>
          <w:p w14:paraId="1C908F0F"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77.40</w:t>
            </w:r>
          </w:p>
        </w:tc>
        <w:tc>
          <w:tcPr>
            <w:tcW w:w="333" w:type="pct"/>
            <w:tcBorders>
              <w:top w:val="nil"/>
              <w:left w:val="nil"/>
              <w:bottom w:val="nil"/>
              <w:right w:val="nil"/>
            </w:tcBorders>
          </w:tcPr>
          <w:p w14:paraId="70CCFC40"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68.63</w:t>
            </w:r>
          </w:p>
        </w:tc>
        <w:tc>
          <w:tcPr>
            <w:tcW w:w="334" w:type="pct"/>
            <w:tcBorders>
              <w:top w:val="nil"/>
              <w:left w:val="nil"/>
              <w:bottom w:val="nil"/>
              <w:right w:val="nil"/>
            </w:tcBorders>
          </w:tcPr>
          <w:p w14:paraId="02F6203C"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35.14</w:t>
            </w:r>
          </w:p>
        </w:tc>
        <w:tc>
          <w:tcPr>
            <w:tcW w:w="330" w:type="pct"/>
            <w:tcBorders>
              <w:top w:val="nil"/>
              <w:left w:val="nil"/>
              <w:bottom w:val="nil"/>
            </w:tcBorders>
          </w:tcPr>
          <w:p w14:paraId="373F5060"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5.28</w:t>
            </w:r>
          </w:p>
        </w:tc>
      </w:tr>
      <w:tr w:rsidR="00A0431D" w:rsidRPr="00F26402" w14:paraId="459577B6" w14:textId="77777777" w:rsidTr="00C43E2C">
        <w:trPr>
          <w:trHeight w:val="260"/>
          <w:jc w:val="center"/>
        </w:trPr>
        <w:tc>
          <w:tcPr>
            <w:tcW w:w="332" w:type="pct"/>
            <w:noWrap/>
          </w:tcPr>
          <w:p w14:paraId="4B792B26" w14:textId="77777777" w:rsidR="00400872" w:rsidRPr="00F26402" w:rsidRDefault="00400872"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2022</w:t>
            </w:r>
          </w:p>
        </w:tc>
        <w:tc>
          <w:tcPr>
            <w:tcW w:w="334" w:type="pct"/>
            <w:tcBorders>
              <w:top w:val="nil"/>
              <w:bottom w:val="nil"/>
              <w:right w:val="nil"/>
            </w:tcBorders>
            <w:noWrap/>
          </w:tcPr>
          <w:p w14:paraId="027937D6"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64.67</w:t>
            </w:r>
          </w:p>
        </w:tc>
        <w:tc>
          <w:tcPr>
            <w:tcW w:w="333" w:type="pct"/>
            <w:tcBorders>
              <w:top w:val="nil"/>
              <w:left w:val="nil"/>
              <w:bottom w:val="nil"/>
              <w:right w:val="nil"/>
            </w:tcBorders>
            <w:noWrap/>
          </w:tcPr>
          <w:p w14:paraId="7F5FB6D9"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32.78</w:t>
            </w:r>
          </w:p>
        </w:tc>
        <w:tc>
          <w:tcPr>
            <w:tcW w:w="334" w:type="pct"/>
            <w:tcBorders>
              <w:top w:val="nil"/>
              <w:left w:val="nil"/>
              <w:bottom w:val="nil"/>
              <w:right w:val="nil"/>
            </w:tcBorders>
            <w:noWrap/>
          </w:tcPr>
          <w:p w14:paraId="15F6A630"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90.76</w:t>
            </w:r>
          </w:p>
        </w:tc>
        <w:tc>
          <w:tcPr>
            <w:tcW w:w="334" w:type="pct"/>
            <w:tcBorders>
              <w:top w:val="nil"/>
              <w:left w:val="nil"/>
              <w:bottom w:val="nil"/>
              <w:right w:val="nil"/>
            </w:tcBorders>
            <w:noWrap/>
          </w:tcPr>
          <w:p w14:paraId="32523384"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93.68</w:t>
            </w:r>
          </w:p>
        </w:tc>
        <w:tc>
          <w:tcPr>
            <w:tcW w:w="333" w:type="pct"/>
            <w:tcBorders>
              <w:top w:val="nil"/>
              <w:left w:val="nil"/>
              <w:bottom w:val="nil"/>
              <w:right w:val="nil"/>
            </w:tcBorders>
            <w:noWrap/>
          </w:tcPr>
          <w:p w14:paraId="168F0BA6"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88.86</w:t>
            </w:r>
          </w:p>
        </w:tc>
        <w:tc>
          <w:tcPr>
            <w:tcW w:w="334" w:type="pct"/>
            <w:tcBorders>
              <w:top w:val="nil"/>
              <w:left w:val="nil"/>
              <w:bottom w:val="nil"/>
              <w:right w:val="nil"/>
            </w:tcBorders>
            <w:noWrap/>
          </w:tcPr>
          <w:p w14:paraId="08BE97BB"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62.44</w:t>
            </w:r>
          </w:p>
        </w:tc>
        <w:tc>
          <w:tcPr>
            <w:tcW w:w="333" w:type="pct"/>
            <w:tcBorders>
              <w:top w:val="nil"/>
              <w:left w:val="nil"/>
              <w:bottom w:val="nil"/>
              <w:right w:val="nil"/>
            </w:tcBorders>
            <w:noWrap/>
          </w:tcPr>
          <w:p w14:paraId="12CF8BCC"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13.97</w:t>
            </w:r>
          </w:p>
        </w:tc>
        <w:tc>
          <w:tcPr>
            <w:tcW w:w="355" w:type="pct"/>
            <w:tcBorders>
              <w:top w:val="nil"/>
              <w:left w:val="nil"/>
              <w:bottom w:val="nil"/>
              <w:right w:val="nil"/>
            </w:tcBorders>
          </w:tcPr>
          <w:p w14:paraId="3F32C0B0"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49.73</w:t>
            </w:r>
          </w:p>
        </w:tc>
        <w:tc>
          <w:tcPr>
            <w:tcW w:w="313" w:type="pct"/>
            <w:tcBorders>
              <w:top w:val="nil"/>
              <w:left w:val="nil"/>
              <w:bottom w:val="nil"/>
              <w:right w:val="nil"/>
            </w:tcBorders>
          </w:tcPr>
          <w:p w14:paraId="191706E4"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31.87</w:t>
            </w:r>
          </w:p>
        </w:tc>
        <w:tc>
          <w:tcPr>
            <w:tcW w:w="333" w:type="pct"/>
            <w:tcBorders>
              <w:top w:val="nil"/>
              <w:left w:val="nil"/>
              <w:bottom w:val="nil"/>
              <w:right w:val="nil"/>
            </w:tcBorders>
          </w:tcPr>
          <w:p w14:paraId="23702256"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84.03</w:t>
            </w:r>
          </w:p>
        </w:tc>
        <w:tc>
          <w:tcPr>
            <w:tcW w:w="334" w:type="pct"/>
            <w:tcBorders>
              <w:top w:val="nil"/>
              <w:left w:val="nil"/>
              <w:bottom w:val="nil"/>
              <w:right w:val="nil"/>
            </w:tcBorders>
          </w:tcPr>
          <w:p w14:paraId="1FE1F7FD"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78.46</w:t>
            </w:r>
          </w:p>
        </w:tc>
        <w:tc>
          <w:tcPr>
            <w:tcW w:w="333" w:type="pct"/>
            <w:tcBorders>
              <w:top w:val="nil"/>
              <w:left w:val="nil"/>
              <w:bottom w:val="nil"/>
              <w:right w:val="nil"/>
            </w:tcBorders>
          </w:tcPr>
          <w:p w14:paraId="3AF367F9"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69.30</w:t>
            </w:r>
          </w:p>
        </w:tc>
        <w:tc>
          <w:tcPr>
            <w:tcW w:w="334" w:type="pct"/>
            <w:tcBorders>
              <w:top w:val="nil"/>
              <w:left w:val="nil"/>
              <w:bottom w:val="nil"/>
              <w:right w:val="nil"/>
            </w:tcBorders>
          </w:tcPr>
          <w:p w14:paraId="26E884BD"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36.01</w:t>
            </w:r>
          </w:p>
        </w:tc>
        <w:tc>
          <w:tcPr>
            <w:tcW w:w="330" w:type="pct"/>
            <w:tcBorders>
              <w:top w:val="nil"/>
              <w:left w:val="nil"/>
              <w:bottom w:val="nil"/>
            </w:tcBorders>
          </w:tcPr>
          <w:p w14:paraId="413912DD"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5.90</w:t>
            </w:r>
          </w:p>
        </w:tc>
      </w:tr>
      <w:tr w:rsidR="00A0431D" w:rsidRPr="00F26402" w14:paraId="211942AF" w14:textId="77777777" w:rsidTr="00C43E2C">
        <w:trPr>
          <w:trHeight w:val="260"/>
          <w:jc w:val="center"/>
        </w:trPr>
        <w:tc>
          <w:tcPr>
            <w:tcW w:w="332" w:type="pct"/>
            <w:noWrap/>
          </w:tcPr>
          <w:p w14:paraId="121E4947" w14:textId="77777777" w:rsidR="00400872" w:rsidRPr="00F26402" w:rsidRDefault="00400872"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2023</w:t>
            </w:r>
          </w:p>
        </w:tc>
        <w:tc>
          <w:tcPr>
            <w:tcW w:w="334" w:type="pct"/>
            <w:tcBorders>
              <w:top w:val="nil"/>
              <w:bottom w:val="nil"/>
              <w:right w:val="nil"/>
            </w:tcBorders>
            <w:noWrap/>
          </w:tcPr>
          <w:p w14:paraId="2EEDD933"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64.71</w:t>
            </w:r>
          </w:p>
        </w:tc>
        <w:tc>
          <w:tcPr>
            <w:tcW w:w="333" w:type="pct"/>
            <w:tcBorders>
              <w:top w:val="nil"/>
              <w:left w:val="nil"/>
              <w:bottom w:val="nil"/>
              <w:right w:val="nil"/>
            </w:tcBorders>
            <w:noWrap/>
          </w:tcPr>
          <w:p w14:paraId="75B23A0A"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33.06</w:t>
            </w:r>
          </w:p>
        </w:tc>
        <w:tc>
          <w:tcPr>
            <w:tcW w:w="334" w:type="pct"/>
            <w:tcBorders>
              <w:top w:val="nil"/>
              <w:left w:val="nil"/>
              <w:bottom w:val="nil"/>
              <w:right w:val="nil"/>
            </w:tcBorders>
            <w:noWrap/>
          </w:tcPr>
          <w:p w14:paraId="51697A88"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90.55</w:t>
            </w:r>
          </w:p>
        </w:tc>
        <w:tc>
          <w:tcPr>
            <w:tcW w:w="334" w:type="pct"/>
            <w:tcBorders>
              <w:top w:val="nil"/>
              <w:left w:val="nil"/>
              <w:bottom w:val="nil"/>
              <w:right w:val="nil"/>
            </w:tcBorders>
            <w:noWrap/>
          </w:tcPr>
          <w:p w14:paraId="568E98A2"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93.52</w:t>
            </w:r>
          </w:p>
        </w:tc>
        <w:tc>
          <w:tcPr>
            <w:tcW w:w="333" w:type="pct"/>
            <w:tcBorders>
              <w:top w:val="nil"/>
              <w:left w:val="nil"/>
              <w:bottom w:val="nil"/>
              <w:right w:val="nil"/>
            </w:tcBorders>
            <w:noWrap/>
          </w:tcPr>
          <w:p w14:paraId="378267E7"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89.32</w:t>
            </w:r>
          </w:p>
        </w:tc>
        <w:tc>
          <w:tcPr>
            <w:tcW w:w="334" w:type="pct"/>
            <w:tcBorders>
              <w:top w:val="nil"/>
              <w:left w:val="nil"/>
              <w:bottom w:val="nil"/>
              <w:right w:val="nil"/>
            </w:tcBorders>
            <w:noWrap/>
          </w:tcPr>
          <w:p w14:paraId="20D8D5B9"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63.43</w:t>
            </w:r>
          </w:p>
        </w:tc>
        <w:tc>
          <w:tcPr>
            <w:tcW w:w="333" w:type="pct"/>
            <w:tcBorders>
              <w:top w:val="nil"/>
              <w:left w:val="nil"/>
              <w:bottom w:val="nil"/>
              <w:right w:val="nil"/>
            </w:tcBorders>
            <w:noWrap/>
          </w:tcPr>
          <w:p w14:paraId="398BD4A7"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14.09</w:t>
            </w:r>
          </w:p>
        </w:tc>
        <w:tc>
          <w:tcPr>
            <w:tcW w:w="355" w:type="pct"/>
            <w:tcBorders>
              <w:top w:val="nil"/>
              <w:left w:val="nil"/>
              <w:bottom w:val="nil"/>
              <w:right w:val="nil"/>
            </w:tcBorders>
          </w:tcPr>
          <w:p w14:paraId="4469D838"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50.02</w:t>
            </w:r>
          </w:p>
        </w:tc>
        <w:tc>
          <w:tcPr>
            <w:tcW w:w="313" w:type="pct"/>
            <w:tcBorders>
              <w:top w:val="nil"/>
              <w:left w:val="nil"/>
              <w:bottom w:val="nil"/>
              <w:right w:val="nil"/>
            </w:tcBorders>
          </w:tcPr>
          <w:p w14:paraId="2B98B61C"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31.41</w:t>
            </w:r>
          </w:p>
        </w:tc>
        <w:tc>
          <w:tcPr>
            <w:tcW w:w="333" w:type="pct"/>
            <w:tcBorders>
              <w:top w:val="nil"/>
              <w:left w:val="nil"/>
              <w:bottom w:val="nil"/>
              <w:right w:val="nil"/>
            </w:tcBorders>
          </w:tcPr>
          <w:p w14:paraId="1C8F1AE1"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84.48</w:t>
            </w:r>
          </w:p>
        </w:tc>
        <w:tc>
          <w:tcPr>
            <w:tcW w:w="334" w:type="pct"/>
            <w:tcBorders>
              <w:top w:val="nil"/>
              <w:left w:val="nil"/>
              <w:bottom w:val="nil"/>
              <w:right w:val="nil"/>
            </w:tcBorders>
          </w:tcPr>
          <w:p w14:paraId="3906E0E3"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79.73</w:t>
            </w:r>
          </w:p>
        </w:tc>
        <w:tc>
          <w:tcPr>
            <w:tcW w:w="333" w:type="pct"/>
            <w:tcBorders>
              <w:top w:val="nil"/>
              <w:left w:val="nil"/>
              <w:bottom w:val="nil"/>
              <w:right w:val="nil"/>
            </w:tcBorders>
          </w:tcPr>
          <w:p w14:paraId="57EE3250"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70.30</w:t>
            </w:r>
          </w:p>
        </w:tc>
        <w:tc>
          <w:tcPr>
            <w:tcW w:w="334" w:type="pct"/>
            <w:tcBorders>
              <w:top w:val="nil"/>
              <w:left w:val="nil"/>
              <w:bottom w:val="nil"/>
              <w:right w:val="nil"/>
            </w:tcBorders>
          </w:tcPr>
          <w:p w14:paraId="680D1CB3"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37.15</w:t>
            </w:r>
          </w:p>
        </w:tc>
        <w:tc>
          <w:tcPr>
            <w:tcW w:w="330" w:type="pct"/>
            <w:tcBorders>
              <w:top w:val="nil"/>
              <w:left w:val="nil"/>
              <w:bottom w:val="nil"/>
            </w:tcBorders>
          </w:tcPr>
          <w:p w14:paraId="5A12DF9C" w14:textId="77777777" w:rsidR="00400872" w:rsidRPr="00F26402" w:rsidRDefault="00400872"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6.36</w:t>
            </w:r>
          </w:p>
        </w:tc>
      </w:tr>
      <w:tr w:rsidR="00A0431D" w:rsidRPr="00F26402" w14:paraId="32D8BE1E" w14:textId="77777777" w:rsidTr="00C43E2C">
        <w:trPr>
          <w:trHeight w:val="260"/>
          <w:jc w:val="center"/>
        </w:trPr>
        <w:tc>
          <w:tcPr>
            <w:tcW w:w="332" w:type="pct"/>
            <w:noWrap/>
          </w:tcPr>
          <w:p w14:paraId="5F5B0737" w14:textId="6DE41DA1" w:rsidR="005B40E9" w:rsidRPr="00F26402" w:rsidRDefault="005B40E9"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2024</w:t>
            </w:r>
          </w:p>
        </w:tc>
        <w:tc>
          <w:tcPr>
            <w:tcW w:w="334" w:type="pct"/>
            <w:tcBorders>
              <w:top w:val="nil"/>
              <w:right w:val="nil"/>
            </w:tcBorders>
            <w:noWrap/>
          </w:tcPr>
          <w:p w14:paraId="4230B4F4" w14:textId="635198D4"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64.82 </w:t>
            </w:r>
          </w:p>
        </w:tc>
        <w:tc>
          <w:tcPr>
            <w:tcW w:w="333" w:type="pct"/>
            <w:tcBorders>
              <w:top w:val="nil"/>
              <w:left w:val="nil"/>
              <w:right w:val="nil"/>
            </w:tcBorders>
            <w:noWrap/>
          </w:tcPr>
          <w:p w14:paraId="619AC4AA" w14:textId="4C60FA38"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33.93 </w:t>
            </w:r>
          </w:p>
        </w:tc>
        <w:tc>
          <w:tcPr>
            <w:tcW w:w="334" w:type="pct"/>
            <w:tcBorders>
              <w:top w:val="nil"/>
              <w:left w:val="nil"/>
              <w:right w:val="nil"/>
            </w:tcBorders>
            <w:noWrap/>
          </w:tcPr>
          <w:p w14:paraId="0977874D" w14:textId="3F6C2430"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91.06 </w:t>
            </w:r>
          </w:p>
        </w:tc>
        <w:tc>
          <w:tcPr>
            <w:tcW w:w="334" w:type="pct"/>
            <w:tcBorders>
              <w:top w:val="nil"/>
              <w:left w:val="nil"/>
              <w:right w:val="nil"/>
            </w:tcBorders>
            <w:noWrap/>
          </w:tcPr>
          <w:p w14:paraId="498E4AC5" w14:textId="32B52A38"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94.31 </w:t>
            </w:r>
          </w:p>
        </w:tc>
        <w:tc>
          <w:tcPr>
            <w:tcW w:w="333" w:type="pct"/>
            <w:tcBorders>
              <w:top w:val="nil"/>
              <w:left w:val="nil"/>
              <w:right w:val="nil"/>
            </w:tcBorders>
            <w:noWrap/>
          </w:tcPr>
          <w:p w14:paraId="72D75170" w14:textId="6B216595"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89.64 </w:t>
            </w:r>
          </w:p>
        </w:tc>
        <w:tc>
          <w:tcPr>
            <w:tcW w:w="334" w:type="pct"/>
            <w:tcBorders>
              <w:top w:val="nil"/>
              <w:left w:val="nil"/>
              <w:right w:val="nil"/>
            </w:tcBorders>
            <w:noWrap/>
          </w:tcPr>
          <w:p w14:paraId="495C28C7" w14:textId="7B42EAA7"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64.31 </w:t>
            </w:r>
          </w:p>
        </w:tc>
        <w:tc>
          <w:tcPr>
            <w:tcW w:w="333" w:type="pct"/>
            <w:tcBorders>
              <w:top w:val="nil"/>
              <w:left w:val="nil"/>
              <w:right w:val="nil"/>
            </w:tcBorders>
            <w:noWrap/>
          </w:tcPr>
          <w:p w14:paraId="6F953421" w14:textId="51310DAA"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14.18 </w:t>
            </w:r>
          </w:p>
        </w:tc>
        <w:tc>
          <w:tcPr>
            <w:tcW w:w="355" w:type="pct"/>
            <w:tcBorders>
              <w:top w:val="nil"/>
              <w:left w:val="nil"/>
              <w:right w:val="nil"/>
            </w:tcBorders>
          </w:tcPr>
          <w:p w14:paraId="49FDCE06" w14:textId="61E61C7B"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50.19 </w:t>
            </w:r>
          </w:p>
        </w:tc>
        <w:tc>
          <w:tcPr>
            <w:tcW w:w="313" w:type="pct"/>
            <w:tcBorders>
              <w:top w:val="nil"/>
              <w:left w:val="nil"/>
              <w:right w:val="nil"/>
            </w:tcBorders>
          </w:tcPr>
          <w:p w14:paraId="28D595B9" w14:textId="53DF7FD6"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32.03 </w:t>
            </w:r>
          </w:p>
        </w:tc>
        <w:tc>
          <w:tcPr>
            <w:tcW w:w="333" w:type="pct"/>
            <w:tcBorders>
              <w:top w:val="nil"/>
              <w:left w:val="nil"/>
              <w:right w:val="nil"/>
            </w:tcBorders>
          </w:tcPr>
          <w:p w14:paraId="24DD9002" w14:textId="403816D3"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84.91 </w:t>
            </w:r>
          </w:p>
        </w:tc>
        <w:tc>
          <w:tcPr>
            <w:tcW w:w="334" w:type="pct"/>
            <w:tcBorders>
              <w:top w:val="nil"/>
              <w:left w:val="nil"/>
              <w:right w:val="nil"/>
            </w:tcBorders>
          </w:tcPr>
          <w:p w14:paraId="62EA603C" w14:textId="42D06D93"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81.27 </w:t>
            </w:r>
          </w:p>
        </w:tc>
        <w:tc>
          <w:tcPr>
            <w:tcW w:w="333" w:type="pct"/>
            <w:tcBorders>
              <w:top w:val="nil"/>
              <w:left w:val="nil"/>
              <w:right w:val="nil"/>
            </w:tcBorders>
          </w:tcPr>
          <w:p w14:paraId="547AD0E3" w14:textId="510880D6"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70.87 </w:t>
            </w:r>
          </w:p>
        </w:tc>
        <w:tc>
          <w:tcPr>
            <w:tcW w:w="334" w:type="pct"/>
            <w:tcBorders>
              <w:top w:val="nil"/>
              <w:left w:val="nil"/>
              <w:right w:val="nil"/>
            </w:tcBorders>
          </w:tcPr>
          <w:p w14:paraId="06AC6E4F" w14:textId="4E4362D0"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38.55 </w:t>
            </w:r>
          </w:p>
        </w:tc>
        <w:tc>
          <w:tcPr>
            <w:tcW w:w="330" w:type="pct"/>
            <w:tcBorders>
              <w:top w:val="nil"/>
              <w:left w:val="nil"/>
            </w:tcBorders>
          </w:tcPr>
          <w:p w14:paraId="20107803" w14:textId="0A32B3EF" w:rsidR="005B40E9" w:rsidRPr="00F26402" w:rsidRDefault="005B40E9" w:rsidP="00C43E2C">
            <w:pPr>
              <w:overflowPunct w:val="0"/>
              <w:adjustRightInd w:val="0"/>
              <w:spacing w:line="20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6.29 </w:t>
            </w:r>
          </w:p>
        </w:tc>
      </w:tr>
    </w:tbl>
    <w:p w14:paraId="611FF356" w14:textId="77777777" w:rsidR="00400872" w:rsidRPr="00F26402" w:rsidRDefault="00400872" w:rsidP="00C43E2C">
      <w:pPr>
        <w:pStyle w:val="00"/>
        <w:overflowPunct w:val="0"/>
        <w:ind w:left="992" w:hangingChars="496" w:hanging="992"/>
        <w:rPr>
          <w:bCs/>
        </w:rPr>
      </w:pPr>
      <w:r w:rsidRPr="00F26402">
        <w:t>Source: Directorate-General of Budget, Accounting and Statistics, Executive Yuan</w:t>
      </w:r>
    </w:p>
    <w:p w14:paraId="309DFA89" w14:textId="4BEB95AB" w:rsidR="0008528F" w:rsidRPr="00F26402" w:rsidRDefault="0008528F" w:rsidP="00C43E2C">
      <w:pPr>
        <w:pStyle w:val="a8"/>
        <w:numPr>
          <w:ilvl w:val="0"/>
          <w:numId w:val="6"/>
        </w:numPr>
        <w:overflowPunct w:val="0"/>
        <w:spacing w:line="300" w:lineRule="exact"/>
        <w:ind w:leftChars="0"/>
        <w:jc w:val="both"/>
        <w:rPr>
          <w:rFonts w:ascii="Times New Roman" w:eastAsia="標楷體" w:hAnsi="Times New Roman" w:cs="Times New Roman"/>
          <w:b/>
          <w:szCs w:val="24"/>
        </w:rPr>
      </w:pPr>
      <w:r w:rsidRPr="00F26402">
        <w:rPr>
          <w:rFonts w:ascii="Times New Roman" w:eastAsia="標楷體" w:hAnsi="Times New Roman" w:cs="Times New Roman"/>
        </w:rPr>
        <w:lastRenderedPageBreak/>
        <w:t>There were 357,340 street vendors as of June 2023, a decrease of 118,358 vendors (24.88%) from August 2018. Female vendors accounted for 54.13% (193,437 people), a decrease of more than 67,135 over 5 years. Male vendors accounted for 45.87% (163,903 people) a de</w:t>
      </w:r>
      <w:r w:rsidR="00B21F30" w:rsidRPr="00F26402">
        <w:rPr>
          <w:rFonts w:ascii="Times New Roman" w:eastAsia="標楷體" w:hAnsi="Times New Roman" w:cs="Times New Roman"/>
        </w:rPr>
        <w:t>crease of approximately 51,223.</w:t>
      </w:r>
    </w:p>
    <w:p w14:paraId="2291EDF3" w14:textId="2B30C6DB" w:rsidR="001461EA" w:rsidRPr="00F26402" w:rsidRDefault="002D0B97" w:rsidP="00C43E2C">
      <w:pPr>
        <w:pStyle w:val="a8"/>
        <w:numPr>
          <w:ilvl w:val="0"/>
          <w:numId w:val="6"/>
        </w:numPr>
        <w:overflowPunct w:val="0"/>
        <w:spacing w:line="300" w:lineRule="exact"/>
        <w:ind w:leftChars="0"/>
        <w:jc w:val="both"/>
        <w:rPr>
          <w:rFonts w:ascii="Times New Roman" w:eastAsia="標楷體" w:hAnsi="Times New Roman" w:cs="Times New Roman"/>
          <w:b/>
        </w:rPr>
      </w:pPr>
      <w:r w:rsidRPr="00F26402">
        <w:rPr>
          <w:rFonts w:ascii="Times New Roman" w:eastAsia="標楷體" w:hAnsi="Times New Roman" w:cs="Times New Roman"/>
        </w:rPr>
        <w:t>Table 15 shows the number of registered unions and</w:t>
      </w:r>
      <w:r w:rsidR="00B21F30" w:rsidRPr="00F26402">
        <w:rPr>
          <w:rFonts w:ascii="Times New Roman" w:eastAsia="標楷體" w:hAnsi="Times New Roman" w:cs="Times New Roman"/>
        </w:rPr>
        <w:t xml:space="preserve"> members between 202</w:t>
      </w:r>
      <w:r w:rsidR="009812C5" w:rsidRPr="00F26402">
        <w:rPr>
          <w:rFonts w:ascii="Times New Roman" w:eastAsia="標楷體" w:hAnsi="Times New Roman" w:cs="Times New Roman"/>
        </w:rPr>
        <w:t>1</w:t>
      </w:r>
      <w:r w:rsidR="00B21F30" w:rsidRPr="00F26402">
        <w:rPr>
          <w:rFonts w:ascii="Times New Roman" w:eastAsia="標楷體" w:hAnsi="Times New Roman" w:cs="Times New Roman"/>
        </w:rPr>
        <w:t xml:space="preserve"> and 2024.</w:t>
      </w:r>
    </w:p>
    <w:p w14:paraId="4189559A" w14:textId="21F922DB" w:rsidR="006F09F6" w:rsidRPr="00F26402" w:rsidRDefault="001461EA" w:rsidP="00541A99">
      <w:pPr>
        <w:pStyle w:val="af"/>
        <w:overflowPunct w:val="0"/>
        <w:spacing w:beforeLines="50" w:before="180" w:line="240" w:lineRule="exact"/>
        <w:jc w:val="center"/>
        <w:rPr>
          <w:b/>
          <w:sz w:val="24"/>
        </w:rPr>
      </w:pPr>
      <w:bookmarkStart w:id="40" w:name="_Toc306374568"/>
      <w:bookmarkStart w:id="41" w:name="_Toc316888603"/>
      <w:bookmarkStart w:id="42" w:name="_Toc446921089"/>
      <w:bookmarkStart w:id="43" w:name="_Toc219880350"/>
      <w:r w:rsidRPr="00F26402">
        <w:rPr>
          <w:b/>
          <w:sz w:val="24"/>
        </w:rPr>
        <w:t xml:space="preserve">Table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15</w:t>
      </w:r>
      <w:r w:rsidRPr="00F26402">
        <w:rPr>
          <w:b/>
          <w:sz w:val="24"/>
        </w:rPr>
        <w:fldChar w:fldCharType="end"/>
      </w:r>
      <w:r w:rsidRPr="00F26402">
        <w:rPr>
          <w:b/>
          <w:sz w:val="24"/>
        </w:rPr>
        <w:t xml:space="preserve"> </w:t>
      </w:r>
      <w:r w:rsidR="00C7148C" w:rsidRPr="00F26402">
        <w:rPr>
          <w:b/>
          <w:sz w:val="24"/>
        </w:rPr>
        <w:t>Unions and Members</w:t>
      </w:r>
      <w:bookmarkEnd w:id="40"/>
      <w:bookmarkEnd w:id="41"/>
      <w:bookmarkEnd w:id="42"/>
      <w:bookmarkEnd w:id="43"/>
    </w:p>
    <w:p w14:paraId="4E8B7994" w14:textId="11B0AA7E" w:rsidR="00C7148C" w:rsidRPr="00F26402" w:rsidRDefault="00C7148C" w:rsidP="00C43E2C">
      <w:pPr>
        <w:pStyle w:val="a8"/>
        <w:overflowPunct w:val="0"/>
        <w:adjustRightInd w:val="0"/>
        <w:snapToGrid w:val="0"/>
        <w:spacing w:line="240" w:lineRule="exact"/>
        <w:ind w:leftChars="0" w:left="764" w:right="-144"/>
        <w:jc w:val="right"/>
        <w:rPr>
          <w:rFonts w:ascii="Times New Roman" w:eastAsia="標楷體" w:hAnsi="Times New Roman" w:cs="Times New Roman"/>
          <w:sz w:val="20"/>
          <w:szCs w:val="20"/>
        </w:rPr>
      </w:pPr>
      <w:r w:rsidRPr="00F26402">
        <w:rPr>
          <w:rFonts w:ascii="Times New Roman" w:eastAsia="標楷體" w:hAnsi="Times New Roman" w:cs="Times New Roman"/>
          <w:sz w:val="20"/>
        </w:rPr>
        <w:t>Unit: organizations; persons; %</w:t>
      </w:r>
    </w:p>
    <w:tbl>
      <w:tblPr>
        <w:tblW w:w="521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68"/>
        <w:gridCol w:w="428"/>
        <w:gridCol w:w="854"/>
        <w:gridCol w:w="807"/>
        <w:gridCol w:w="601"/>
        <w:gridCol w:w="430"/>
        <w:gridCol w:w="541"/>
        <w:gridCol w:w="432"/>
        <w:gridCol w:w="38"/>
        <w:gridCol w:w="647"/>
        <w:gridCol w:w="447"/>
        <w:gridCol w:w="794"/>
        <w:gridCol w:w="462"/>
        <w:gridCol w:w="786"/>
        <w:gridCol w:w="466"/>
        <w:gridCol w:w="782"/>
        <w:gridCol w:w="633"/>
        <w:gridCol w:w="924"/>
        <w:gridCol w:w="9"/>
      </w:tblGrid>
      <w:tr w:rsidR="00A0431D" w:rsidRPr="00F26402" w14:paraId="1BE565D6" w14:textId="77777777" w:rsidTr="00C43E2C">
        <w:trPr>
          <w:gridAfter w:val="1"/>
          <w:wAfter w:w="4" w:type="pct"/>
          <w:trHeight w:val="223"/>
          <w:tblHeader/>
          <w:jc w:val="center"/>
        </w:trPr>
        <w:tc>
          <w:tcPr>
            <w:tcW w:w="266" w:type="pct"/>
            <w:vMerge w:val="restart"/>
            <w:tcBorders>
              <w:left w:val="nil"/>
            </w:tcBorders>
            <w:noWrap/>
            <w:vAlign w:val="center"/>
          </w:tcPr>
          <w:p w14:paraId="57C40884" w14:textId="17310085" w:rsidR="001461EA" w:rsidRPr="00F26402" w:rsidRDefault="001461EA" w:rsidP="00273D49">
            <w:pPr>
              <w:overflowPunct w:val="0"/>
              <w:adjustRightInd w:val="0"/>
              <w:snapToGri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Year</w:t>
            </w:r>
          </w:p>
        </w:tc>
        <w:tc>
          <w:tcPr>
            <w:tcW w:w="1263" w:type="pct"/>
            <w:gridSpan w:val="4"/>
            <w:noWrap/>
            <w:vAlign w:val="center"/>
          </w:tcPr>
          <w:p w14:paraId="1687A36C" w14:textId="77777777"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Total</w:t>
            </w:r>
          </w:p>
        </w:tc>
        <w:tc>
          <w:tcPr>
            <w:tcW w:w="1563" w:type="pct"/>
            <w:gridSpan w:val="7"/>
            <w:noWrap/>
            <w:vAlign w:val="center"/>
          </w:tcPr>
          <w:p w14:paraId="6C951630" w14:textId="77777777"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Confederated labor unions</w:t>
            </w:r>
          </w:p>
        </w:tc>
        <w:tc>
          <w:tcPr>
            <w:tcW w:w="586" w:type="pct"/>
            <w:gridSpan w:val="2"/>
            <w:noWrap/>
            <w:vAlign w:val="center"/>
          </w:tcPr>
          <w:p w14:paraId="2E8112DE" w14:textId="77777777"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Corporate unions</w:t>
            </w:r>
          </w:p>
        </w:tc>
        <w:tc>
          <w:tcPr>
            <w:tcW w:w="586" w:type="pct"/>
            <w:gridSpan w:val="2"/>
            <w:vAlign w:val="center"/>
          </w:tcPr>
          <w:p w14:paraId="28BDA9FD" w14:textId="77777777"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Industrial unions</w:t>
            </w:r>
          </w:p>
        </w:tc>
        <w:tc>
          <w:tcPr>
            <w:tcW w:w="731" w:type="pct"/>
            <w:gridSpan w:val="2"/>
            <w:tcBorders>
              <w:right w:val="nil"/>
            </w:tcBorders>
            <w:noWrap/>
            <w:vAlign w:val="center"/>
          </w:tcPr>
          <w:p w14:paraId="0F2F1280" w14:textId="28C55DF3"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Professional unions</w:t>
            </w:r>
          </w:p>
        </w:tc>
      </w:tr>
      <w:tr w:rsidR="0024508D" w:rsidRPr="00F26402" w14:paraId="3A56CAD9" w14:textId="77777777" w:rsidTr="00C43E2C">
        <w:trPr>
          <w:trHeight w:val="297"/>
          <w:tblHeader/>
          <w:jc w:val="center"/>
        </w:trPr>
        <w:tc>
          <w:tcPr>
            <w:tcW w:w="266" w:type="pct"/>
            <w:vMerge/>
            <w:tcBorders>
              <w:left w:val="nil"/>
            </w:tcBorders>
            <w:noWrap/>
            <w:vAlign w:val="center"/>
          </w:tcPr>
          <w:p w14:paraId="4A807219" w14:textId="77777777"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20"/>
                <w:szCs w:val="20"/>
              </w:rPr>
            </w:pPr>
          </w:p>
        </w:tc>
        <w:tc>
          <w:tcPr>
            <w:tcW w:w="201" w:type="pct"/>
            <w:vMerge w:val="restart"/>
            <w:noWrap/>
            <w:textDirection w:val="tbRl"/>
            <w:vAlign w:val="center"/>
          </w:tcPr>
          <w:p w14:paraId="3CA5FB21" w14:textId="77777777" w:rsidR="001461EA" w:rsidRPr="00F26402" w:rsidRDefault="001461EA" w:rsidP="00273D49">
            <w:pPr>
              <w:widowControl/>
              <w:overflowPunct w:val="0"/>
              <w:adjustRightInd w:val="0"/>
              <w:snapToGrid w:val="0"/>
              <w:ind w:leftChars="10" w:left="24" w:right="113"/>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Union count</w:t>
            </w:r>
          </w:p>
        </w:tc>
        <w:tc>
          <w:tcPr>
            <w:tcW w:w="401" w:type="pct"/>
            <w:vMerge w:val="restart"/>
            <w:noWrap/>
            <w:textDirection w:val="tbRl"/>
            <w:vAlign w:val="center"/>
          </w:tcPr>
          <w:p w14:paraId="01CE0F8C" w14:textId="54F22794" w:rsidR="001461EA" w:rsidRPr="00F26402" w:rsidRDefault="001461EA" w:rsidP="00273D49">
            <w:pPr>
              <w:widowControl/>
              <w:overflowPunct w:val="0"/>
              <w:adjustRightInd w:val="0"/>
              <w:snapToGrid w:val="0"/>
              <w:ind w:leftChars="10" w:left="24" w:right="113"/>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Number of institutional members</w:t>
            </w:r>
          </w:p>
        </w:tc>
        <w:tc>
          <w:tcPr>
            <w:tcW w:w="661" w:type="pct"/>
            <w:gridSpan w:val="2"/>
            <w:tcBorders>
              <w:bottom w:val="nil"/>
            </w:tcBorders>
            <w:vAlign w:val="center"/>
          </w:tcPr>
          <w:p w14:paraId="5937151F" w14:textId="77777777"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Member count</w:t>
            </w:r>
          </w:p>
        </w:tc>
        <w:tc>
          <w:tcPr>
            <w:tcW w:w="456" w:type="pct"/>
            <w:gridSpan w:val="2"/>
            <w:tcBorders>
              <w:bottom w:val="nil"/>
            </w:tcBorders>
            <w:noWrap/>
            <w:vAlign w:val="center"/>
          </w:tcPr>
          <w:p w14:paraId="313226FF" w14:textId="77777777"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General</w:t>
            </w:r>
          </w:p>
        </w:tc>
        <w:tc>
          <w:tcPr>
            <w:tcW w:w="524" w:type="pct"/>
            <w:gridSpan w:val="3"/>
            <w:tcBorders>
              <w:bottom w:val="nil"/>
            </w:tcBorders>
            <w:noWrap/>
            <w:vAlign w:val="center"/>
          </w:tcPr>
          <w:p w14:paraId="6C0EE238" w14:textId="77777777"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Corporate and industrial</w:t>
            </w:r>
          </w:p>
        </w:tc>
        <w:tc>
          <w:tcPr>
            <w:tcW w:w="583" w:type="pct"/>
            <w:gridSpan w:val="2"/>
            <w:tcBorders>
              <w:bottom w:val="nil"/>
            </w:tcBorders>
            <w:noWrap/>
            <w:vAlign w:val="center"/>
          </w:tcPr>
          <w:p w14:paraId="12097987" w14:textId="77777777"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Professional</w:t>
            </w:r>
          </w:p>
        </w:tc>
        <w:tc>
          <w:tcPr>
            <w:tcW w:w="217" w:type="pct"/>
            <w:vMerge w:val="restart"/>
            <w:noWrap/>
            <w:textDirection w:val="tbRl"/>
            <w:vAlign w:val="center"/>
          </w:tcPr>
          <w:p w14:paraId="1087FB33" w14:textId="77777777" w:rsidR="001461EA" w:rsidRPr="00F26402" w:rsidRDefault="001461EA" w:rsidP="00273D49">
            <w:pPr>
              <w:widowControl/>
              <w:overflowPunct w:val="0"/>
              <w:adjustRightInd w:val="0"/>
              <w:snapToGrid w:val="0"/>
              <w:ind w:left="113" w:right="113"/>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Union count</w:t>
            </w:r>
          </w:p>
        </w:tc>
        <w:tc>
          <w:tcPr>
            <w:tcW w:w="369" w:type="pct"/>
            <w:vMerge w:val="restart"/>
            <w:textDirection w:val="tbRl"/>
            <w:vAlign w:val="center"/>
          </w:tcPr>
          <w:p w14:paraId="4BBC8E1F" w14:textId="77777777" w:rsidR="001461EA" w:rsidRPr="00F26402" w:rsidRDefault="001461EA" w:rsidP="00273D49">
            <w:pPr>
              <w:widowControl/>
              <w:overflowPunct w:val="0"/>
              <w:adjustRightInd w:val="0"/>
              <w:snapToGrid w:val="0"/>
              <w:ind w:left="113" w:right="113"/>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Member count</w:t>
            </w:r>
          </w:p>
        </w:tc>
        <w:tc>
          <w:tcPr>
            <w:tcW w:w="219" w:type="pct"/>
            <w:vMerge w:val="restart"/>
            <w:textDirection w:val="tbRl"/>
            <w:vAlign w:val="center"/>
          </w:tcPr>
          <w:p w14:paraId="1BA516C0" w14:textId="77777777" w:rsidR="001461EA" w:rsidRPr="00F26402" w:rsidRDefault="001461EA" w:rsidP="00273D49">
            <w:pPr>
              <w:widowControl/>
              <w:overflowPunct w:val="0"/>
              <w:adjustRightInd w:val="0"/>
              <w:snapToGrid w:val="0"/>
              <w:ind w:left="113" w:right="113"/>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Union count</w:t>
            </w:r>
          </w:p>
        </w:tc>
        <w:tc>
          <w:tcPr>
            <w:tcW w:w="367" w:type="pct"/>
            <w:vMerge w:val="restart"/>
            <w:textDirection w:val="tbRl"/>
            <w:vAlign w:val="center"/>
          </w:tcPr>
          <w:p w14:paraId="27669546" w14:textId="77777777" w:rsidR="001461EA" w:rsidRPr="00F26402" w:rsidRDefault="001461EA" w:rsidP="00273D49">
            <w:pPr>
              <w:widowControl/>
              <w:overflowPunct w:val="0"/>
              <w:adjustRightInd w:val="0"/>
              <w:snapToGrid w:val="0"/>
              <w:ind w:left="113" w:right="113"/>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Member count</w:t>
            </w:r>
          </w:p>
        </w:tc>
        <w:tc>
          <w:tcPr>
            <w:tcW w:w="297" w:type="pct"/>
            <w:vMerge w:val="restart"/>
            <w:textDirection w:val="tbRl"/>
          </w:tcPr>
          <w:p w14:paraId="6233E966" w14:textId="45C90A3E" w:rsidR="001461EA" w:rsidRPr="00F26402" w:rsidRDefault="001461EA" w:rsidP="00273D49">
            <w:pPr>
              <w:widowControl/>
              <w:overflowPunct w:val="0"/>
              <w:adjustRightInd w:val="0"/>
              <w:snapToGrid w:val="0"/>
              <w:ind w:left="113" w:right="113"/>
              <w:jc w:val="center"/>
              <w:rPr>
                <w:rFonts w:ascii="Times New Roman" w:eastAsia="標楷體" w:hAnsi="Times New Roman" w:cs="Times New Roman"/>
                <w:sz w:val="20"/>
              </w:rPr>
            </w:pPr>
            <w:r w:rsidRPr="00F26402">
              <w:rPr>
                <w:rFonts w:ascii="Times New Roman" w:eastAsia="標楷體" w:hAnsi="Times New Roman" w:cs="Times New Roman"/>
                <w:sz w:val="20"/>
              </w:rPr>
              <w:t>Union count</w:t>
            </w:r>
          </w:p>
        </w:tc>
        <w:tc>
          <w:tcPr>
            <w:tcW w:w="438" w:type="pct"/>
            <w:gridSpan w:val="2"/>
            <w:vMerge w:val="restart"/>
            <w:tcBorders>
              <w:right w:val="nil"/>
            </w:tcBorders>
            <w:textDirection w:val="tbRl"/>
            <w:vAlign w:val="center"/>
          </w:tcPr>
          <w:p w14:paraId="4261BB2F" w14:textId="63FC541E" w:rsidR="001461EA" w:rsidRPr="00F26402" w:rsidRDefault="001461EA" w:rsidP="00273D49">
            <w:pPr>
              <w:widowControl/>
              <w:overflowPunct w:val="0"/>
              <w:adjustRightInd w:val="0"/>
              <w:snapToGrid w:val="0"/>
              <w:ind w:left="113" w:right="113"/>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Member count</w:t>
            </w:r>
          </w:p>
        </w:tc>
      </w:tr>
      <w:tr w:rsidR="0024508D" w:rsidRPr="00F26402" w14:paraId="6C85A53E" w14:textId="77777777" w:rsidTr="00C43E2C">
        <w:trPr>
          <w:cantSplit/>
          <w:trHeight w:val="957"/>
          <w:tblHeader/>
          <w:jc w:val="center"/>
        </w:trPr>
        <w:tc>
          <w:tcPr>
            <w:tcW w:w="266" w:type="pct"/>
            <w:vMerge/>
            <w:tcBorders>
              <w:left w:val="nil"/>
            </w:tcBorders>
            <w:noWrap/>
            <w:vAlign w:val="center"/>
          </w:tcPr>
          <w:p w14:paraId="2EB0B954" w14:textId="77777777" w:rsidR="001461EA" w:rsidRPr="00F26402" w:rsidRDefault="001461EA" w:rsidP="00273D49">
            <w:pPr>
              <w:widowControl/>
              <w:overflowPunct w:val="0"/>
              <w:adjustRightInd w:val="0"/>
              <w:snapToGrid w:val="0"/>
              <w:rPr>
                <w:rFonts w:ascii="Times New Roman" w:eastAsia="標楷體" w:hAnsi="Times New Roman" w:cs="Times New Roman"/>
                <w:kern w:val="0"/>
                <w:sz w:val="20"/>
                <w:szCs w:val="20"/>
              </w:rPr>
            </w:pPr>
          </w:p>
        </w:tc>
        <w:tc>
          <w:tcPr>
            <w:tcW w:w="201" w:type="pct"/>
            <w:vMerge/>
            <w:tcBorders>
              <w:bottom w:val="single" w:sz="4" w:space="0" w:color="auto"/>
            </w:tcBorders>
            <w:noWrap/>
            <w:vAlign w:val="center"/>
          </w:tcPr>
          <w:p w14:paraId="4CC2A4D4" w14:textId="77777777"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20"/>
                <w:szCs w:val="20"/>
              </w:rPr>
            </w:pPr>
          </w:p>
        </w:tc>
        <w:tc>
          <w:tcPr>
            <w:tcW w:w="401" w:type="pct"/>
            <w:vMerge/>
            <w:tcBorders>
              <w:bottom w:val="single" w:sz="4" w:space="0" w:color="auto"/>
            </w:tcBorders>
            <w:noWrap/>
            <w:vAlign w:val="center"/>
          </w:tcPr>
          <w:p w14:paraId="623A46A2" w14:textId="77777777"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20"/>
                <w:szCs w:val="20"/>
              </w:rPr>
            </w:pPr>
          </w:p>
        </w:tc>
        <w:tc>
          <w:tcPr>
            <w:tcW w:w="379" w:type="pct"/>
            <w:tcBorders>
              <w:top w:val="nil"/>
              <w:bottom w:val="single" w:sz="4" w:space="0" w:color="auto"/>
            </w:tcBorders>
            <w:vAlign w:val="center"/>
          </w:tcPr>
          <w:p w14:paraId="70B4AB16" w14:textId="77777777"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20"/>
                <w:szCs w:val="20"/>
              </w:rPr>
            </w:pPr>
          </w:p>
        </w:tc>
        <w:tc>
          <w:tcPr>
            <w:tcW w:w="282" w:type="pct"/>
            <w:tcBorders>
              <w:bottom w:val="single" w:sz="4" w:space="0" w:color="auto"/>
            </w:tcBorders>
            <w:noWrap/>
            <w:textDirection w:val="tbRl"/>
            <w:vAlign w:val="center"/>
          </w:tcPr>
          <w:p w14:paraId="5E145CF5" w14:textId="77777777" w:rsidR="001461EA" w:rsidRPr="00F26402" w:rsidRDefault="001461EA" w:rsidP="00273D49">
            <w:pPr>
              <w:widowControl/>
              <w:overflowPunct w:val="0"/>
              <w:adjustRightInd w:val="0"/>
              <w:snapToGrid w:val="0"/>
              <w:ind w:left="113" w:right="113"/>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Organization percentage</w:t>
            </w:r>
          </w:p>
        </w:tc>
        <w:tc>
          <w:tcPr>
            <w:tcW w:w="202" w:type="pct"/>
            <w:tcBorders>
              <w:top w:val="nil"/>
              <w:bottom w:val="single" w:sz="4" w:space="0" w:color="auto"/>
            </w:tcBorders>
            <w:noWrap/>
            <w:textDirection w:val="tbRl"/>
            <w:vAlign w:val="center"/>
          </w:tcPr>
          <w:p w14:paraId="4E3F077B" w14:textId="77777777" w:rsidR="001461EA" w:rsidRPr="00F26402" w:rsidRDefault="001461EA" w:rsidP="00273D49">
            <w:pPr>
              <w:widowControl/>
              <w:overflowPunct w:val="0"/>
              <w:adjustRightInd w:val="0"/>
              <w:snapToGrid w:val="0"/>
              <w:ind w:left="113" w:right="113"/>
              <w:jc w:val="right"/>
              <w:rPr>
                <w:rFonts w:ascii="Times New Roman" w:eastAsia="標楷體" w:hAnsi="Times New Roman" w:cs="Times New Roman"/>
                <w:kern w:val="0"/>
                <w:sz w:val="20"/>
                <w:szCs w:val="20"/>
              </w:rPr>
            </w:pPr>
          </w:p>
        </w:tc>
        <w:tc>
          <w:tcPr>
            <w:tcW w:w="254" w:type="pct"/>
            <w:tcBorders>
              <w:bottom w:val="single" w:sz="4" w:space="0" w:color="auto"/>
            </w:tcBorders>
            <w:noWrap/>
            <w:textDirection w:val="tbRl"/>
            <w:vAlign w:val="center"/>
          </w:tcPr>
          <w:p w14:paraId="4E2B46F1" w14:textId="262F6788" w:rsidR="001461EA" w:rsidRPr="00F26402" w:rsidRDefault="001461EA" w:rsidP="00273D49">
            <w:pPr>
              <w:widowControl/>
              <w:overflowPunct w:val="0"/>
              <w:adjustRightInd w:val="0"/>
              <w:snapToGrid w:val="0"/>
              <w:ind w:leftChars="-10" w:left="-24" w:rightChars="-27" w:right="-65"/>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Number of institutional members</w:t>
            </w:r>
          </w:p>
        </w:tc>
        <w:tc>
          <w:tcPr>
            <w:tcW w:w="221" w:type="pct"/>
            <w:gridSpan w:val="2"/>
            <w:tcBorders>
              <w:top w:val="nil"/>
              <w:bottom w:val="single" w:sz="4" w:space="0" w:color="auto"/>
            </w:tcBorders>
            <w:noWrap/>
            <w:textDirection w:val="tbRl"/>
            <w:vAlign w:val="center"/>
          </w:tcPr>
          <w:p w14:paraId="6D4D689C" w14:textId="77777777" w:rsidR="001461EA" w:rsidRPr="00F26402" w:rsidRDefault="001461EA" w:rsidP="00273D49">
            <w:pPr>
              <w:widowControl/>
              <w:overflowPunct w:val="0"/>
              <w:adjustRightInd w:val="0"/>
              <w:snapToGrid w:val="0"/>
              <w:ind w:left="113" w:right="113"/>
              <w:jc w:val="center"/>
              <w:rPr>
                <w:rFonts w:ascii="Times New Roman" w:eastAsia="標楷體" w:hAnsi="Times New Roman" w:cs="Times New Roman"/>
                <w:kern w:val="0"/>
                <w:sz w:val="20"/>
                <w:szCs w:val="20"/>
              </w:rPr>
            </w:pPr>
          </w:p>
        </w:tc>
        <w:tc>
          <w:tcPr>
            <w:tcW w:w="304" w:type="pct"/>
            <w:tcBorders>
              <w:bottom w:val="single" w:sz="4" w:space="0" w:color="auto"/>
            </w:tcBorders>
            <w:noWrap/>
            <w:textDirection w:val="tbRl"/>
            <w:vAlign w:val="center"/>
          </w:tcPr>
          <w:p w14:paraId="6AE3C5C3" w14:textId="6314F22C" w:rsidR="001461EA" w:rsidRPr="00F26402" w:rsidRDefault="001461EA" w:rsidP="00273D49">
            <w:pPr>
              <w:widowControl/>
              <w:overflowPunct w:val="0"/>
              <w:adjustRightInd w:val="0"/>
              <w:snapToGrid w:val="0"/>
              <w:ind w:leftChars="-10" w:left="-24" w:rightChars="-27" w:right="-65"/>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Number of institutional members</w:t>
            </w:r>
          </w:p>
        </w:tc>
        <w:tc>
          <w:tcPr>
            <w:tcW w:w="210" w:type="pct"/>
            <w:tcBorders>
              <w:top w:val="nil"/>
              <w:bottom w:val="single" w:sz="4" w:space="0" w:color="auto"/>
            </w:tcBorders>
            <w:noWrap/>
            <w:textDirection w:val="tbRl"/>
            <w:vAlign w:val="center"/>
          </w:tcPr>
          <w:p w14:paraId="3F26AF25" w14:textId="77777777" w:rsidR="001461EA" w:rsidRPr="00F26402" w:rsidRDefault="001461EA" w:rsidP="00273D49">
            <w:pPr>
              <w:widowControl/>
              <w:overflowPunct w:val="0"/>
              <w:adjustRightInd w:val="0"/>
              <w:snapToGrid w:val="0"/>
              <w:ind w:left="113" w:right="113"/>
              <w:jc w:val="center"/>
              <w:rPr>
                <w:rFonts w:ascii="Times New Roman" w:eastAsia="標楷體" w:hAnsi="Times New Roman" w:cs="Times New Roman"/>
                <w:kern w:val="0"/>
                <w:sz w:val="16"/>
                <w:szCs w:val="16"/>
              </w:rPr>
            </w:pPr>
          </w:p>
        </w:tc>
        <w:tc>
          <w:tcPr>
            <w:tcW w:w="373" w:type="pct"/>
            <w:tcBorders>
              <w:bottom w:val="single" w:sz="4" w:space="0" w:color="auto"/>
            </w:tcBorders>
            <w:noWrap/>
            <w:textDirection w:val="tbRl"/>
            <w:vAlign w:val="center"/>
          </w:tcPr>
          <w:p w14:paraId="5EE9CFC3" w14:textId="359B699C" w:rsidR="001461EA" w:rsidRPr="00F26402" w:rsidRDefault="001461EA" w:rsidP="00273D49">
            <w:pPr>
              <w:widowControl/>
              <w:overflowPunct w:val="0"/>
              <w:adjustRightInd w:val="0"/>
              <w:snapToGrid w:val="0"/>
              <w:ind w:leftChars="-10" w:left="-24" w:rightChars="-27" w:right="-65"/>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Number of institutional members</w:t>
            </w:r>
          </w:p>
        </w:tc>
        <w:tc>
          <w:tcPr>
            <w:tcW w:w="217" w:type="pct"/>
            <w:vMerge/>
            <w:tcBorders>
              <w:bottom w:val="single" w:sz="4" w:space="0" w:color="auto"/>
            </w:tcBorders>
            <w:noWrap/>
            <w:vAlign w:val="center"/>
          </w:tcPr>
          <w:p w14:paraId="4AD44D06" w14:textId="77777777" w:rsidR="001461EA" w:rsidRPr="00F26402" w:rsidRDefault="001461EA" w:rsidP="00273D49">
            <w:pPr>
              <w:widowControl/>
              <w:overflowPunct w:val="0"/>
              <w:adjustRightInd w:val="0"/>
              <w:snapToGrid w:val="0"/>
              <w:jc w:val="right"/>
              <w:rPr>
                <w:rFonts w:ascii="Times New Roman" w:eastAsia="標楷體" w:hAnsi="Times New Roman" w:cs="Times New Roman"/>
                <w:kern w:val="0"/>
                <w:sz w:val="20"/>
                <w:szCs w:val="20"/>
              </w:rPr>
            </w:pPr>
          </w:p>
        </w:tc>
        <w:tc>
          <w:tcPr>
            <w:tcW w:w="369" w:type="pct"/>
            <w:vMerge/>
            <w:tcBorders>
              <w:bottom w:val="single" w:sz="4" w:space="0" w:color="auto"/>
            </w:tcBorders>
            <w:vAlign w:val="center"/>
          </w:tcPr>
          <w:p w14:paraId="4D9BA935" w14:textId="77777777"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20"/>
                <w:szCs w:val="20"/>
              </w:rPr>
            </w:pPr>
          </w:p>
        </w:tc>
        <w:tc>
          <w:tcPr>
            <w:tcW w:w="219" w:type="pct"/>
            <w:vMerge/>
            <w:tcBorders>
              <w:bottom w:val="single" w:sz="4" w:space="0" w:color="auto"/>
            </w:tcBorders>
            <w:vAlign w:val="center"/>
          </w:tcPr>
          <w:p w14:paraId="67B741C6" w14:textId="77777777" w:rsidR="001461EA" w:rsidRPr="00F26402" w:rsidRDefault="001461EA" w:rsidP="00273D49">
            <w:pPr>
              <w:widowControl/>
              <w:overflowPunct w:val="0"/>
              <w:adjustRightInd w:val="0"/>
              <w:snapToGrid w:val="0"/>
              <w:jc w:val="right"/>
              <w:rPr>
                <w:rFonts w:ascii="Times New Roman" w:eastAsia="標楷體" w:hAnsi="Times New Roman" w:cs="Times New Roman"/>
                <w:kern w:val="0"/>
                <w:sz w:val="20"/>
                <w:szCs w:val="20"/>
              </w:rPr>
            </w:pPr>
          </w:p>
        </w:tc>
        <w:tc>
          <w:tcPr>
            <w:tcW w:w="367" w:type="pct"/>
            <w:vMerge/>
            <w:tcBorders>
              <w:bottom w:val="single" w:sz="4" w:space="0" w:color="auto"/>
            </w:tcBorders>
            <w:noWrap/>
            <w:vAlign w:val="center"/>
          </w:tcPr>
          <w:p w14:paraId="7C633BDE" w14:textId="77777777" w:rsidR="001461EA" w:rsidRPr="00F26402" w:rsidRDefault="001461EA" w:rsidP="00273D49">
            <w:pPr>
              <w:widowControl/>
              <w:overflowPunct w:val="0"/>
              <w:adjustRightInd w:val="0"/>
              <w:snapToGrid w:val="0"/>
              <w:jc w:val="right"/>
              <w:rPr>
                <w:rFonts w:ascii="Times New Roman" w:eastAsia="標楷體" w:hAnsi="Times New Roman" w:cs="Times New Roman"/>
                <w:kern w:val="0"/>
                <w:sz w:val="20"/>
                <w:szCs w:val="20"/>
              </w:rPr>
            </w:pPr>
          </w:p>
        </w:tc>
        <w:tc>
          <w:tcPr>
            <w:tcW w:w="297" w:type="pct"/>
            <w:vMerge/>
            <w:tcBorders>
              <w:bottom w:val="single" w:sz="4" w:space="0" w:color="auto"/>
            </w:tcBorders>
          </w:tcPr>
          <w:p w14:paraId="69034DCA" w14:textId="77777777" w:rsidR="001461EA" w:rsidRPr="00F26402" w:rsidRDefault="001461EA" w:rsidP="00273D49">
            <w:pPr>
              <w:widowControl/>
              <w:overflowPunct w:val="0"/>
              <w:adjustRightInd w:val="0"/>
              <w:snapToGrid w:val="0"/>
              <w:jc w:val="right"/>
              <w:rPr>
                <w:rFonts w:ascii="Times New Roman" w:eastAsia="標楷體" w:hAnsi="Times New Roman" w:cs="Times New Roman"/>
                <w:kern w:val="0"/>
                <w:sz w:val="20"/>
                <w:szCs w:val="20"/>
              </w:rPr>
            </w:pPr>
          </w:p>
        </w:tc>
        <w:tc>
          <w:tcPr>
            <w:tcW w:w="438" w:type="pct"/>
            <w:gridSpan w:val="2"/>
            <w:vMerge/>
            <w:tcBorders>
              <w:bottom w:val="single" w:sz="4" w:space="0" w:color="auto"/>
              <w:right w:val="nil"/>
            </w:tcBorders>
            <w:vAlign w:val="center"/>
          </w:tcPr>
          <w:p w14:paraId="4875DBFF" w14:textId="7C8DDA79" w:rsidR="001461EA" w:rsidRPr="00F26402" w:rsidRDefault="001461EA" w:rsidP="00273D49">
            <w:pPr>
              <w:widowControl/>
              <w:overflowPunct w:val="0"/>
              <w:adjustRightInd w:val="0"/>
              <w:snapToGrid w:val="0"/>
              <w:jc w:val="right"/>
              <w:rPr>
                <w:rFonts w:ascii="Times New Roman" w:eastAsia="標楷體" w:hAnsi="Times New Roman" w:cs="Times New Roman"/>
                <w:kern w:val="0"/>
                <w:sz w:val="20"/>
                <w:szCs w:val="20"/>
              </w:rPr>
            </w:pPr>
          </w:p>
        </w:tc>
      </w:tr>
      <w:tr w:rsidR="0024508D" w:rsidRPr="00F26402" w14:paraId="278B7F9A" w14:textId="77777777" w:rsidTr="00C43E2C">
        <w:trPr>
          <w:trHeight w:val="308"/>
          <w:jc w:val="center"/>
        </w:trPr>
        <w:tc>
          <w:tcPr>
            <w:tcW w:w="266" w:type="pct"/>
            <w:tcBorders>
              <w:left w:val="nil"/>
            </w:tcBorders>
            <w:noWrap/>
            <w:vAlign w:val="center"/>
          </w:tcPr>
          <w:p w14:paraId="0BD677BD" w14:textId="1BF40D33"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2021</w:t>
            </w:r>
          </w:p>
        </w:tc>
        <w:tc>
          <w:tcPr>
            <w:tcW w:w="201" w:type="pct"/>
            <w:tcBorders>
              <w:top w:val="nil"/>
              <w:bottom w:val="nil"/>
              <w:right w:val="nil"/>
            </w:tcBorders>
            <w:noWrap/>
            <w:vAlign w:val="center"/>
          </w:tcPr>
          <w:p w14:paraId="3DBC40FD" w14:textId="50809EE8"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5,724</w:t>
            </w:r>
          </w:p>
        </w:tc>
        <w:tc>
          <w:tcPr>
            <w:tcW w:w="401" w:type="pct"/>
            <w:tcBorders>
              <w:top w:val="nil"/>
              <w:left w:val="nil"/>
              <w:bottom w:val="nil"/>
              <w:right w:val="nil"/>
            </w:tcBorders>
            <w:noWrap/>
            <w:vAlign w:val="center"/>
          </w:tcPr>
          <w:p w14:paraId="7A15EDA4" w14:textId="14013037"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5,051</w:t>
            </w:r>
          </w:p>
        </w:tc>
        <w:tc>
          <w:tcPr>
            <w:tcW w:w="379" w:type="pct"/>
            <w:tcBorders>
              <w:top w:val="nil"/>
              <w:left w:val="nil"/>
              <w:bottom w:val="nil"/>
              <w:right w:val="nil"/>
            </w:tcBorders>
            <w:vAlign w:val="center"/>
          </w:tcPr>
          <w:p w14:paraId="364AB493" w14:textId="19FEF956"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3,403,454</w:t>
            </w:r>
          </w:p>
        </w:tc>
        <w:tc>
          <w:tcPr>
            <w:tcW w:w="282" w:type="pct"/>
            <w:tcBorders>
              <w:top w:val="nil"/>
              <w:left w:val="nil"/>
              <w:bottom w:val="nil"/>
              <w:right w:val="nil"/>
            </w:tcBorders>
            <w:noWrap/>
            <w:vAlign w:val="center"/>
          </w:tcPr>
          <w:p w14:paraId="6AFE38F3" w14:textId="70FBFDF9"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33.2</w:t>
            </w:r>
          </w:p>
        </w:tc>
        <w:tc>
          <w:tcPr>
            <w:tcW w:w="202" w:type="pct"/>
            <w:tcBorders>
              <w:top w:val="nil"/>
              <w:left w:val="nil"/>
              <w:bottom w:val="nil"/>
              <w:right w:val="nil"/>
            </w:tcBorders>
            <w:noWrap/>
            <w:vAlign w:val="center"/>
          </w:tcPr>
          <w:p w14:paraId="35DBC268" w14:textId="1CFB85D0"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118</w:t>
            </w:r>
          </w:p>
        </w:tc>
        <w:tc>
          <w:tcPr>
            <w:tcW w:w="254" w:type="pct"/>
            <w:tcBorders>
              <w:top w:val="nil"/>
              <w:left w:val="nil"/>
              <w:bottom w:val="nil"/>
              <w:right w:val="nil"/>
            </w:tcBorders>
            <w:noWrap/>
            <w:vAlign w:val="center"/>
          </w:tcPr>
          <w:p w14:paraId="4ABDDAA2" w14:textId="2AADC257" w:rsidR="001461EA" w:rsidRPr="00F26402" w:rsidRDefault="001461EA" w:rsidP="00273D49">
            <w:pPr>
              <w:widowControl/>
              <w:overflowPunct w:val="0"/>
              <w:adjustRightInd w:val="0"/>
              <w:snapToGrid w:val="0"/>
              <w:ind w:leftChars="-3" w:left="-7"/>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4,123</w:t>
            </w:r>
          </w:p>
        </w:tc>
        <w:tc>
          <w:tcPr>
            <w:tcW w:w="203" w:type="pct"/>
            <w:tcBorders>
              <w:top w:val="nil"/>
              <w:left w:val="nil"/>
              <w:bottom w:val="nil"/>
              <w:right w:val="nil"/>
            </w:tcBorders>
            <w:noWrap/>
            <w:vAlign w:val="center"/>
          </w:tcPr>
          <w:p w14:paraId="7079644C" w14:textId="530439EA"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43</w:t>
            </w:r>
          </w:p>
        </w:tc>
        <w:tc>
          <w:tcPr>
            <w:tcW w:w="322" w:type="pct"/>
            <w:gridSpan w:val="2"/>
            <w:tcBorders>
              <w:top w:val="nil"/>
              <w:left w:val="nil"/>
              <w:bottom w:val="nil"/>
              <w:right w:val="nil"/>
            </w:tcBorders>
            <w:noWrap/>
            <w:vAlign w:val="center"/>
          </w:tcPr>
          <w:p w14:paraId="7C09A394" w14:textId="6C974F6A"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274</w:t>
            </w:r>
          </w:p>
        </w:tc>
        <w:tc>
          <w:tcPr>
            <w:tcW w:w="210" w:type="pct"/>
            <w:tcBorders>
              <w:top w:val="nil"/>
              <w:left w:val="nil"/>
              <w:bottom w:val="nil"/>
              <w:right w:val="nil"/>
            </w:tcBorders>
            <w:noWrap/>
            <w:vAlign w:val="center"/>
          </w:tcPr>
          <w:p w14:paraId="18D55B3B" w14:textId="0CF26C4A"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111</w:t>
            </w:r>
          </w:p>
        </w:tc>
        <w:tc>
          <w:tcPr>
            <w:tcW w:w="373" w:type="pct"/>
            <w:tcBorders>
              <w:top w:val="nil"/>
              <w:left w:val="nil"/>
              <w:bottom w:val="nil"/>
              <w:right w:val="nil"/>
            </w:tcBorders>
            <w:noWrap/>
            <w:vAlign w:val="center"/>
          </w:tcPr>
          <w:p w14:paraId="4C19A0A7" w14:textId="321B911D"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654</w:t>
            </w:r>
          </w:p>
        </w:tc>
        <w:tc>
          <w:tcPr>
            <w:tcW w:w="217" w:type="pct"/>
            <w:tcBorders>
              <w:top w:val="nil"/>
              <w:left w:val="nil"/>
              <w:bottom w:val="nil"/>
              <w:right w:val="nil"/>
            </w:tcBorders>
            <w:noWrap/>
            <w:vAlign w:val="center"/>
          </w:tcPr>
          <w:p w14:paraId="0E3505AE" w14:textId="5C72CED3"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926</w:t>
            </w:r>
          </w:p>
        </w:tc>
        <w:tc>
          <w:tcPr>
            <w:tcW w:w="369" w:type="pct"/>
            <w:tcBorders>
              <w:top w:val="nil"/>
              <w:left w:val="nil"/>
              <w:bottom w:val="nil"/>
              <w:right w:val="nil"/>
            </w:tcBorders>
            <w:vAlign w:val="center"/>
          </w:tcPr>
          <w:p w14:paraId="2327A3FA" w14:textId="202E33FB"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599,316</w:t>
            </w:r>
          </w:p>
        </w:tc>
        <w:tc>
          <w:tcPr>
            <w:tcW w:w="219" w:type="pct"/>
            <w:tcBorders>
              <w:top w:val="nil"/>
              <w:left w:val="nil"/>
              <w:bottom w:val="nil"/>
              <w:right w:val="nil"/>
            </w:tcBorders>
            <w:vAlign w:val="center"/>
          </w:tcPr>
          <w:p w14:paraId="42CA7766" w14:textId="05AC5778"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246</w:t>
            </w:r>
          </w:p>
        </w:tc>
        <w:tc>
          <w:tcPr>
            <w:tcW w:w="367" w:type="pct"/>
            <w:tcBorders>
              <w:top w:val="nil"/>
              <w:left w:val="nil"/>
              <w:bottom w:val="nil"/>
              <w:right w:val="nil"/>
            </w:tcBorders>
            <w:noWrap/>
            <w:vAlign w:val="center"/>
          </w:tcPr>
          <w:p w14:paraId="6C536C21" w14:textId="1EBFCEEF"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88,914</w:t>
            </w:r>
          </w:p>
        </w:tc>
        <w:tc>
          <w:tcPr>
            <w:tcW w:w="297" w:type="pct"/>
            <w:tcBorders>
              <w:top w:val="nil"/>
              <w:left w:val="nil"/>
              <w:bottom w:val="nil"/>
              <w:right w:val="nil"/>
            </w:tcBorders>
            <w:vAlign w:val="center"/>
          </w:tcPr>
          <w:p w14:paraId="77B9A135" w14:textId="3AFE9C13"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4,280</w:t>
            </w:r>
          </w:p>
        </w:tc>
        <w:tc>
          <w:tcPr>
            <w:tcW w:w="438" w:type="pct"/>
            <w:gridSpan w:val="2"/>
            <w:tcBorders>
              <w:top w:val="nil"/>
              <w:left w:val="nil"/>
              <w:bottom w:val="nil"/>
              <w:right w:val="nil"/>
            </w:tcBorders>
            <w:vAlign w:val="center"/>
          </w:tcPr>
          <w:p w14:paraId="4EB8EDE6" w14:textId="0AFF1AF3"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2,715,224</w:t>
            </w:r>
          </w:p>
        </w:tc>
      </w:tr>
      <w:tr w:rsidR="0024508D" w:rsidRPr="00F26402" w14:paraId="15589013" w14:textId="77777777" w:rsidTr="00C43E2C">
        <w:trPr>
          <w:trHeight w:val="308"/>
          <w:jc w:val="center"/>
        </w:trPr>
        <w:tc>
          <w:tcPr>
            <w:tcW w:w="266" w:type="pct"/>
            <w:tcBorders>
              <w:left w:val="nil"/>
            </w:tcBorders>
            <w:noWrap/>
            <w:vAlign w:val="center"/>
          </w:tcPr>
          <w:p w14:paraId="2DAAF1C4" w14:textId="4E24B215"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2022</w:t>
            </w:r>
          </w:p>
        </w:tc>
        <w:tc>
          <w:tcPr>
            <w:tcW w:w="201" w:type="pct"/>
            <w:tcBorders>
              <w:top w:val="nil"/>
              <w:bottom w:val="nil"/>
              <w:right w:val="nil"/>
            </w:tcBorders>
            <w:noWrap/>
            <w:vAlign w:val="center"/>
          </w:tcPr>
          <w:p w14:paraId="1209B63C" w14:textId="1B370B1F"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5,777</w:t>
            </w:r>
          </w:p>
        </w:tc>
        <w:tc>
          <w:tcPr>
            <w:tcW w:w="401" w:type="pct"/>
            <w:tcBorders>
              <w:top w:val="nil"/>
              <w:left w:val="nil"/>
              <w:bottom w:val="nil"/>
              <w:right w:val="nil"/>
            </w:tcBorders>
            <w:noWrap/>
            <w:vAlign w:val="center"/>
          </w:tcPr>
          <w:p w14:paraId="19A0E0F5" w14:textId="7400EA1C"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5,016</w:t>
            </w:r>
          </w:p>
        </w:tc>
        <w:tc>
          <w:tcPr>
            <w:tcW w:w="379" w:type="pct"/>
            <w:tcBorders>
              <w:top w:val="nil"/>
              <w:left w:val="nil"/>
              <w:bottom w:val="nil"/>
              <w:right w:val="nil"/>
            </w:tcBorders>
            <w:vAlign w:val="center"/>
          </w:tcPr>
          <w:p w14:paraId="4BE2E395" w14:textId="308183B4"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3,433,218</w:t>
            </w:r>
          </w:p>
        </w:tc>
        <w:tc>
          <w:tcPr>
            <w:tcW w:w="282" w:type="pct"/>
            <w:tcBorders>
              <w:top w:val="nil"/>
              <w:left w:val="nil"/>
              <w:bottom w:val="nil"/>
              <w:right w:val="nil"/>
            </w:tcBorders>
            <w:noWrap/>
            <w:vAlign w:val="center"/>
          </w:tcPr>
          <w:p w14:paraId="5A419708" w14:textId="7776F423"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33.4</w:t>
            </w:r>
          </w:p>
        </w:tc>
        <w:tc>
          <w:tcPr>
            <w:tcW w:w="202" w:type="pct"/>
            <w:tcBorders>
              <w:top w:val="nil"/>
              <w:left w:val="nil"/>
              <w:bottom w:val="nil"/>
              <w:right w:val="nil"/>
            </w:tcBorders>
            <w:noWrap/>
            <w:vAlign w:val="center"/>
          </w:tcPr>
          <w:p w14:paraId="214BE7D3" w14:textId="251352BB"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119</w:t>
            </w:r>
          </w:p>
        </w:tc>
        <w:tc>
          <w:tcPr>
            <w:tcW w:w="254" w:type="pct"/>
            <w:tcBorders>
              <w:top w:val="nil"/>
              <w:left w:val="nil"/>
              <w:bottom w:val="nil"/>
              <w:right w:val="nil"/>
            </w:tcBorders>
            <w:noWrap/>
            <w:vAlign w:val="center"/>
          </w:tcPr>
          <w:p w14:paraId="78093BED" w14:textId="15D6197F" w:rsidR="001461EA" w:rsidRPr="00F26402" w:rsidRDefault="001461EA" w:rsidP="00273D49">
            <w:pPr>
              <w:widowControl/>
              <w:overflowPunct w:val="0"/>
              <w:adjustRightInd w:val="0"/>
              <w:snapToGrid w:val="0"/>
              <w:ind w:leftChars="-3" w:left="-7"/>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4,126</w:t>
            </w:r>
          </w:p>
        </w:tc>
        <w:tc>
          <w:tcPr>
            <w:tcW w:w="203" w:type="pct"/>
            <w:tcBorders>
              <w:top w:val="nil"/>
              <w:left w:val="nil"/>
              <w:bottom w:val="nil"/>
              <w:right w:val="nil"/>
            </w:tcBorders>
            <w:noWrap/>
            <w:vAlign w:val="center"/>
          </w:tcPr>
          <w:p w14:paraId="154CEEBB" w14:textId="0801A874"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43</w:t>
            </w:r>
          </w:p>
        </w:tc>
        <w:tc>
          <w:tcPr>
            <w:tcW w:w="322" w:type="pct"/>
            <w:gridSpan w:val="2"/>
            <w:tcBorders>
              <w:top w:val="nil"/>
              <w:left w:val="nil"/>
              <w:bottom w:val="nil"/>
              <w:right w:val="nil"/>
            </w:tcBorders>
            <w:noWrap/>
            <w:vAlign w:val="center"/>
          </w:tcPr>
          <w:p w14:paraId="436F4AAF" w14:textId="45379712"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268</w:t>
            </w:r>
          </w:p>
        </w:tc>
        <w:tc>
          <w:tcPr>
            <w:tcW w:w="210" w:type="pct"/>
            <w:tcBorders>
              <w:top w:val="nil"/>
              <w:left w:val="nil"/>
              <w:bottom w:val="nil"/>
              <w:right w:val="nil"/>
            </w:tcBorders>
            <w:noWrap/>
            <w:vAlign w:val="center"/>
          </w:tcPr>
          <w:p w14:paraId="1F90F1BE" w14:textId="622035B8"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111</w:t>
            </w:r>
          </w:p>
        </w:tc>
        <w:tc>
          <w:tcPr>
            <w:tcW w:w="373" w:type="pct"/>
            <w:tcBorders>
              <w:top w:val="nil"/>
              <w:left w:val="nil"/>
              <w:bottom w:val="nil"/>
              <w:right w:val="nil"/>
            </w:tcBorders>
            <w:noWrap/>
            <w:vAlign w:val="center"/>
          </w:tcPr>
          <w:p w14:paraId="1696DB85" w14:textId="588D8A1F"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622</w:t>
            </w:r>
          </w:p>
        </w:tc>
        <w:tc>
          <w:tcPr>
            <w:tcW w:w="217" w:type="pct"/>
            <w:tcBorders>
              <w:top w:val="nil"/>
              <w:left w:val="nil"/>
              <w:bottom w:val="nil"/>
              <w:right w:val="nil"/>
            </w:tcBorders>
            <w:noWrap/>
            <w:vAlign w:val="center"/>
          </w:tcPr>
          <w:p w14:paraId="34703A75" w14:textId="06F2A0FB"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937</w:t>
            </w:r>
          </w:p>
        </w:tc>
        <w:tc>
          <w:tcPr>
            <w:tcW w:w="369" w:type="pct"/>
            <w:tcBorders>
              <w:top w:val="nil"/>
              <w:left w:val="nil"/>
              <w:bottom w:val="nil"/>
              <w:right w:val="nil"/>
            </w:tcBorders>
            <w:vAlign w:val="center"/>
          </w:tcPr>
          <w:p w14:paraId="507F7CBC" w14:textId="69710F1D"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623,421</w:t>
            </w:r>
          </w:p>
        </w:tc>
        <w:tc>
          <w:tcPr>
            <w:tcW w:w="219" w:type="pct"/>
            <w:tcBorders>
              <w:top w:val="nil"/>
              <w:left w:val="nil"/>
              <w:bottom w:val="nil"/>
              <w:right w:val="nil"/>
            </w:tcBorders>
            <w:vAlign w:val="center"/>
          </w:tcPr>
          <w:p w14:paraId="45E11728" w14:textId="774B650A"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254</w:t>
            </w:r>
          </w:p>
        </w:tc>
        <w:tc>
          <w:tcPr>
            <w:tcW w:w="367" w:type="pct"/>
            <w:tcBorders>
              <w:top w:val="nil"/>
              <w:left w:val="nil"/>
              <w:bottom w:val="nil"/>
              <w:right w:val="nil"/>
            </w:tcBorders>
            <w:noWrap/>
            <w:vAlign w:val="center"/>
          </w:tcPr>
          <w:p w14:paraId="674231B8" w14:textId="4222F51D"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92,867</w:t>
            </w:r>
          </w:p>
        </w:tc>
        <w:tc>
          <w:tcPr>
            <w:tcW w:w="297" w:type="pct"/>
            <w:tcBorders>
              <w:top w:val="nil"/>
              <w:left w:val="nil"/>
              <w:bottom w:val="nil"/>
              <w:right w:val="nil"/>
            </w:tcBorders>
            <w:vAlign w:val="center"/>
          </w:tcPr>
          <w:p w14:paraId="39BD4902" w14:textId="54B6590C"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4,313</w:t>
            </w:r>
          </w:p>
        </w:tc>
        <w:tc>
          <w:tcPr>
            <w:tcW w:w="438" w:type="pct"/>
            <w:gridSpan w:val="2"/>
            <w:tcBorders>
              <w:top w:val="nil"/>
              <w:left w:val="nil"/>
              <w:bottom w:val="nil"/>
              <w:right w:val="nil"/>
            </w:tcBorders>
            <w:vAlign w:val="center"/>
          </w:tcPr>
          <w:p w14:paraId="7D8FEBDE" w14:textId="276A72A7"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2,716,930</w:t>
            </w:r>
          </w:p>
        </w:tc>
      </w:tr>
      <w:tr w:rsidR="0024508D" w:rsidRPr="00F26402" w14:paraId="09DDDC3A" w14:textId="77777777" w:rsidTr="00C43E2C">
        <w:trPr>
          <w:trHeight w:val="308"/>
          <w:jc w:val="center"/>
        </w:trPr>
        <w:tc>
          <w:tcPr>
            <w:tcW w:w="266" w:type="pct"/>
            <w:tcBorders>
              <w:left w:val="nil"/>
            </w:tcBorders>
            <w:noWrap/>
            <w:vAlign w:val="center"/>
          </w:tcPr>
          <w:p w14:paraId="5270D1C6" w14:textId="0E13C883" w:rsidR="001461EA" w:rsidRPr="00F26402" w:rsidRDefault="001461EA" w:rsidP="00273D49">
            <w:pPr>
              <w:widowControl/>
              <w:overflowPunct w:val="0"/>
              <w:adjustRightInd w:val="0"/>
              <w:snapToGrid w:val="0"/>
              <w:jc w:val="center"/>
              <w:rPr>
                <w:rFonts w:ascii="Times New Roman" w:eastAsia="標楷體" w:hAnsi="Times New Roman" w:cs="Times New Roman"/>
                <w:kern w:val="0"/>
                <w:sz w:val="16"/>
                <w:szCs w:val="16"/>
              </w:rPr>
            </w:pPr>
            <w:r w:rsidRPr="00F26402">
              <w:rPr>
                <w:rFonts w:ascii="Times New Roman" w:eastAsia="標楷體" w:hAnsi="Times New Roman" w:cs="Times New Roman"/>
                <w:sz w:val="16"/>
              </w:rPr>
              <w:t>2023</w:t>
            </w:r>
          </w:p>
        </w:tc>
        <w:tc>
          <w:tcPr>
            <w:tcW w:w="201" w:type="pct"/>
            <w:tcBorders>
              <w:top w:val="nil"/>
              <w:bottom w:val="nil"/>
              <w:right w:val="nil"/>
            </w:tcBorders>
            <w:noWrap/>
            <w:vAlign w:val="center"/>
          </w:tcPr>
          <w:p w14:paraId="4D2C7338" w14:textId="3D189A16"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5,819</w:t>
            </w:r>
          </w:p>
        </w:tc>
        <w:tc>
          <w:tcPr>
            <w:tcW w:w="401" w:type="pct"/>
            <w:tcBorders>
              <w:top w:val="nil"/>
              <w:left w:val="nil"/>
              <w:bottom w:val="nil"/>
              <w:right w:val="nil"/>
            </w:tcBorders>
            <w:noWrap/>
            <w:vAlign w:val="center"/>
          </w:tcPr>
          <w:p w14:paraId="3D4D0BED" w14:textId="560C2F83"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5,057</w:t>
            </w:r>
          </w:p>
        </w:tc>
        <w:tc>
          <w:tcPr>
            <w:tcW w:w="379" w:type="pct"/>
            <w:tcBorders>
              <w:top w:val="nil"/>
              <w:left w:val="nil"/>
              <w:bottom w:val="nil"/>
              <w:right w:val="nil"/>
            </w:tcBorders>
            <w:vAlign w:val="center"/>
          </w:tcPr>
          <w:p w14:paraId="4FCF621B" w14:textId="4FC24813"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3,416,602</w:t>
            </w:r>
          </w:p>
        </w:tc>
        <w:tc>
          <w:tcPr>
            <w:tcW w:w="282" w:type="pct"/>
            <w:tcBorders>
              <w:top w:val="nil"/>
              <w:left w:val="nil"/>
              <w:bottom w:val="nil"/>
              <w:right w:val="nil"/>
            </w:tcBorders>
            <w:noWrap/>
            <w:vAlign w:val="center"/>
          </w:tcPr>
          <w:p w14:paraId="61F38BEF" w14:textId="4C8BF15D"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32.9</w:t>
            </w:r>
          </w:p>
        </w:tc>
        <w:tc>
          <w:tcPr>
            <w:tcW w:w="202" w:type="pct"/>
            <w:tcBorders>
              <w:top w:val="nil"/>
              <w:left w:val="nil"/>
              <w:bottom w:val="nil"/>
              <w:right w:val="nil"/>
            </w:tcBorders>
            <w:noWrap/>
            <w:vAlign w:val="center"/>
          </w:tcPr>
          <w:p w14:paraId="574C3FC4" w14:textId="4D3EE82A"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120</w:t>
            </w:r>
          </w:p>
        </w:tc>
        <w:tc>
          <w:tcPr>
            <w:tcW w:w="254" w:type="pct"/>
            <w:tcBorders>
              <w:top w:val="nil"/>
              <w:left w:val="nil"/>
              <w:bottom w:val="nil"/>
              <w:right w:val="nil"/>
            </w:tcBorders>
            <w:noWrap/>
            <w:vAlign w:val="center"/>
          </w:tcPr>
          <w:p w14:paraId="23372A48" w14:textId="79CD2297" w:rsidR="001461EA" w:rsidRPr="00F26402" w:rsidRDefault="001461EA" w:rsidP="00273D49">
            <w:pPr>
              <w:widowControl/>
              <w:overflowPunct w:val="0"/>
              <w:adjustRightInd w:val="0"/>
              <w:snapToGrid w:val="0"/>
              <w:ind w:leftChars="-3" w:left="-7"/>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4,166</w:t>
            </w:r>
          </w:p>
        </w:tc>
        <w:tc>
          <w:tcPr>
            <w:tcW w:w="203" w:type="pct"/>
            <w:tcBorders>
              <w:top w:val="nil"/>
              <w:left w:val="nil"/>
              <w:bottom w:val="nil"/>
              <w:right w:val="nil"/>
            </w:tcBorders>
            <w:noWrap/>
            <w:vAlign w:val="center"/>
          </w:tcPr>
          <w:p w14:paraId="165DCB19" w14:textId="34D95719"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43</w:t>
            </w:r>
          </w:p>
        </w:tc>
        <w:tc>
          <w:tcPr>
            <w:tcW w:w="322" w:type="pct"/>
            <w:gridSpan w:val="2"/>
            <w:tcBorders>
              <w:top w:val="nil"/>
              <w:left w:val="nil"/>
              <w:bottom w:val="nil"/>
              <w:right w:val="nil"/>
            </w:tcBorders>
            <w:noWrap/>
            <w:vAlign w:val="center"/>
          </w:tcPr>
          <w:p w14:paraId="274547BD" w14:textId="42F85E4C"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267</w:t>
            </w:r>
          </w:p>
        </w:tc>
        <w:tc>
          <w:tcPr>
            <w:tcW w:w="210" w:type="pct"/>
            <w:tcBorders>
              <w:top w:val="nil"/>
              <w:left w:val="nil"/>
              <w:bottom w:val="nil"/>
              <w:right w:val="nil"/>
            </w:tcBorders>
            <w:noWrap/>
            <w:vAlign w:val="center"/>
          </w:tcPr>
          <w:p w14:paraId="27DDE658" w14:textId="76A2E03A"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111</w:t>
            </w:r>
          </w:p>
        </w:tc>
        <w:tc>
          <w:tcPr>
            <w:tcW w:w="373" w:type="pct"/>
            <w:tcBorders>
              <w:top w:val="nil"/>
              <w:left w:val="nil"/>
              <w:bottom w:val="nil"/>
              <w:right w:val="nil"/>
            </w:tcBorders>
            <w:noWrap/>
            <w:vAlign w:val="center"/>
          </w:tcPr>
          <w:p w14:paraId="06DA78CB" w14:textId="2C1C633C"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624</w:t>
            </w:r>
          </w:p>
        </w:tc>
        <w:tc>
          <w:tcPr>
            <w:tcW w:w="217" w:type="pct"/>
            <w:tcBorders>
              <w:top w:val="nil"/>
              <w:left w:val="nil"/>
              <w:bottom w:val="nil"/>
              <w:right w:val="nil"/>
            </w:tcBorders>
            <w:noWrap/>
            <w:vAlign w:val="center"/>
          </w:tcPr>
          <w:p w14:paraId="0658A76A" w14:textId="22230EA0"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949</w:t>
            </w:r>
          </w:p>
        </w:tc>
        <w:tc>
          <w:tcPr>
            <w:tcW w:w="369" w:type="pct"/>
            <w:tcBorders>
              <w:top w:val="nil"/>
              <w:left w:val="nil"/>
              <w:bottom w:val="nil"/>
              <w:right w:val="nil"/>
            </w:tcBorders>
            <w:vAlign w:val="center"/>
          </w:tcPr>
          <w:p w14:paraId="121B52AB" w14:textId="0C1A4470"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616,980</w:t>
            </w:r>
          </w:p>
        </w:tc>
        <w:tc>
          <w:tcPr>
            <w:tcW w:w="219" w:type="pct"/>
            <w:tcBorders>
              <w:top w:val="nil"/>
              <w:left w:val="nil"/>
              <w:bottom w:val="nil"/>
              <w:right w:val="nil"/>
            </w:tcBorders>
            <w:vAlign w:val="center"/>
          </w:tcPr>
          <w:p w14:paraId="3D3F36B3" w14:textId="3C5F591C"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262</w:t>
            </w:r>
          </w:p>
        </w:tc>
        <w:tc>
          <w:tcPr>
            <w:tcW w:w="367" w:type="pct"/>
            <w:tcBorders>
              <w:top w:val="nil"/>
              <w:left w:val="nil"/>
              <w:bottom w:val="nil"/>
              <w:right w:val="nil"/>
            </w:tcBorders>
            <w:noWrap/>
            <w:vAlign w:val="center"/>
          </w:tcPr>
          <w:p w14:paraId="3D223CEE" w14:textId="28B8775C"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94,174</w:t>
            </w:r>
          </w:p>
        </w:tc>
        <w:tc>
          <w:tcPr>
            <w:tcW w:w="297" w:type="pct"/>
            <w:tcBorders>
              <w:top w:val="nil"/>
              <w:left w:val="nil"/>
              <w:bottom w:val="nil"/>
              <w:right w:val="nil"/>
            </w:tcBorders>
            <w:vAlign w:val="center"/>
          </w:tcPr>
          <w:p w14:paraId="6EF3C121" w14:textId="7282FA85"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4,334</w:t>
            </w:r>
          </w:p>
        </w:tc>
        <w:tc>
          <w:tcPr>
            <w:tcW w:w="438" w:type="pct"/>
            <w:gridSpan w:val="2"/>
            <w:tcBorders>
              <w:top w:val="nil"/>
              <w:left w:val="nil"/>
              <w:bottom w:val="nil"/>
              <w:right w:val="nil"/>
            </w:tcBorders>
            <w:vAlign w:val="center"/>
          </w:tcPr>
          <w:p w14:paraId="39804B84" w14:textId="2DA6B17D" w:rsidR="001461EA" w:rsidRPr="00F26402" w:rsidRDefault="001461EA" w:rsidP="00273D49">
            <w:pPr>
              <w:widowControl/>
              <w:overflowPunct w:val="0"/>
              <w:adjustRightInd w:val="0"/>
              <w:snapToGrid w:val="0"/>
              <w:jc w:val="right"/>
              <w:rPr>
                <w:rFonts w:ascii="Times New Roman" w:eastAsia="標楷體" w:hAnsi="Times New Roman" w:cs="Times New Roman"/>
                <w:kern w:val="0"/>
                <w:sz w:val="16"/>
                <w:szCs w:val="16"/>
              </w:rPr>
            </w:pPr>
            <w:r w:rsidRPr="00F26402">
              <w:rPr>
                <w:rFonts w:ascii="Times New Roman" w:eastAsia="標楷體" w:hAnsi="Times New Roman" w:cs="Times New Roman"/>
                <w:sz w:val="16"/>
              </w:rPr>
              <w:t>2,705,448</w:t>
            </w:r>
          </w:p>
        </w:tc>
      </w:tr>
      <w:tr w:rsidR="0024508D" w:rsidRPr="00F26402" w14:paraId="72A2ED0D" w14:textId="77777777" w:rsidTr="00C43E2C">
        <w:trPr>
          <w:trHeight w:val="308"/>
          <w:jc w:val="center"/>
        </w:trPr>
        <w:tc>
          <w:tcPr>
            <w:tcW w:w="266" w:type="pct"/>
            <w:tcBorders>
              <w:left w:val="nil"/>
            </w:tcBorders>
            <w:noWrap/>
            <w:vAlign w:val="center"/>
          </w:tcPr>
          <w:p w14:paraId="4F0ABCBF" w14:textId="3110749B" w:rsidR="001461EA" w:rsidRPr="00F26402" w:rsidRDefault="001461EA" w:rsidP="00273D49">
            <w:pPr>
              <w:widowControl/>
              <w:overflowPunct w:val="0"/>
              <w:adjustRightInd w:val="0"/>
              <w:snapToGrid w:val="0"/>
              <w:jc w:val="center"/>
              <w:rPr>
                <w:rFonts w:ascii="Times New Roman" w:eastAsia="標楷體" w:hAnsi="Times New Roman" w:cs="Times New Roman"/>
                <w:sz w:val="16"/>
              </w:rPr>
            </w:pPr>
            <w:r w:rsidRPr="00F26402">
              <w:rPr>
                <w:rFonts w:ascii="Times New Roman" w:eastAsia="標楷體" w:hAnsi="Times New Roman" w:cs="Times New Roman"/>
                <w:sz w:val="16"/>
              </w:rPr>
              <w:t>2024</w:t>
            </w:r>
          </w:p>
        </w:tc>
        <w:tc>
          <w:tcPr>
            <w:tcW w:w="201" w:type="pct"/>
            <w:tcBorders>
              <w:top w:val="nil"/>
              <w:right w:val="nil"/>
            </w:tcBorders>
            <w:noWrap/>
            <w:vAlign w:val="center"/>
          </w:tcPr>
          <w:p w14:paraId="69F7B87C" w14:textId="5F562FFB"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5,838</w:t>
            </w:r>
          </w:p>
        </w:tc>
        <w:tc>
          <w:tcPr>
            <w:tcW w:w="401" w:type="pct"/>
            <w:tcBorders>
              <w:top w:val="nil"/>
              <w:left w:val="nil"/>
              <w:right w:val="nil"/>
            </w:tcBorders>
            <w:noWrap/>
            <w:vAlign w:val="center"/>
          </w:tcPr>
          <w:p w14:paraId="5F6D69BA" w14:textId="087B8994"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5,066</w:t>
            </w:r>
          </w:p>
        </w:tc>
        <w:tc>
          <w:tcPr>
            <w:tcW w:w="379" w:type="pct"/>
            <w:tcBorders>
              <w:top w:val="nil"/>
              <w:left w:val="nil"/>
              <w:right w:val="nil"/>
            </w:tcBorders>
            <w:vAlign w:val="center"/>
          </w:tcPr>
          <w:p w14:paraId="037DE801" w14:textId="06599AA2"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3,403,857</w:t>
            </w:r>
          </w:p>
        </w:tc>
        <w:tc>
          <w:tcPr>
            <w:tcW w:w="282" w:type="pct"/>
            <w:tcBorders>
              <w:top w:val="nil"/>
              <w:left w:val="nil"/>
              <w:right w:val="nil"/>
            </w:tcBorders>
            <w:noWrap/>
            <w:vAlign w:val="center"/>
          </w:tcPr>
          <w:p w14:paraId="103A2344" w14:textId="368DDE3E"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32.7</w:t>
            </w:r>
          </w:p>
        </w:tc>
        <w:tc>
          <w:tcPr>
            <w:tcW w:w="202" w:type="pct"/>
            <w:tcBorders>
              <w:top w:val="nil"/>
              <w:left w:val="nil"/>
              <w:right w:val="nil"/>
            </w:tcBorders>
            <w:noWrap/>
            <w:vAlign w:val="center"/>
          </w:tcPr>
          <w:p w14:paraId="2167A453" w14:textId="7B93BC7F"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122</w:t>
            </w:r>
          </w:p>
        </w:tc>
        <w:tc>
          <w:tcPr>
            <w:tcW w:w="254" w:type="pct"/>
            <w:tcBorders>
              <w:top w:val="nil"/>
              <w:left w:val="nil"/>
              <w:right w:val="nil"/>
            </w:tcBorders>
            <w:noWrap/>
            <w:vAlign w:val="center"/>
          </w:tcPr>
          <w:p w14:paraId="2017B59B" w14:textId="6DB35B61" w:rsidR="001461EA" w:rsidRPr="00F26402" w:rsidRDefault="001461EA" w:rsidP="00273D49">
            <w:pPr>
              <w:widowControl/>
              <w:overflowPunct w:val="0"/>
              <w:adjustRightInd w:val="0"/>
              <w:snapToGrid w:val="0"/>
              <w:ind w:leftChars="-3" w:left="-7"/>
              <w:jc w:val="right"/>
              <w:rPr>
                <w:rFonts w:ascii="Times New Roman" w:eastAsia="標楷體" w:hAnsi="Times New Roman" w:cs="Times New Roman"/>
                <w:sz w:val="16"/>
              </w:rPr>
            </w:pPr>
            <w:r w:rsidRPr="00F26402">
              <w:rPr>
                <w:rFonts w:ascii="Times New Roman" w:eastAsia="標楷體" w:hAnsi="Times New Roman" w:cs="Times New Roman"/>
                <w:sz w:val="16"/>
              </w:rPr>
              <w:t>4,175</w:t>
            </w:r>
          </w:p>
        </w:tc>
        <w:tc>
          <w:tcPr>
            <w:tcW w:w="203" w:type="pct"/>
            <w:tcBorders>
              <w:top w:val="nil"/>
              <w:left w:val="nil"/>
              <w:right w:val="nil"/>
            </w:tcBorders>
            <w:noWrap/>
            <w:vAlign w:val="center"/>
          </w:tcPr>
          <w:p w14:paraId="489ED0A7" w14:textId="14C59333"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45</w:t>
            </w:r>
          </w:p>
        </w:tc>
        <w:tc>
          <w:tcPr>
            <w:tcW w:w="322" w:type="pct"/>
            <w:gridSpan w:val="2"/>
            <w:tcBorders>
              <w:top w:val="nil"/>
              <w:left w:val="nil"/>
              <w:right w:val="nil"/>
            </w:tcBorders>
            <w:noWrap/>
            <w:vAlign w:val="center"/>
          </w:tcPr>
          <w:p w14:paraId="0FB76C3D" w14:textId="7AACC1D9"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271</w:t>
            </w:r>
          </w:p>
        </w:tc>
        <w:tc>
          <w:tcPr>
            <w:tcW w:w="210" w:type="pct"/>
            <w:tcBorders>
              <w:top w:val="nil"/>
              <w:left w:val="nil"/>
              <w:right w:val="nil"/>
            </w:tcBorders>
            <w:noWrap/>
            <w:vAlign w:val="center"/>
          </w:tcPr>
          <w:p w14:paraId="0AC02446" w14:textId="5095961F"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111</w:t>
            </w:r>
          </w:p>
        </w:tc>
        <w:tc>
          <w:tcPr>
            <w:tcW w:w="373" w:type="pct"/>
            <w:tcBorders>
              <w:top w:val="nil"/>
              <w:left w:val="nil"/>
              <w:right w:val="nil"/>
            </w:tcBorders>
            <w:noWrap/>
            <w:vAlign w:val="center"/>
          </w:tcPr>
          <w:p w14:paraId="083C492E" w14:textId="15ACF982"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620</w:t>
            </w:r>
          </w:p>
        </w:tc>
        <w:tc>
          <w:tcPr>
            <w:tcW w:w="217" w:type="pct"/>
            <w:tcBorders>
              <w:top w:val="nil"/>
              <w:left w:val="nil"/>
              <w:right w:val="nil"/>
            </w:tcBorders>
            <w:noWrap/>
            <w:vAlign w:val="center"/>
          </w:tcPr>
          <w:p w14:paraId="0BD02296" w14:textId="27ECA654"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966</w:t>
            </w:r>
          </w:p>
        </w:tc>
        <w:tc>
          <w:tcPr>
            <w:tcW w:w="369" w:type="pct"/>
            <w:tcBorders>
              <w:top w:val="nil"/>
              <w:left w:val="nil"/>
              <w:right w:val="nil"/>
            </w:tcBorders>
            <w:vAlign w:val="center"/>
          </w:tcPr>
          <w:p w14:paraId="4ACB82CC" w14:textId="3CB59D89"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621,268</w:t>
            </w:r>
          </w:p>
        </w:tc>
        <w:tc>
          <w:tcPr>
            <w:tcW w:w="219" w:type="pct"/>
            <w:tcBorders>
              <w:top w:val="nil"/>
              <w:left w:val="nil"/>
              <w:right w:val="nil"/>
            </w:tcBorders>
            <w:vAlign w:val="center"/>
          </w:tcPr>
          <w:p w14:paraId="7C65AFB0" w14:textId="1E697361"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272</w:t>
            </w:r>
          </w:p>
        </w:tc>
        <w:tc>
          <w:tcPr>
            <w:tcW w:w="367" w:type="pct"/>
            <w:tcBorders>
              <w:top w:val="nil"/>
              <w:left w:val="nil"/>
              <w:right w:val="nil"/>
            </w:tcBorders>
            <w:noWrap/>
            <w:vAlign w:val="center"/>
          </w:tcPr>
          <w:p w14:paraId="6411DC23" w14:textId="4E7C0536"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92,361</w:t>
            </w:r>
          </w:p>
        </w:tc>
        <w:tc>
          <w:tcPr>
            <w:tcW w:w="297" w:type="pct"/>
            <w:tcBorders>
              <w:top w:val="nil"/>
              <w:left w:val="nil"/>
              <w:right w:val="nil"/>
            </w:tcBorders>
            <w:vAlign w:val="center"/>
          </w:tcPr>
          <w:p w14:paraId="29879D74" w14:textId="25D1C65D"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4,322</w:t>
            </w:r>
          </w:p>
        </w:tc>
        <w:tc>
          <w:tcPr>
            <w:tcW w:w="438" w:type="pct"/>
            <w:gridSpan w:val="2"/>
            <w:tcBorders>
              <w:top w:val="nil"/>
              <w:left w:val="nil"/>
              <w:right w:val="nil"/>
            </w:tcBorders>
            <w:vAlign w:val="center"/>
          </w:tcPr>
          <w:p w14:paraId="05D90BB6" w14:textId="1844FC16" w:rsidR="001461EA" w:rsidRPr="00F26402" w:rsidRDefault="001461EA" w:rsidP="00273D49">
            <w:pPr>
              <w:widowControl/>
              <w:overflowPunct w:val="0"/>
              <w:adjustRightInd w:val="0"/>
              <w:snapToGrid w:val="0"/>
              <w:jc w:val="right"/>
              <w:rPr>
                <w:rFonts w:ascii="Times New Roman" w:eastAsia="標楷體" w:hAnsi="Times New Roman" w:cs="Times New Roman"/>
                <w:sz w:val="16"/>
              </w:rPr>
            </w:pPr>
            <w:r w:rsidRPr="00F26402">
              <w:rPr>
                <w:rFonts w:ascii="Times New Roman" w:eastAsia="標楷體" w:hAnsi="Times New Roman" w:cs="Times New Roman"/>
                <w:sz w:val="16"/>
              </w:rPr>
              <w:t>2,690,228</w:t>
            </w:r>
          </w:p>
        </w:tc>
      </w:tr>
    </w:tbl>
    <w:p w14:paraId="1F56454F" w14:textId="644ECA3D" w:rsidR="00C7148C" w:rsidRPr="00F26402" w:rsidRDefault="00C7148C" w:rsidP="00C43E2C">
      <w:pPr>
        <w:pStyle w:val="00"/>
        <w:overflowPunct w:val="0"/>
      </w:pPr>
      <w:r w:rsidRPr="00F26402">
        <w:t>Source: Ministry of Labor</w:t>
      </w:r>
    </w:p>
    <w:p w14:paraId="5128D145" w14:textId="664F9E14" w:rsidR="00C64358" w:rsidRPr="00F26402" w:rsidRDefault="00664162" w:rsidP="00C43E2C">
      <w:pPr>
        <w:pStyle w:val="a8"/>
        <w:numPr>
          <w:ilvl w:val="0"/>
          <w:numId w:val="6"/>
        </w:numPr>
        <w:overflowPunct w:val="0"/>
        <w:spacing w:line="300" w:lineRule="exact"/>
        <w:ind w:leftChars="0"/>
        <w:jc w:val="both"/>
        <w:rPr>
          <w:rFonts w:ascii="Times New Roman" w:eastAsia="標楷體" w:hAnsi="Times New Roman" w:cs="Times New Roman"/>
          <w:b/>
          <w:szCs w:val="24"/>
        </w:rPr>
      </w:pPr>
      <w:r w:rsidRPr="00F26402">
        <w:rPr>
          <w:rFonts w:ascii="Times New Roman" w:eastAsia="標楷體" w:hAnsi="Times New Roman" w:cs="Times New Roman"/>
        </w:rPr>
        <w:t>Table 16 shows the nation’s macroecono</w:t>
      </w:r>
      <w:bookmarkStart w:id="44" w:name="_Toc446921090"/>
      <w:r w:rsidR="00B21F30" w:rsidRPr="00F26402">
        <w:rPr>
          <w:rFonts w:ascii="Times New Roman" w:eastAsia="標楷體" w:hAnsi="Times New Roman" w:cs="Times New Roman"/>
        </w:rPr>
        <w:t>mic data between 202</w:t>
      </w:r>
      <w:r w:rsidR="009812C5" w:rsidRPr="00F26402">
        <w:rPr>
          <w:rFonts w:ascii="Times New Roman" w:eastAsia="標楷體" w:hAnsi="Times New Roman" w:cs="Times New Roman"/>
        </w:rPr>
        <w:t>1</w:t>
      </w:r>
      <w:r w:rsidR="00B21F30" w:rsidRPr="00F26402">
        <w:rPr>
          <w:rFonts w:ascii="Times New Roman" w:eastAsia="標楷體" w:hAnsi="Times New Roman" w:cs="Times New Roman"/>
        </w:rPr>
        <w:t xml:space="preserve"> and 2024.</w:t>
      </w:r>
    </w:p>
    <w:p w14:paraId="119C9254" w14:textId="640A1FF4" w:rsidR="00E64000" w:rsidRPr="00F26402" w:rsidRDefault="004A0D62" w:rsidP="00541A99">
      <w:pPr>
        <w:pStyle w:val="af"/>
        <w:overflowPunct w:val="0"/>
        <w:spacing w:beforeLines="50" w:before="180" w:line="240" w:lineRule="exact"/>
        <w:jc w:val="center"/>
        <w:rPr>
          <w:b/>
          <w:sz w:val="24"/>
          <w:szCs w:val="24"/>
        </w:rPr>
      </w:pPr>
      <w:bookmarkStart w:id="45" w:name="_Toc219880351"/>
      <w:r w:rsidRPr="00F26402">
        <w:rPr>
          <w:b/>
          <w:sz w:val="24"/>
        </w:rPr>
        <w:t>Table</w:t>
      </w:r>
      <w:r w:rsidR="005F36DD"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16</w:t>
      </w:r>
      <w:r w:rsidR="001739F3" w:rsidRPr="00F26402">
        <w:rPr>
          <w:b/>
          <w:sz w:val="24"/>
        </w:rPr>
        <w:fldChar w:fldCharType="end"/>
      </w:r>
      <w:r w:rsidR="009D74DF" w:rsidRPr="00F26402">
        <w:rPr>
          <w:b/>
          <w:sz w:val="24"/>
        </w:rPr>
        <w:t xml:space="preserve"> </w:t>
      </w:r>
      <w:r w:rsidR="00E371D9" w:rsidRPr="00F26402">
        <w:rPr>
          <w:b/>
          <w:sz w:val="24"/>
        </w:rPr>
        <w:t>Macroeconomic Overview</w:t>
      </w:r>
      <w:bookmarkEnd w:id="44"/>
      <w:bookmarkEnd w:id="45"/>
    </w:p>
    <w:p w14:paraId="66772FEB" w14:textId="343BD280" w:rsidR="00710E91" w:rsidRPr="00F26402" w:rsidRDefault="00710E91" w:rsidP="00C43E2C">
      <w:pPr>
        <w:pStyle w:val="a8"/>
        <w:overflowPunct w:val="0"/>
        <w:adjustRightInd w:val="0"/>
        <w:snapToGrid w:val="0"/>
        <w:spacing w:line="240" w:lineRule="exact"/>
        <w:ind w:leftChars="0" w:left="764" w:right="34"/>
        <w:jc w:val="right"/>
        <w:rPr>
          <w:rFonts w:ascii="Times New Roman" w:eastAsia="標楷體" w:hAnsi="Times New Roman" w:cs="Times New Roman"/>
          <w:sz w:val="20"/>
          <w:szCs w:val="20"/>
        </w:rPr>
      </w:pPr>
      <w:r w:rsidRPr="00F26402">
        <w:rPr>
          <w:rFonts w:ascii="Times New Roman" w:eastAsia="標楷體" w:hAnsi="Times New Roman" w:cs="Times New Roman"/>
          <w:sz w:val="20"/>
        </w:rPr>
        <w:t>Unit: NT$100 million; NT$; %</w:t>
      </w:r>
    </w:p>
    <w:tbl>
      <w:tblPr>
        <w:tblW w:w="5000" w:type="pct"/>
        <w:jc w:val="center"/>
        <w:tblBorders>
          <w:top w:val="single" w:sz="4" w:space="0" w:color="auto"/>
          <w:bottom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1527"/>
        <w:gridCol w:w="1727"/>
        <w:gridCol w:w="2016"/>
        <w:gridCol w:w="2000"/>
        <w:gridCol w:w="1361"/>
        <w:gridCol w:w="1573"/>
      </w:tblGrid>
      <w:tr w:rsidR="00A0431D" w:rsidRPr="00F26402" w14:paraId="27AC20A9" w14:textId="77777777" w:rsidTr="00C942A5">
        <w:trPr>
          <w:trHeight w:val="635"/>
          <w:jc w:val="center"/>
        </w:trPr>
        <w:tc>
          <w:tcPr>
            <w:tcW w:w="748" w:type="pct"/>
            <w:tcBorders>
              <w:bottom w:val="single" w:sz="4" w:space="0" w:color="auto"/>
            </w:tcBorders>
            <w:vAlign w:val="center"/>
          </w:tcPr>
          <w:p w14:paraId="5CF3B7D8" w14:textId="77777777" w:rsidR="00F102C3" w:rsidRPr="00F26402" w:rsidRDefault="00F102C3" w:rsidP="00C43E2C">
            <w:pPr>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Year</w:t>
            </w:r>
          </w:p>
        </w:tc>
        <w:tc>
          <w:tcPr>
            <w:tcW w:w="846" w:type="pct"/>
            <w:tcBorders>
              <w:bottom w:val="single" w:sz="4" w:space="0" w:color="auto"/>
            </w:tcBorders>
            <w:vAlign w:val="center"/>
          </w:tcPr>
          <w:p w14:paraId="259EB49A" w14:textId="596A282D" w:rsidR="00F102C3" w:rsidRPr="00F26402" w:rsidRDefault="00F102C3" w:rsidP="00C43E2C">
            <w:pPr>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Gross national income (GNI)</w:t>
            </w:r>
            <w:r w:rsidR="00C942A5" w:rsidRPr="00F26402">
              <w:rPr>
                <w:rFonts w:ascii="Times New Roman" w:eastAsia="標楷體" w:hAnsi="Times New Roman" w:cs="Times New Roman"/>
                <w:sz w:val="20"/>
              </w:rPr>
              <w:t xml:space="preserve"> </w:t>
            </w:r>
            <w:r w:rsidR="00921E4E" w:rsidRPr="00F26402">
              <w:rPr>
                <w:rFonts w:ascii="Times New Roman" w:eastAsia="標楷體" w:hAnsi="Times New Roman" w:cs="Times New Roman"/>
                <w:sz w:val="20"/>
              </w:rPr>
              <w:t>(NT$100 million)</w:t>
            </w:r>
          </w:p>
        </w:tc>
        <w:tc>
          <w:tcPr>
            <w:tcW w:w="988" w:type="pct"/>
            <w:tcBorders>
              <w:bottom w:val="single" w:sz="4" w:space="0" w:color="auto"/>
            </w:tcBorders>
            <w:vAlign w:val="center"/>
          </w:tcPr>
          <w:p w14:paraId="4B784E1E" w14:textId="3015446B" w:rsidR="00F102C3" w:rsidRPr="00F26402" w:rsidRDefault="00F102C3" w:rsidP="00C43E2C">
            <w:pPr>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Gross domestic product (GDP)</w:t>
            </w:r>
            <w:r w:rsidR="00C942A5" w:rsidRPr="00F26402">
              <w:rPr>
                <w:rFonts w:ascii="Times New Roman" w:eastAsia="標楷體" w:hAnsi="Times New Roman" w:cs="Times New Roman"/>
                <w:sz w:val="20"/>
              </w:rPr>
              <w:t xml:space="preserve"> </w:t>
            </w:r>
            <w:r w:rsidR="00921E4E" w:rsidRPr="00F26402">
              <w:rPr>
                <w:rFonts w:ascii="Times New Roman" w:eastAsia="標楷體" w:hAnsi="Times New Roman" w:cs="Times New Roman"/>
                <w:sz w:val="20"/>
              </w:rPr>
              <w:t>(NT$100 million)</w:t>
            </w:r>
          </w:p>
        </w:tc>
        <w:tc>
          <w:tcPr>
            <w:tcW w:w="980" w:type="pct"/>
            <w:tcBorders>
              <w:bottom w:val="single" w:sz="4" w:space="0" w:color="auto"/>
            </w:tcBorders>
            <w:vAlign w:val="center"/>
          </w:tcPr>
          <w:p w14:paraId="467212C6" w14:textId="46DA55E3" w:rsidR="00F102C3" w:rsidRPr="00F26402" w:rsidRDefault="00F102C3" w:rsidP="00C43E2C">
            <w:pPr>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Average GDP per capita</w:t>
            </w:r>
            <w:r w:rsidR="00C942A5" w:rsidRPr="00F26402">
              <w:rPr>
                <w:rFonts w:ascii="Times New Roman" w:eastAsia="標楷體" w:hAnsi="Times New Roman" w:cs="Times New Roman"/>
                <w:sz w:val="20"/>
              </w:rPr>
              <w:t xml:space="preserve"> </w:t>
            </w:r>
            <w:r w:rsidR="00921E4E" w:rsidRPr="00F26402">
              <w:rPr>
                <w:rFonts w:ascii="Times New Roman" w:eastAsia="標楷體" w:hAnsi="Times New Roman" w:cs="Times New Roman"/>
                <w:sz w:val="20"/>
              </w:rPr>
              <w:t>(NT$)</w:t>
            </w:r>
          </w:p>
        </w:tc>
        <w:tc>
          <w:tcPr>
            <w:tcW w:w="667" w:type="pct"/>
            <w:tcBorders>
              <w:bottom w:val="single" w:sz="4" w:space="0" w:color="auto"/>
            </w:tcBorders>
            <w:vAlign w:val="center"/>
          </w:tcPr>
          <w:p w14:paraId="21471AEF" w14:textId="77777777" w:rsidR="00F102C3" w:rsidRPr="00F26402" w:rsidRDefault="00F102C3" w:rsidP="00C43E2C">
            <w:pPr>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Economic growth</w:t>
            </w:r>
          </w:p>
        </w:tc>
        <w:tc>
          <w:tcPr>
            <w:tcW w:w="771" w:type="pct"/>
            <w:tcBorders>
              <w:bottom w:val="single" w:sz="4" w:space="0" w:color="auto"/>
            </w:tcBorders>
            <w:vAlign w:val="center"/>
          </w:tcPr>
          <w:p w14:paraId="393B0142" w14:textId="576AB2A1" w:rsidR="00F102C3" w:rsidRPr="00F26402" w:rsidRDefault="00F102C3" w:rsidP="00C43E2C">
            <w:pPr>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Consumer price index (CPI)</w:t>
            </w:r>
          </w:p>
        </w:tc>
      </w:tr>
      <w:tr w:rsidR="00A0431D" w:rsidRPr="00F26402" w14:paraId="758F7513" w14:textId="77777777" w:rsidTr="00C942A5">
        <w:trPr>
          <w:trHeight w:val="76"/>
          <w:jc w:val="center"/>
        </w:trPr>
        <w:tc>
          <w:tcPr>
            <w:tcW w:w="748" w:type="pct"/>
            <w:tcBorders>
              <w:top w:val="single" w:sz="4" w:space="0" w:color="auto"/>
              <w:bottom w:val="single" w:sz="4" w:space="0" w:color="auto"/>
              <w:right w:val="single" w:sz="4" w:space="0" w:color="auto"/>
            </w:tcBorders>
          </w:tcPr>
          <w:p w14:paraId="292B4E4D" w14:textId="77777777" w:rsidR="00632388" w:rsidRPr="00F26402" w:rsidRDefault="00632388" w:rsidP="00273D49">
            <w:pPr>
              <w:overflowPunct w:val="0"/>
              <w:spacing w:line="36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2021</w:t>
            </w:r>
          </w:p>
        </w:tc>
        <w:tc>
          <w:tcPr>
            <w:tcW w:w="846" w:type="pct"/>
            <w:tcBorders>
              <w:top w:val="nil"/>
              <w:left w:val="single" w:sz="4" w:space="0" w:color="auto"/>
              <w:bottom w:val="nil"/>
              <w:right w:val="nil"/>
            </w:tcBorders>
          </w:tcPr>
          <w:p w14:paraId="7D67A92D" w14:textId="02AA949B" w:rsidR="00632388" w:rsidRPr="00F26402" w:rsidRDefault="00632388"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223,489</w:t>
            </w:r>
          </w:p>
        </w:tc>
        <w:tc>
          <w:tcPr>
            <w:tcW w:w="988" w:type="pct"/>
            <w:tcBorders>
              <w:top w:val="nil"/>
              <w:left w:val="nil"/>
              <w:bottom w:val="nil"/>
              <w:right w:val="nil"/>
            </w:tcBorders>
          </w:tcPr>
          <w:p w14:paraId="0CD20EF3" w14:textId="011674F2" w:rsidR="00632388" w:rsidRPr="00F26402" w:rsidRDefault="00632388"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217,733</w:t>
            </w:r>
          </w:p>
        </w:tc>
        <w:tc>
          <w:tcPr>
            <w:tcW w:w="980" w:type="pct"/>
            <w:tcBorders>
              <w:top w:val="nil"/>
              <w:left w:val="nil"/>
              <w:bottom w:val="nil"/>
              <w:right w:val="nil"/>
            </w:tcBorders>
          </w:tcPr>
          <w:p w14:paraId="71942D75" w14:textId="3BFA5349" w:rsidR="00632388" w:rsidRPr="00F26402" w:rsidRDefault="00632388"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927,776</w:t>
            </w:r>
          </w:p>
        </w:tc>
        <w:tc>
          <w:tcPr>
            <w:tcW w:w="667" w:type="pct"/>
            <w:tcBorders>
              <w:top w:val="nil"/>
              <w:left w:val="nil"/>
              <w:bottom w:val="nil"/>
              <w:right w:val="nil"/>
            </w:tcBorders>
          </w:tcPr>
          <w:p w14:paraId="5CA0CFA6" w14:textId="34D3AD31" w:rsidR="00632388" w:rsidRPr="00F26402" w:rsidRDefault="00632388"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6.72</w:t>
            </w:r>
          </w:p>
        </w:tc>
        <w:tc>
          <w:tcPr>
            <w:tcW w:w="771" w:type="pct"/>
            <w:tcBorders>
              <w:top w:val="nil"/>
              <w:left w:val="nil"/>
              <w:bottom w:val="nil"/>
              <w:right w:val="nil"/>
            </w:tcBorders>
          </w:tcPr>
          <w:p w14:paraId="204AEDBF" w14:textId="77777777" w:rsidR="00632388" w:rsidRPr="00F26402" w:rsidRDefault="00632388"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 1.97</w:t>
            </w:r>
          </w:p>
        </w:tc>
      </w:tr>
      <w:tr w:rsidR="00A0431D" w:rsidRPr="00F26402" w14:paraId="6D6B91FB" w14:textId="77777777" w:rsidTr="00C942A5">
        <w:trPr>
          <w:trHeight w:val="76"/>
          <w:jc w:val="center"/>
        </w:trPr>
        <w:tc>
          <w:tcPr>
            <w:tcW w:w="748" w:type="pct"/>
            <w:tcBorders>
              <w:top w:val="single" w:sz="4" w:space="0" w:color="auto"/>
              <w:bottom w:val="single" w:sz="4" w:space="0" w:color="auto"/>
              <w:right w:val="single" w:sz="4" w:space="0" w:color="auto"/>
            </w:tcBorders>
          </w:tcPr>
          <w:p w14:paraId="1B8B5F0D" w14:textId="77777777" w:rsidR="00632388" w:rsidRPr="00F26402" w:rsidRDefault="00632388" w:rsidP="00273D49">
            <w:pPr>
              <w:overflowPunct w:val="0"/>
              <w:spacing w:line="36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2022</w:t>
            </w:r>
          </w:p>
        </w:tc>
        <w:tc>
          <w:tcPr>
            <w:tcW w:w="846" w:type="pct"/>
            <w:tcBorders>
              <w:top w:val="nil"/>
              <w:left w:val="single" w:sz="4" w:space="0" w:color="auto"/>
              <w:bottom w:val="nil"/>
              <w:right w:val="nil"/>
            </w:tcBorders>
          </w:tcPr>
          <w:p w14:paraId="4CCA4705" w14:textId="0E15B4D4" w:rsidR="00632388" w:rsidRPr="00F26402" w:rsidRDefault="00632388"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235,160</w:t>
            </w:r>
          </w:p>
        </w:tc>
        <w:tc>
          <w:tcPr>
            <w:tcW w:w="988" w:type="pct"/>
            <w:tcBorders>
              <w:top w:val="nil"/>
              <w:left w:val="nil"/>
              <w:bottom w:val="nil"/>
              <w:right w:val="nil"/>
            </w:tcBorders>
          </w:tcPr>
          <w:p w14:paraId="071367BB" w14:textId="2418B3D7" w:rsidR="00632388" w:rsidRPr="00F26402" w:rsidRDefault="00632388"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228,204</w:t>
            </w:r>
          </w:p>
        </w:tc>
        <w:tc>
          <w:tcPr>
            <w:tcW w:w="980" w:type="pct"/>
            <w:tcBorders>
              <w:top w:val="nil"/>
              <w:left w:val="nil"/>
              <w:bottom w:val="nil"/>
              <w:right w:val="nil"/>
            </w:tcBorders>
          </w:tcPr>
          <w:p w14:paraId="0E7F2D67" w14:textId="745FFDBF" w:rsidR="00632388" w:rsidRPr="00F26402" w:rsidRDefault="00632388"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978,579</w:t>
            </w:r>
          </w:p>
        </w:tc>
        <w:tc>
          <w:tcPr>
            <w:tcW w:w="667" w:type="pct"/>
            <w:tcBorders>
              <w:top w:val="nil"/>
              <w:left w:val="nil"/>
              <w:bottom w:val="nil"/>
              <w:right w:val="nil"/>
            </w:tcBorders>
          </w:tcPr>
          <w:p w14:paraId="3FFD924C" w14:textId="50C71AC9" w:rsidR="00632388" w:rsidRPr="00F26402" w:rsidRDefault="00632388"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2.68</w:t>
            </w:r>
          </w:p>
        </w:tc>
        <w:tc>
          <w:tcPr>
            <w:tcW w:w="771" w:type="pct"/>
            <w:tcBorders>
              <w:top w:val="nil"/>
              <w:left w:val="nil"/>
              <w:bottom w:val="nil"/>
              <w:right w:val="nil"/>
            </w:tcBorders>
          </w:tcPr>
          <w:p w14:paraId="7DE24B31" w14:textId="77777777" w:rsidR="00632388" w:rsidRPr="00F26402" w:rsidRDefault="00632388"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 2.95</w:t>
            </w:r>
          </w:p>
        </w:tc>
      </w:tr>
      <w:tr w:rsidR="00A0431D" w:rsidRPr="00F26402" w14:paraId="08F84B8F" w14:textId="77777777" w:rsidTr="00C942A5">
        <w:trPr>
          <w:trHeight w:val="76"/>
          <w:jc w:val="center"/>
        </w:trPr>
        <w:tc>
          <w:tcPr>
            <w:tcW w:w="748" w:type="pct"/>
            <w:tcBorders>
              <w:top w:val="single" w:sz="4" w:space="0" w:color="auto"/>
              <w:bottom w:val="single" w:sz="4" w:space="0" w:color="auto"/>
              <w:right w:val="single" w:sz="4" w:space="0" w:color="auto"/>
            </w:tcBorders>
          </w:tcPr>
          <w:p w14:paraId="52CC3BB3" w14:textId="77777777" w:rsidR="00632388" w:rsidRPr="00F26402" w:rsidRDefault="00632388" w:rsidP="00273D49">
            <w:pPr>
              <w:overflowPunct w:val="0"/>
              <w:spacing w:line="36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2023</w:t>
            </w:r>
          </w:p>
        </w:tc>
        <w:tc>
          <w:tcPr>
            <w:tcW w:w="846" w:type="pct"/>
            <w:tcBorders>
              <w:top w:val="nil"/>
              <w:left w:val="single" w:sz="4" w:space="0" w:color="auto"/>
              <w:bottom w:val="nil"/>
              <w:right w:val="nil"/>
            </w:tcBorders>
          </w:tcPr>
          <w:p w14:paraId="001B2310" w14:textId="694DB7CC" w:rsidR="00632388" w:rsidRPr="00F26402" w:rsidRDefault="00632388"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243,848</w:t>
            </w:r>
          </w:p>
        </w:tc>
        <w:tc>
          <w:tcPr>
            <w:tcW w:w="988" w:type="pct"/>
            <w:tcBorders>
              <w:top w:val="nil"/>
              <w:left w:val="nil"/>
              <w:bottom w:val="nil"/>
              <w:right w:val="nil"/>
            </w:tcBorders>
          </w:tcPr>
          <w:p w14:paraId="2C1CD8E8" w14:textId="035BD55B" w:rsidR="00632388" w:rsidRPr="00F26402" w:rsidRDefault="00632388"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235,967</w:t>
            </w:r>
          </w:p>
        </w:tc>
        <w:tc>
          <w:tcPr>
            <w:tcW w:w="980" w:type="pct"/>
            <w:tcBorders>
              <w:top w:val="nil"/>
              <w:left w:val="nil"/>
              <w:bottom w:val="nil"/>
              <w:right w:val="nil"/>
            </w:tcBorders>
          </w:tcPr>
          <w:p w14:paraId="69BA09AE" w14:textId="4CBD84A2" w:rsidR="00632388" w:rsidRPr="00F26402" w:rsidRDefault="00632388"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1,010,890</w:t>
            </w:r>
          </w:p>
        </w:tc>
        <w:tc>
          <w:tcPr>
            <w:tcW w:w="667" w:type="pct"/>
            <w:tcBorders>
              <w:top w:val="nil"/>
              <w:left w:val="nil"/>
              <w:bottom w:val="nil"/>
              <w:right w:val="nil"/>
            </w:tcBorders>
          </w:tcPr>
          <w:p w14:paraId="211258CA" w14:textId="43CEEE69" w:rsidR="00632388" w:rsidRPr="00F26402" w:rsidRDefault="00632388"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1.12</w:t>
            </w:r>
          </w:p>
        </w:tc>
        <w:tc>
          <w:tcPr>
            <w:tcW w:w="771" w:type="pct"/>
            <w:tcBorders>
              <w:top w:val="nil"/>
              <w:left w:val="nil"/>
              <w:bottom w:val="nil"/>
              <w:right w:val="nil"/>
            </w:tcBorders>
          </w:tcPr>
          <w:p w14:paraId="57E50B88" w14:textId="77777777" w:rsidR="00632388" w:rsidRPr="00F26402" w:rsidRDefault="00632388"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 2.49</w:t>
            </w:r>
          </w:p>
        </w:tc>
      </w:tr>
      <w:tr w:rsidR="00A0431D" w:rsidRPr="00F26402" w14:paraId="1C3EBE9F" w14:textId="77777777" w:rsidTr="00C942A5">
        <w:trPr>
          <w:trHeight w:val="76"/>
          <w:jc w:val="center"/>
        </w:trPr>
        <w:tc>
          <w:tcPr>
            <w:tcW w:w="748" w:type="pct"/>
            <w:tcBorders>
              <w:top w:val="single" w:sz="4" w:space="0" w:color="auto"/>
              <w:bottom w:val="single" w:sz="4" w:space="0" w:color="auto"/>
              <w:right w:val="single" w:sz="4" w:space="0" w:color="auto"/>
            </w:tcBorders>
          </w:tcPr>
          <w:p w14:paraId="587E1B06" w14:textId="1D675951" w:rsidR="00E479FD" w:rsidRPr="00F26402" w:rsidRDefault="00E479FD" w:rsidP="00273D49">
            <w:pPr>
              <w:overflowPunct w:val="0"/>
              <w:spacing w:line="36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2024</w:t>
            </w:r>
            <w:r w:rsidR="009D74DF" w:rsidRPr="00F26402">
              <w:rPr>
                <w:rStyle w:val="afff1"/>
                <w:rFonts w:ascii="Times New Roman" w:eastAsia="標楷體" w:hAnsi="Times New Roman" w:cs="Times New Roman"/>
                <w:sz w:val="20"/>
              </w:rPr>
              <w:footnoteReference w:id="12"/>
            </w:r>
          </w:p>
        </w:tc>
        <w:tc>
          <w:tcPr>
            <w:tcW w:w="846" w:type="pct"/>
            <w:tcBorders>
              <w:top w:val="nil"/>
              <w:left w:val="single" w:sz="4" w:space="0" w:color="auto"/>
              <w:bottom w:val="single" w:sz="4" w:space="0" w:color="auto"/>
              <w:right w:val="nil"/>
            </w:tcBorders>
          </w:tcPr>
          <w:p w14:paraId="78DF8FFD" w14:textId="17B8FCED" w:rsidR="00E479FD" w:rsidRPr="00F26402" w:rsidRDefault="00E479FD"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264,551</w:t>
            </w:r>
          </w:p>
        </w:tc>
        <w:tc>
          <w:tcPr>
            <w:tcW w:w="988" w:type="pct"/>
            <w:tcBorders>
              <w:top w:val="nil"/>
              <w:left w:val="nil"/>
              <w:bottom w:val="single" w:sz="4" w:space="0" w:color="auto"/>
              <w:right w:val="nil"/>
            </w:tcBorders>
          </w:tcPr>
          <w:p w14:paraId="33A3E2CF" w14:textId="5C2018CB" w:rsidR="00E479FD" w:rsidRPr="00F26402" w:rsidRDefault="00E479FD"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255,498</w:t>
            </w:r>
          </w:p>
        </w:tc>
        <w:tc>
          <w:tcPr>
            <w:tcW w:w="980" w:type="pct"/>
            <w:tcBorders>
              <w:top w:val="nil"/>
              <w:left w:val="nil"/>
              <w:bottom w:val="single" w:sz="4" w:space="0" w:color="auto"/>
              <w:right w:val="nil"/>
            </w:tcBorders>
          </w:tcPr>
          <w:p w14:paraId="3140E974" w14:textId="58C449F8" w:rsidR="00E479FD" w:rsidRPr="00F26402" w:rsidRDefault="00E479FD"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1,091,374</w:t>
            </w:r>
          </w:p>
        </w:tc>
        <w:tc>
          <w:tcPr>
            <w:tcW w:w="667" w:type="pct"/>
            <w:tcBorders>
              <w:top w:val="nil"/>
              <w:left w:val="nil"/>
              <w:bottom w:val="single" w:sz="4" w:space="0" w:color="auto"/>
              <w:right w:val="nil"/>
            </w:tcBorders>
          </w:tcPr>
          <w:p w14:paraId="2248E135" w14:textId="7C710340" w:rsidR="00E479FD" w:rsidRPr="00F26402" w:rsidRDefault="00E479FD"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4.59</w:t>
            </w:r>
          </w:p>
        </w:tc>
        <w:tc>
          <w:tcPr>
            <w:tcW w:w="771" w:type="pct"/>
            <w:tcBorders>
              <w:top w:val="nil"/>
              <w:left w:val="nil"/>
              <w:bottom w:val="single" w:sz="4" w:space="0" w:color="auto"/>
              <w:right w:val="nil"/>
            </w:tcBorders>
          </w:tcPr>
          <w:p w14:paraId="60F46E77" w14:textId="4C9C61B7" w:rsidR="00E479FD" w:rsidRPr="00F26402" w:rsidRDefault="00E479FD" w:rsidP="00273D49">
            <w:pPr>
              <w:overflowPunct w:val="0"/>
              <w:spacing w:line="360" w:lineRule="exact"/>
              <w:ind w:rightChars="25" w:right="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2.18</w:t>
            </w:r>
          </w:p>
        </w:tc>
      </w:tr>
    </w:tbl>
    <w:p w14:paraId="103E6418" w14:textId="63BD4C4D" w:rsidR="00F5344F" w:rsidRPr="00F26402" w:rsidRDefault="002E1A18" w:rsidP="00C43E2C">
      <w:pPr>
        <w:overflowPunct w:val="0"/>
        <w:spacing w:line="240" w:lineRule="exact"/>
        <w:rPr>
          <w:rFonts w:ascii="Times New Roman" w:eastAsia="標楷體" w:hAnsi="Times New Roman" w:cs="Times New Roman"/>
          <w:sz w:val="20"/>
          <w:szCs w:val="20"/>
        </w:rPr>
      </w:pPr>
      <w:r w:rsidRPr="00F26402">
        <w:rPr>
          <w:rFonts w:ascii="Times New Roman" w:eastAsia="標楷體" w:hAnsi="Times New Roman" w:cs="Times New Roman"/>
          <w:sz w:val="20"/>
        </w:rPr>
        <w:t>Source: Directorate-General of Budget, Accounting and Statistics, Executive Yuan</w:t>
      </w:r>
    </w:p>
    <w:p w14:paraId="061ABACF" w14:textId="7B56F757" w:rsidR="006B5379" w:rsidRPr="00F26402" w:rsidRDefault="00C54554" w:rsidP="00C43E2C">
      <w:pPr>
        <w:pStyle w:val="a8"/>
        <w:numPr>
          <w:ilvl w:val="0"/>
          <w:numId w:val="6"/>
        </w:numPr>
        <w:overflowPunct w:val="0"/>
        <w:spacing w:line="300" w:lineRule="exact"/>
        <w:ind w:leftChars="0"/>
        <w:jc w:val="both"/>
        <w:rPr>
          <w:rFonts w:ascii="Times New Roman" w:eastAsia="標楷體" w:hAnsi="Times New Roman" w:cs="Times New Roman"/>
          <w:szCs w:val="24"/>
        </w:rPr>
      </w:pPr>
      <w:bookmarkStart w:id="46" w:name="_Toc306372110"/>
      <w:bookmarkStart w:id="47" w:name="_Toc320634290"/>
      <w:r w:rsidRPr="00F26402">
        <w:rPr>
          <w:rFonts w:ascii="Times New Roman" w:eastAsia="標楷體" w:hAnsi="Times New Roman" w:cs="Times New Roman"/>
        </w:rPr>
        <w:t>Between 2020 and September 2024, the percentage of women among nationwide civil servants increased from 42.31% to 43.37%. The percentage of women among political appointees increased from 22.13% to 25.00%. The percentage of women among indigenous civil servants increased from 37.33% to 40.72%. The percentage of women among indigenous political appointees i</w:t>
      </w:r>
      <w:r w:rsidR="00B21F30" w:rsidRPr="00F26402">
        <w:rPr>
          <w:rFonts w:ascii="Times New Roman" w:eastAsia="標楷體" w:hAnsi="Times New Roman" w:cs="Times New Roman"/>
        </w:rPr>
        <w:t>ncreased from 31.25% to 53.33%.</w:t>
      </w:r>
    </w:p>
    <w:p w14:paraId="31F694FB" w14:textId="77777777" w:rsidR="006C3A97" w:rsidRPr="00F26402" w:rsidRDefault="006C3A97" w:rsidP="00C43E2C">
      <w:pPr>
        <w:pStyle w:val="12"/>
        <w:spacing w:before="0" w:after="0" w:line="300" w:lineRule="exact"/>
        <w:ind w:right="652" w:firstLine="0"/>
        <w:outlineLvl w:val="2"/>
        <w:rPr>
          <w:b/>
          <w:szCs w:val="26"/>
        </w:rPr>
      </w:pPr>
      <w:bookmarkStart w:id="48" w:name="_Toc434256129"/>
      <w:bookmarkStart w:id="49" w:name="_Toc435429069"/>
      <w:bookmarkStart w:id="50" w:name="_Toc28072836"/>
      <w:bookmarkStart w:id="51" w:name="_Toc219880304"/>
      <w:bookmarkEnd w:id="46"/>
      <w:bookmarkEnd w:id="47"/>
      <w:r w:rsidRPr="00F26402">
        <w:rPr>
          <w:b/>
        </w:rPr>
        <w:t>Right to Health Indicators</w:t>
      </w:r>
      <w:bookmarkEnd w:id="48"/>
      <w:bookmarkEnd w:id="49"/>
      <w:bookmarkEnd w:id="50"/>
      <w:bookmarkEnd w:id="51"/>
    </w:p>
    <w:bookmarkEnd w:id="29"/>
    <w:p w14:paraId="5BBE1DA6" w14:textId="4D702416" w:rsidR="006F02C5" w:rsidRPr="00F26402" w:rsidRDefault="00344D29" w:rsidP="00C43E2C">
      <w:pPr>
        <w:pStyle w:val="a8"/>
        <w:numPr>
          <w:ilvl w:val="0"/>
          <w:numId w:val="6"/>
        </w:numPr>
        <w:overflowPunct w:val="0"/>
        <w:spacing w:line="30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kern w:val="0"/>
          <w:szCs w:val="24"/>
        </w:rPr>
        <w:t>In 2023, there were 12 maternal deaths in total. The leading</w:t>
      </w:r>
      <w:r w:rsidRPr="00F26402">
        <w:rPr>
          <w:rFonts w:ascii="Times New Roman" w:eastAsia="標楷體" w:hAnsi="Times New Roman" w:cs="Times New Roman"/>
        </w:rPr>
        <w:t xml:space="preserve"> </w:t>
      </w:r>
      <w:r w:rsidR="00135C78" w:rsidRPr="00F26402">
        <w:rPr>
          <w:rFonts w:ascii="Times New Roman" w:eastAsia="標楷體" w:hAnsi="Times New Roman" w:cs="Times New Roman"/>
        </w:rPr>
        <w:t>causes of death were postpartum hemorrhage, ectopic pregnancy, and obstetric embolism. The statistics on the number of maternal deaths and mortality rates from 202</w:t>
      </w:r>
      <w:r w:rsidR="009812C5" w:rsidRPr="00F26402">
        <w:rPr>
          <w:rFonts w:ascii="Times New Roman" w:eastAsia="標楷體" w:hAnsi="Times New Roman" w:cs="Times New Roman"/>
        </w:rPr>
        <w:t>1</w:t>
      </w:r>
      <w:r w:rsidR="00135C78" w:rsidRPr="00F26402">
        <w:rPr>
          <w:rFonts w:ascii="Times New Roman" w:eastAsia="標楷體" w:hAnsi="Times New Roman" w:cs="Times New Roman"/>
        </w:rPr>
        <w:t xml:space="preserve"> to 2023 are shown i</w:t>
      </w:r>
      <w:r w:rsidR="00B21F30" w:rsidRPr="00F26402">
        <w:rPr>
          <w:rFonts w:ascii="Times New Roman" w:eastAsia="標楷體" w:hAnsi="Times New Roman" w:cs="Times New Roman"/>
        </w:rPr>
        <w:t>n Table 17.</w:t>
      </w:r>
    </w:p>
    <w:p w14:paraId="364C52D7" w14:textId="5EB7B06E" w:rsidR="003F3DB1" w:rsidRPr="00F26402" w:rsidRDefault="00CE3192" w:rsidP="00541A99">
      <w:pPr>
        <w:pStyle w:val="af"/>
        <w:spacing w:beforeLines="50" w:before="180" w:line="240" w:lineRule="exact"/>
        <w:jc w:val="center"/>
        <w:rPr>
          <w:b/>
          <w:sz w:val="24"/>
          <w:szCs w:val="24"/>
        </w:rPr>
      </w:pPr>
      <w:bookmarkStart w:id="52" w:name="_Toc219880352"/>
      <w:r w:rsidRPr="00F26402">
        <w:rPr>
          <w:b/>
          <w:sz w:val="24"/>
        </w:rPr>
        <w:t>Table</w:t>
      </w:r>
      <w:r w:rsidR="00C942A5"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17</w:t>
      </w:r>
      <w:r w:rsidR="001739F3" w:rsidRPr="00F26402">
        <w:rPr>
          <w:b/>
          <w:sz w:val="24"/>
        </w:rPr>
        <w:fldChar w:fldCharType="end"/>
      </w:r>
      <w:r w:rsidR="00C942A5" w:rsidRPr="00F26402">
        <w:rPr>
          <w:b/>
          <w:sz w:val="24"/>
        </w:rPr>
        <w:t xml:space="preserve"> </w:t>
      </w:r>
      <w:r w:rsidR="00EA0177" w:rsidRPr="00F26402">
        <w:rPr>
          <w:b/>
          <w:sz w:val="24"/>
        </w:rPr>
        <w:t>Number of Maternal Deaths and Mortality Rates</w:t>
      </w:r>
      <w:r w:rsidR="00F1080E" w:rsidRPr="00F26402">
        <w:rPr>
          <w:rStyle w:val="afff1"/>
          <w:b/>
          <w:sz w:val="24"/>
          <w:szCs w:val="24"/>
        </w:rPr>
        <w:footnoteReference w:id="13"/>
      </w:r>
      <w:bookmarkEnd w:id="52"/>
    </w:p>
    <w:p w14:paraId="7B117C5D" w14:textId="0D847D3C" w:rsidR="00EA0177" w:rsidRPr="00F26402" w:rsidRDefault="00EA0177" w:rsidP="00C43E2C">
      <w:pPr>
        <w:pStyle w:val="a8"/>
        <w:overflowPunct w:val="0"/>
        <w:spacing w:line="240" w:lineRule="exact"/>
        <w:ind w:leftChars="0" w:left="510" w:rightChars="677" w:right="1625"/>
        <w:jc w:val="right"/>
        <w:rPr>
          <w:rFonts w:ascii="Times New Roman" w:eastAsia="標楷體" w:hAnsi="Times New Roman" w:cs="Times New Roman"/>
          <w:b/>
          <w:szCs w:val="24"/>
        </w:rPr>
      </w:pPr>
      <w:r w:rsidRPr="00F26402">
        <w:rPr>
          <w:rFonts w:ascii="Times New Roman" w:eastAsia="標楷體" w:hAnsi="Times New Roman" w:cs="Times New Roman"/>
          <w:sz w:val="20"/>
        </w:rPr>
        <w:t>Unit: persons; per 100,000 live births</w:t>
      </w:r>
    </w:p>
    <w:tbl>
      <w:tblPr>
        <w:tblW w:w="3263" w:type="pct"/>
        <w:jc w:val="center"/>
        <w:tblBorders>
          <w:top w:val="single" w:sz="4" w:space="0" w:color="auto"/>
          <w:bottom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1651"/>
        <w:gridCol w:w="2526"/>
        <w:gridCol w:w="2482"/>
      </w:tblGrid>
      <w:tr w:rsidR="00A0431D" w:rsidRPr="00F26402" w14:paraId="4FD44963" w14:textId="77777777" w:rsidTr="002310DC">
        <w:trPr>
          <w:trHeight w:val="20"/>
          <w:tblHeader/>
          <w:jc w:val="center"/>
        </w:trPr>
        <w:tc>
          <w:tcPr>
            <w:tcW w:w="1239" w:type="pct"/>
            <w:vAlign w:val="center"/>
          </w:tcPr>
          <w:p w14:paraId="68DCF850" w14:textId="08D40C66" w:rsidR="00EA0177" w:rsidRPr="00F26402" w:rsidRDefault="00EA0177" w:rsidP="00C43E2C">
            <w:pPr>
              <w:overflowPunct w:val="0"/>
              <w:adjustRightInd w:val="0"/>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Year</w:t>
            </w:r>
          </w:p>
        </w:tc>
        <w:tc>
          <w:tcPr>
            <w:tcW w:w="1897" w:type="pct"/>
            <w:tcBorders>
              <w:bottom w:val="single" w:sz="4" w:space="0" w:color="auto"/>
            </w:tcBorders>
            <w:vAlign w:val="center"/>
          </w:tcPr>
          <w:p w14:paraId="002F1113" w14:textId="77777777" w:rsidR="00EA0177" w:rsidRPr="00F26402" w:rsidRDefault="00EA0177" w:rsidP="00C43E2C">
            <w:pPr>
              <w:overflowPunct w:val="0"/>
              <w:adjustRightInd w:val="0"/>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Number of deaths</w:t>
            </w:r>
          </w:p>
        </w:tc>
        <w:tc>
          <w:tcPr>
            <w:tcW w:w="1864" w:type="pct"/>
            <w:tcBorders>
              <w:bottom w:val="single" w:sz="4" w:space="0" w:color="auto"/>
            </w:tcBorders>
            <w:vAlign w:val="center"/>
          </w:tcPr>
          <w:p w14:paraId="28AEAA9E" w14:textId="77777777" w:rsidR="00EA0177" w:rsidRPr="00F26402" w:rsidRDefault="00EA0177" w:rsidP="00C43E2C">
            <w:pPr>
              <w:overflowPunct w:val="0"/>
              <w:adjustRightInd w:val="0"/>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Mortality rate</w:t>
            </w:r>
          </w:p>
        </w:tc>
      </w:tr>
      <w:tr w:rsidR="00A0431D" w:rsidRPr="00F26402" w14:paraId="234D573B" w14:textId="77777777" w:rsidTr="002310DC">
        <w:trPr>
          <w:trHeight w:val="20"/>
          <w:jc w:val="center"/>
        </w:trPr>
        <w:tc>
          <w:tcPr>
            <w:tcW w:w="1239" w:type="pct"/>
            <w:vAlign w:val="center"/>
          </w:tcPr>
          <w:p w14:paraId="78965AE0" w14:textId="77777777" w:rsidR="00EA0177" w:rsidRPr="00F26402" w:rsidRDefault="00EA0177" w:rsidP="00C43E2C">
            <w:pPr>
              <w:overflowPunct w:val="0"/>
              <w:adjustRightInd w:val="0"/>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2021</w:t>
            </w:r>
          </w:p>
        </w:tc>
        <w:tc>
          <w:tcPr>
            <w:tcW w:w="1897" w:type="pct"/>
            <w:tcBorders>
              <w:top w:val="nil"/>
              <w:bottom w:val="nil"/>
              <w:right w:val="nil"/>
            </w:tcBorders>
            <w:vAlign w:val="center"/>
          </w:tcPr>
          <w:p w14:paraId="3B294155" w14:textId="77777777" w:rsidR="00EA0177" w:rsidRPr="00F26402" w:rsidRDefault="00EA0177" w:rsidP="00C43E2C">
            <w:pPr>
              <w:overflowPunct w:val="0"/>
              <w:spacing w:line="220" w:lineRule="exact"/>
              <w:ind w:rightChars="68" w:right="163"/>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22</w:t>
            </w:r>
          </w:p>
        </w:tc>
        <w:tc>
          <w:tcPr>
            <w:tcW w:w="1864" w:type="pct"/>
            <w:tcBorders>
              <w:top w:val="nil"/>
              <w:left w:val="nil"/>
              <w:bottom w:val="nil"/>
              <w:right w:val="nil"/>
            </w:tcBorders>
            <w:vAlign w:val="center"/>
          </w:tcPr>
          <w:p w14:paraId="38BC1A65" w14:textId="77777777" w:rsidR="00EA0177" w:rsidRPr="00F26402" w:rsidRDefault="00EA0177" w:rsidP="00C43E2C">
            <w:pPr>
              <w:overflowPunct w:val="0"/>
              <w:spacing w:line="220" w:lineRule="exact"/>
              <w:ind w:rightChars="48" w:right="11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14.0</w:t>
            </w:r>
          </w:p>
        </w:tc>
      </w:tr>
      <w:tr w:rsidR="00A0431D" w:rsidRPr="00F26402" w14:paraId="619E9FF8" w14:textId="77777777" w:rsidTr="002310DC">
        <w:trPr>
          <w:trHeight w:val="20"/>
          <w:jc w:val="center"/>
        </w:trPr>
        <w:tc>
          <w:tcPr>
            <w:tcW w:w="1239" w:type="pct"/>
            <w:vAlign w:val="center"/>
          </w:tcPr>
          <w:p w14:paraId="6918314C" w14:textId="77777777" w:rsidR="00EA0177" w:rsidRPr="00F26402" w:rsidRDefault="00EA0177" w:rsidP="00C43E2C">
            <w:pPr>
              <w:overflowPunct w:val="0"/>
              <w:adjustRightInd w:val="0"/>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2022</w:t>
            </w:r>
          </w:p>
        </w:tc>
        <w:tc>
          <w:tcPr>
            <w:tcW w:w="1897" w:type="pct"/>
            <w:tcBorders>
              <w:top w:val="nil"/>
              <w:bottom w:val="nil"/>
              <w:right w:val="nil"/>
            </w:tcBorders>
            <w:vAlign w:val="center"/>
          </w:tcPr>
          <w:p w14:paraId="602819A8" w14:textId="77777777" w:rsidR="00EA0177" w:rsidRPr="00F26402" w:rsidRDefault="00EA0177" w:rsidP="00C43E2C">
            <w:pPr>
              <w:overflowPunct w:val="0"/>
              <w:adjustRightInd w:val="0"/>
              <w:spacing w:line="220" w:lineRule="exact"/>
              <w:ind w:rightChars="68" w:right="163"/>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18</w:t>
            </w:r>
          </w:p>
        </w:tc>
        <w:tc>
          <w:tcPr>
            <w:tcW w:w="1864" w:type="pct"/>
            <w:tcBorders>
              <w:top w:val="nil"/>
              <w:left w:val="nil"/>
              <w:bottom w:val="nil"/>
              <w:right w:val="nil"/>
            </w:tcBorders>
            <w:vAlign w:val="center"/>
          </w:tcPr>
          <w:p w14:paraId="7D6D3531" w14:textId="77777777" w:rsidR="00EA0177" w:rsidRPr="00F26402" w:rsidRDefault="00EA0177" w:rsidP="00C43E2C">
            <w:pPr>
              <w:overflowPunct w:val="0"/>
              <w:adjustRightInd w:val="0"/>
              <w:spacing w:line="220" w:lineRule="exact"/>
              <w:ind w:rightChars="48" w:right="11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w:t>
            </w:r>
          </w:p>
        </w:tc>
      </w:tr>
      <w:tr w:rsidR="00A0431D" w:rsidRPr="00F26402" w14:paraId="436CDCD5" w14:textId="77777777" w:rsidTr="002310DC">
        <w:trPr>
          <w:trHeight w:val="20"/>
          <w:jc w:val="center"/>
        </w:trPr>
        <w:tc>
          <w:tcPr>
            <w:tcW w:w="1239" w:type="pct"/>
            <w:vAlign w:val="center"/>
          </w:tcPr>
          <w:p w14:paraId="1D6BE103" w14:textId="77777777" w:rsidR="00EA0177" w:rsidRPr="00F26402" w:rsidRDefault="00EA0177" w:rsidP="00C43E2C">
            <w:pPr>
              <w:overflowPunct w:val="0"/>
              <w:adjustRightInd w:val="0"/>
              <w:spacing w:line="2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2023</w:t>
            </w:r>
          </w:p>
        </w:tc>
        <w:tc>
          <w:tcPr>
            <w:tcW w:w="1897" w:type="pct"/>
            <w:tcBorders>
              <w:top w:val="nil"/>
              <w:right w:val="nil"/>
            </w:tcBorders>
            <w:vAlign w:val="center"/>
          </w:tcPr>
          <w:p w14:paraId="4EA3E37D" w14:textId="77777777" w:rsidR="00EA0177" w:rsidRPr="00F26402" w:rsidRDefault="00EA0177" w:rsidP="00C43E2C">
            <w:pPr>
              <w:overflowPunct w:val="0"/>
              <w:adjustRightInd w:val="0"/>
              <w:spacing w:line="220" w:lineRule="exact"/>
              <w:ind w:rightChars="68" w:right="163"/>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12</w:t>
            </w:r>
          </w:p>
        </w:tc>
        <w:tc>
          <w:tcPr>
            <w:tcW w:w="1864" w:type="pct"/>
            <w:tcBorders>
              <w:top w:val="nil"/>
              <w:left w:val="nil"/>
              <w:right w:val="nil"/>
            </w:tcBorders>
            <w:vAlign w:val="center"/>
          </w:tcPr>
          <w:p w14:paraId="005B237B" w14:textId="77777777" w:rsidR="00EA0177" w:rsidRPr="00F26402" w:rsidRDefault="00EA0177" w:rsidP="00C43E2C">
            <w:pPr>
              <w:overflowPunct w:val="0"/>
              <w:adjustRightInd w:val="0"/>
              <w:spacing w:line="220" w:lineRule="exact"/>
              <w:ind w:rightChars="48" w:right="11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w:t>
            </w:r>
          </w:p>
        </w:tc>
      </w:tr>
    </w:tbl>
    <w:p w14:paraId="4260A53B" w14:textId="61E63164" w:rsidR="00EA0177" w:rsidRPr="00F26402" w:rsidRDefault="00EA0177" w:rsidP="00C43E2C">
      <w:pPr>
        <w:pStyle w:val="00"/>
        <w:overflowPunct w:val="0"/>
        <w:ind w:left="1639" w:rightChars="412" w:right="989"/>
      </w:pPr>
      <w:r w:rsidRPr="00F26402">
        <w:t>Source: Ministry of Health and Welfare</w:t>
      </w:r>
    </w:p>
    <w:p w14:paraId="5DD81FF3" w14:textId="0ECFDF7D" w:rsidR="00124366" w:rsidRPr="00F26402" w:rsidRDefault="00E64000" w:rsidP="00C43E2C">
      <w:pPr>
        <w:pStyle w:val="a8"/>
        <w:numPr>
          <w:ilvl w:val="0"/>
          <w:numId w:val="6"/>
        </w:numPr>
        <w:overflowPunct w:val="0"/>
        <w:spacing w:line="30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lastRenderedPageBreak/>
        <w:t xml:space="preserve">There were 133,895 births recorded in 2023, with a crude infant death rate of 4.3 per 1,000 </w:t>
      </w:r>
      <w:r w:rsidR="00046D5B" w:rsidRPr="00F26402">
        <w:rPr>
          <w:rFonts w:ascii="Times New Roman" w:eastAsia="標楷體" w:hAnsi="Times New Roman" w:cs="Times New Roman"/>
          <w:kern w:val="0"/>
          <w:szCs w:val="24"/>
        </w:rPr>
        <w:t>live births</w:t>
      </w:r>
      <w:r w:rsidR="00046D5B" w:rsidRPr="00F26402">
        <w:rPr>
          <w:rFonts w:ascii="Times New Roman" w:eastAsia="標楷體" w:hAnsi="Times New Roman" w:cs="Times New Roman"/>
        </w:rPr>
        <w:t xml:space="preserve"> </w:t>
      </w:r>
      <w:r w:rsidRPr="00F26402">
        <w:rPr>
          <w:rFonts w:ascii="Times New Roman" w:eastAsia="標楷體" w:hAnsi="Times New Roman" w:cs="Times New Roman"/>
        </w:rPr>
        <w:t>and a crude neonatal death rate of 2.8 per 1,000</w:t>
      </w:r>
      <w:r w:rsidR="00046D5B" w:rsidRPr="00F26402">
        <w:rPr>
          <w:rFonts w:ascii="Times New Roman" w:eastAsia="標楷體" w:hAnsi="Times New Roman" w:cs="Times New Roman"/>
          <w:kern w:val="0"/>
          <w:szCs w:val="24"/>
        </w:rPr>
        <w:t xml:space="preserve"> live births</w:t>
      </w:r>
      <w:r w:rsidRPr="00F26402">
        <w:rPr>
          <w:rFonts w:ascii="Times New Roman" w:eastAsia="標楷體" w:hAnsi="Times New Roman" w:cs="Times New Roman"/>
        </w:rPr>
        <w:t xml:space="preserve">. The </w:t>
      </w:r>
      <w:r w:rsidR="00B92C85" w:rsidRPr="00F26402">
        <w:rPr>
          <w:rFonts w:ascii="Times New Roman" w:eastAsia="標楷體" w:hAnsi="Times New Roman" w:cs="Times New Roman"/>
          <w:kern w:val="0"/>
          <w:szCs w:val="24"/>
        </w:rPr>
        <w:t>leading</w:t>
      </w:r>
      <w:r w:rsidRPr="00F26402">
        <w:rPr>
          <w:rFonts w:ascii="Times New Roman" w:eastAsia="標楷體" w:hAnsi="Times New Roman" w:cs="Times New Roman"/>
        </w:rPr>
        <w:t xml:space="preserve"> causes of infant mortality were: The main causes of infant mortality were congenital malformations, deformations, and chromosomal abnormalities (15.7%); respiratory disorders originating in the perinatal period (15.6%); disorders related to length of gestation and fetal growth (13.3%); accidental injuries (5.7%); and infections specific to the perinatal period (4.2%). The </w:t>
      </w:r>
      <w:r w:rsidR="004A40C5" w:rsidRPr="00F26402">
        <w:rPr>
          <w:rFonts w:ascii="Times New Roman" w:eastAsia="標楷體" w:hAnsi="Times New Roman" w:cs="Times New Roman"/>
          <w:kern w:val="0"/>
          <w:szCs w:val="24"/>
        </w:rPr>
        <w:t>top five</w:t>
      </w:r>
      <w:r w:rsidRPr="00F26402">
        <w:rPr>
          <w:rFonts w:ascii="Times New Roman" w:eastAsia="標楷體" w:hAnsi="Times New Roman" w:cs="Times New Roman"/>
        </w:rPr>
        <w:t xml:space="preserve"> causes </w:t>
      </w:r>
      <w:r w:rsidR="004A40C5" w:rsidRPr="00F26402">
        <w:rPr>
          <w:rFonts w:ascii="Times New Roman" w:eastAsia="標楷體" w:hAnsi="Times New Roman" w:cs="Times New Roman"/>
          <w:kern w:val="0"/>
          <w:szCs w:val="24"/>
        </w:rPr>
        <w:t>combined</w:t>
      </w:r>
      <w:r w:rsidR="004A40C5" w:rsidRPr="00F26402">
        <w:rPr>
          <w:rFonts w:ascii="Times New Roman" w:eastAsia="標楷體" w:hAnsi="Times New Roman" w:cs="Times New Roman"/>
        </w:rPr>
        <w:t xml:space="preserve"> </w:t>
      </w:r>
      <w:r w:rsidRPr="00F26402">
        <w:rPr>
          <w:rFonts w:ascii="Times New Roman" w:eastAsia="標楷體" w:hAnsi="Times New Roman" w:cs="Times New Roman"/>
        </w:rPr>
        <w:t>accoun</w:t>
      </w:r>
      <w:r w:rsidR="00B21F30" w:rsidRPr="00F26402">
        <w:rPr>
          <w:rFonts w:ascii="Times New Roman" w:eastAsia="標楷體" w:hAnsi="Times New Roman" w:cs="Times New Roman"/>
        </w:rPr>
        <w:t>ted for 54.5% of infant deaths.</w:t>
      </w:r>
    </w:p>
    <w:p w14:paraId="204B34C3" w14:textId="7F76E75D" w:rsidR="00AE08DE" w:rsidRPr="00F26402" w:rsidRDefault="00227C51" w:rsidP="00C43E2C">
      <w:pPr>
        <w:pStyle w:val="a8"/>
        <w:numPr>
          <w:ilvl w:val="0"/>
          <w:numId w:val="6"/>
        </w:numPr>
        <w:overflowPunct w:val="0"/>
        <w:spacing w:line="30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According to the 2021 National Health Interview Survey (NHIS), the contraceptive prevalence rate among women aged 20 to 49 who are married or have a stable cohabiting partner and </w:t>
      </w:r>
      <w:r w:rsidR="00B21F30" w:rsidRPr="00F26402">
        <w:rPr>
          <w:rFonts w:ascii="Times New Roman" w:eastAsia="標楷體" w:hAnsi="Times New Roman" w:cs="Times New Roman"/>
        </w:rPr>
        <w:t>require contraception is 67.7%.</w:t>
      </w:r>
    </w:p>
    <w:p w14:paraId="38FFCE04" w14:textId="601DB815" w:rsidR="00946337" w:rsidRPr="00F26402" w:rsidRDefault="00393B4B" w:rsidP="00C43E2C">
      <w:pPr>
        <w:pStyle w:val="a8"/>
        <w:numPr>
          <w:ilvl w:val="0"/>
          <w:numId w:val="6"/>
        </w:numPr>
        <w:overflowPunct w:val="0"/>
        <w:spacing w:line="30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The </w:t>
      </w:r>
      <w:r w:rsidR="001948D2" w:rsidRPr="00F26402">
        <w:rPr>
          <w:rFonts w:ascii="Times New Roman" w:eastAsia="標楷體" w:hAnsi="Times New Roman" w:cs="Times New Roman"/>
          <w:kern w:val="0"/>
          <w:szCs w:val="24"/>
        </w:rPr>
        <w:t>leading</w:t>
      </w:r>
      <w:r w:rsidRPr="00F26402">
        <w:rPr>
          <w:rFonts w:ascii="Times New Roman" w:eastAsia="標楷體" w:hAnsi="Times New Roman" w:cs="Times New Roman"/>
        </w:rPr>
        <w:t xml:space="preserve"> causes of death </w:t>
      </w:r>
      <w:r w:rsidR="00395601" w:rsidRPr="00F26402">
        <w:rPr>
          <w:rFonts w:ascii="Times New Roman" w:eastAsia="標楷體" w:hAnsi="Times New Roman" w:cs="Times New Roman"/>
          <w:kern w:val="0"/>
          <w:szCs w:val="24"/>
        </w:rPr>
        <w:t>in</w:t>
      </w:r>
      <w:r w:rsidRPr="00F26402">
        <w:rPr>
          <w:rFonts w:ascii="Times New Roman" w:eastAsia="標楷體" w:hAnsi="Times New Roman" w:cs="Times New Roman"/>
        </w:rPr>
        <w:t xml:space="preserve"> 2023 were malignant neoplasms, heart diseases, pneumonia, cerebrovascular diseases, </w:t>
      </w:r>
      <w:r w:rsidR="001948D2" w:rsidRPr="00F26402">
        <w:rPr>
          <w:rFonts w:ascii="Times New Roman" w:eastAsia="標楷體" w:hAnsi="Times New Roman" w:cs="Times New Roman"/>
          <w:kern w:val="0"/>
          <w:szCs w:val="24"/>
        </w:rPr>
        <w:t>mellitus, coronavirus disease 2019 (COVID-19)</w:t>
      </w:r>
      <w:r w:rsidRPr="00F26402">
        <w:rPr>
          <w:rFonts w:ascii="Times New Roman" w:eastAsia="標楷體" w:hAnsi="Times New Roman" w:cs="Times New Roman"/>
        </w:rPr>
        <w:t xml:space="preserve">, hypertensive diseases, accidental injury, chronic lower respiratory </w:t>
      </w:r>
      <w:r w:rsidR="00395601" w:rsidRPr="00F26402">
        <w:rPr>
          <w:rFonts w:ascii="Times New Roman" w:eastAsia="標楷體" w:hAnsi="Times New Roman" w:cs="Times New Roman"/>
          <w:kern w:val="0"/>
          <w:szCs w:val="24"/>
        </w:rPr>
        <w:t>diseases, nephritis, nephrotic syndrome, and nephrosis. With respect to the</w:t>
      </w:r>
      <w:r w:rsidRPr="00F26402">
        <w:rPr>
          <w:rFonts w:ascii="Times New Roman" w:eastAsia="標楷體" w:hAnsi="Times New Roman" w:cs="Times New Roman"/>
        </w:rPr>
        <w:t xml:space="preserve"> top ten causes of death </w:t>
      </w:r>
      <w:r w:rsidR="00395601" w:rsidRPr="00F26402">
        <w:rPr>
          <w:rFonts w:ascii="Times New Roman" w:eastAsia="標楷體" w:hAnsi="Times New Roman" w:cs="Times New Roman"/>
          <w:kern w:val="0"/>
          <w:szCs w:val="24"/>
        </w:rPr>
        <w:t>by gender</w:t>
      </w:r>
      <w:r w:rsidRPr="00F26402">
        <w:rPr>
          <w:rFonts w:ascii="Times New Roman" w:eastAsia="標楷體" w:hAnsi="Times New Roman" w:cs="Times New Roman"/>
        </w:rPr>
        <w:t xml:space="preserve">, the number of male deaths </w:t>
      </w:r>
      <w:r w:rsidR="00395601" w:rsidRPr="00F26402">
        <w:rPr>
          <w:rFonts w:ascii="Times New Roman" w:eastAsia="標楷體" w:hAnsi="Times New Roman" w:cs="Times New Roman"/>
          <w:kern w:val="0"/>
          <w:szCs w:val="24"/>
        </w:rPr>
        <w:t>in</w:t>
      </w:r>
      <w:r w:rsidRPr="00F26402">
        <w:rPr>
          <w:rFonts w:ascii="Times New Roman" w:eastAsia="標楷體" w:hAnsi="Times New Roman" w:cs="Times New Roman"/>
        </w:rPr>
        <w:t xml:space="preserve"> 2023 exceeded female deaths. The top two causes of death for males and females were both malignant neoplasms and heart diseases. Chronic lower respiratory </w:t>
      </w:r>
      <w:r w:rsidR="00395601" w:rsidRPr="00F26402">
        <w:rPr>
          <w:rFonts w:ascii="Times New Roman" w:eastAsia="標楷體" w:hAnsi="Times New Roman" w:cs="Times New Roman"/>
          <w:kern w:val="0"/>
          <w:szCs w:val="24"/>
        </w:rPr>
        <w:t>diseases were</w:t>
      </w:r>
      <w:r w:rsidR="00395601" w:rsidRPr="00F26402">
        <w:rPr>
          <w:rFonts w:ascii="Times New Roman" w:hAnsi="Times New Roman" w:cs="Times New Roman"/>
          <w:kern w:val="0"/>
          <w:szCs w:val="24"/>
        </w:rPr>
        <w:t xml:space="preserve"> </w:t>
      </w:r>
      <w:r w:rsidR="00395601" w:rsidRPr="00F26402">
        <w:rPr>
          <w:rFonts w:ascii="Times New Roman" w:eastAsia="標楷體" w:hAnsi="Times New Roman" w:cs="Times New Roman"/>
          <w:kern w:val="0"/>
          <w:szCs w:val="24"/>
        </w:rPr>
        <w:t>among</w:t>
      </w:r>
      <w:r w:rsidRPr="00F26402">
        <w:rPr>
          <w:rFonts w:ascii="Times New Roman" w:eastAsia="標楷體" w:hAnsi="Times New Roman" w:cs="Times New Roman"/>
        </w:rPr>
        <w:t xml:space="preserve"> the top ten causes of death for men, but not for women. The opposite was true for vascular and unspecified dementia. Table 18 shows the number of deaths and death rates for the </w:t>
      </w:r>
      <w:r w:rsidR="00395601" w:rsidRPr="00F26402">
        <w:rPr>
          <w:rFonts w:ascii="Times New Roman" w:eastAsia="標楷體" w:hAnsi="Times New Roman" w:cs="Times New Roman"/>
          <w:kern w:val="0"/>
          <w:szCs w:val="24"/>
        </w:rPr>
        <w:t>top five</w:t>
      </w:r>
      <w:r w:rsidR="00F151E1" w:rsidRPr="00F26402">
        <w:rPr>
          <w:rFonts w:ascii="Times New Roman" w:eastAsia="標楷體" w:hAnsi="Times New Roman" w:cs="Times New Roman"/>
        </w:rPr>
        <w:t xml:space="preserve"> cancers in 2023.</w:t>
      </w:r>
    </w:p>
    <w:p w14:paraId="4FA79316" w14:textId="4A9D8269" w:rsidR="0064352B" w:rsidRPr="00F26402" w:rsidRDefault="00CD1CE3" w:rsidP="00541A99">
      <w:pPr>
        <w:pStyle w:val="af"/>
        <w:overflowPunct w:val="0"/>
        <w:spacing w:beforeLines="50" w:before="180" w:line="240" w:lineRule="exact"/>
        <w:jc w:val="center"/>
        <w:rPr>
          <w:b/>
          <w:sz w:val="24"/>
          <w:szCs w:val="24"/>
        </w:rPr>
      </w:pPr>
      <w:bookmarkStart w:id="53" w:name="_Toc446921098"/>
      <w:bookmarkStart w:id="54" w:name="_Toc219880353"/>
      <w:r w:rsidRPr="00F26402">
        <w:rPr>
          <w:b/>
          <w:sz w:val="24"/>
        </w:rPr>
        <w:t>Table</w:t>
      </w:r>
      <w:r w:rsidR="00C942A5"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18</w:t>
      </w:r>
      <w:r w:rsidR="001739F3" w:rsidRPr="00F26402">
        <w:rPr>
          <w:b/>
          <w:sz w:val="24"/>
        </w:rPr>
        <w:fldChar w:fldCharType="end"/>
      </w:r>
      <w:r w:rsidR="00C942A5" w:rsidRPr="00F26402">
        <w:rPr>
          <w:b/>
          <w:sz w:val="24"/>
        </w:rPr>
        <w:t xml:space="preserve"> </w:t>
      </w:r>
      <w:r w:rsidR="009057C6" w:rsidRPr="00F26402">
        <w:rPr>
          <w:b/>
          <w:sz w:val="24"/>
        </w:rPr>
        <w:t xml:space="preserve">Deaths and </w:t>
      </w:r>
      <w:r w:rsidR="003A5F66" w:rsidRPr="00F26402">
        <w:rPr>
          <w:b/>
          <w:sz w:val="24"/>
          <w:szCs w:val="24"/>
        </w:rPr>
        <w:t>Death Rates for the Top 5</w:t>
      </w:r>
      <w:r w:rsidR="009057C6" w:rsidRPr="00F26402">
        <w:rPr>
          <w:b/>
          <w:sz w:val="24"/>
        </w:rPr>
        <w:t xml:space="preserve"> Cancers</w:t>
      </w:r>
      <w:bookmarkEnd w:id="53"/>
      <w:r w:rsidR="00F1080E" w:rsidRPr="00F26402">
        <w:rPr>
          <w:rStyle w:val="afff1"/>
          <w:b/>
          <w:sz w:val="24"/>
          <w:szCs w:val="24"/>
        </w:rPr>
        <w:footnoteReference w:id="14"/>
      </w:r>
      <w:bookmarkEnd w:id="54"/>
    </w:p>
    <w:p w14:paraId="2F6010F0" w14:textId="40DC209C" w:rsidR="009057C6" w:rsidRPr="00F26402" w:rsidRDefault="00393B4B" w:rsidP="00C43E2C">
      <w:pPr>
        <w:overflowPunct w:val="0"/>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Unit: persons; per 100,000 people</w:t>
      </w:r>
    </w:p>
    <w:tbl>
      <w:tblPr>
        <w:tblW w:w="5000" w:type="pct"/>
        <w:jc w:val="center"/>
        <w:tblBorders>
          <w:top w:val="single" w:sz="4" w:space="0" w:color="auto"/>
          <w:bottom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1843"/>
        <w:gridCol w:w="851"/>
        <w:gridCol w:w="1018"/>
        <w:gridCol w:w="1394"/>
        <w:gridCol w:w="1982"/>
        <w:gridCol w:w="710"/>
        <w:gridCol w:w="1018"/>
        <w:gridCol w:w="1388"/>
      </w:tblGrid>
      <w:tr w:rsidR="00A0431D" w:rsidRPr="00F26402" w14:paraId="02BCC7AD" w14:textId="77777777" w:rsidTr="00C43E2C">
        <w:trPr>
          <w:trHeight w:val="275"/>
          <w:tblHeader/>
          <w:jc w:val="center"/>
        </w:trPr>
        <w:tc>
          <w:tcPr>
            <w:tcW w:w="2502" w:type="pct"/>
            <w:gridSpan w:val="4"/>
            <w:vAlign w:val="center"/>
          </w:tcPr>
          <w:p w14:paraId="5C300A53" w14:textId="77777777" w:rsidR="00393B4B" w:rsidRPr="00F26402" w:rsidRDefault="00393B4B" w:rsidP="00C43E2C">
            <w:pPr>
              <w:overflowPunct w:val="0"/>
              <w:adjustRightInd w:val="0"/>
              <w:spacing w:line="18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Male</w:t>
            </w:r>
          </w:p>
        </w:tc>
        <w:tc>
          <w:tcPr>
            <w:tcW w:w="2498" w:type="pct"/>
            <w:gridSpan w:val="4"/>
            <w:vAlign w:val="center"/>
          </w:tcPr>
          <w:p w14:paraId="3A08E819" w14:textId="77777777" w:rsidR="00393B4B" w:rsidRPr="00F26402" w:rsidRDefault="00393B4B" w:rsidP="00C43E2C">
            <w:pPr>
              <w:overflowPunct w:val="0"/>
              <w:adjustRightInd w:val="0"/>
              <w:spacing w:line="18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Female</w:t>
            </w:r>
          </w:p>
        </w:tc>
      </w:tr>
      <w:tr w:rsidR="009B6AEB" w:rsidRPr="00F26402" w14:paraId="76928B1D" w14:textId="77777777" w:rsidTr="00C43E2C">
        <w:trPr>
          <w:trHeight w:val="390"/>
          <w:jc w:val="center"/>
        </w:trPr>
        <w:tc>
          <w:tcPr>
            <w:tcW w:w="903" w:type="pct"/>
            <w:vAlign w:val="center"/>
          </w:tcPr>
          <w:p w14:paraId="1F44DAFE" w14:textId="77777777" w:rsidR="00393B4B" w:rsidRPr="00F26402" w:rsidRDefault="00393B4B" w:rsidP="00C43E2C">
            <w:pPr>
              <w:overflowPunct w:val="0"/>
              <w:adjustRightInd w:val="0"/>
              <w:spacing w:line="18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Type</w:t>
            </w:r>
          </w:p>
        </w:tc>
        <w:tc>
          <w:tcPr>
            <w:tcW w:w="417" w:type="pct"/>
            <w:tcBorders>
              <w:bottom w:val="single" w:sz="4" w:space="0" w:color="auto"/>
            </w:tcBorders>
            <w:vAlign w:val="center"/>
          </w:tcPr>
          <w:p w14:paraId="2F91FD05" w14:textId="77777777" w:rsidR="00393B4B" w:rsidRPr="00F26402" w:rsidRDefault="00393B4B" w:rsidP="00C43E2C">
            <w:pPr>
              <w:overflowPunct w:val="0"/>
              <w:adjustRightInd w:val="0"/>
              <w:spacing w:line="18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Deaths</w:t>
            </w:r>
          </w:p>
        </w:tc>
        <w:tc>
          <w:tcPr>
            <w:tcW w:w="499" w:type="pct"/>
            <w:tcBorders>
              <w:bottom w:val="single" w:sz="4" w:space="0" w:color="auto"/>
            </w:tcBorders>
            <w:vAlign w:val="center"/>
          </w:tcPr>
          <w:p w14:paraId="0C488036" w14:textId="77777777" w:rsidR="00141958" w:rsidRPr="00F26402" w:rsidRDefault="00593501" w:rsidP="00C43E2C">
            <w:pPr>
              <w:overflowPunct w:val="0"/>
              <w:adjustRightInd w:val="0"/>
              <w:spacing w:line="18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szCs w:val="20"/>
              </w:rPr>
              <w:t>Crude</w:t>
            </w:r>
          </w:p>
          <w:p w14:paraId="0EA482E2" w14:textId="7E0E7918" w:rsidR="00393B4B" w:rsidRPr="00F26402" w:rsidRDefault="00593501" w:rsidP="00C43E2C">
            <w:pPr>
              <w:overflowPunct w:val="0"/>
              <w:adjustRightInd w:val="0"/>
              <w:spacing w:line="180" w:lineRule="exact"/>
              <w:jc w:val="center"/>
              <w:rPr>
                <w:rFonts w:ascii="Times New Roman" w:eastAsia="標楷體" w:hAnsi="Times New Roman" w:cs="Times New Roman"/>
                <w:strike/>
                <w:kern w:val="0"/>
                <w:sz w:val="20"/>
                <w:szCs w:val="20"/>
              </w:rPr>
            </w:pPr>
            <w:r w:rsidRPr="00F26402">
              <w:rPr>
                <w:rFonts w:ascii="Times New Roman" w:eastAsia="標楷體" w:hAnsi="Times New Roman" w:cs="Times New Roman"/>
                <w:sz w:val="20"/>
                <w:szCs w:val="20"/>
              </w:rPr>
              <w:t>death rate</w:t>
            </w:r>
          </w:p>
        </w:tc>
        <w:tc>
          <w:tcPr>
            <w:tcW w:w="683" w:type="pct"/>
            <w:tcBorders>
              <w:bottom w:val="single" w:sz="4" w:space="0" w:color="auto"/>
            </w:tcBorders>
            <w:vAlign w:val="center"/>
          </w:tcPr>
          <w:p w14:paraId="583DD850" w14:textId="13D04FC1" w:rsidR="00393B4B" w:rsidRPr="00F26402" w:rsidRDefault="00593501" w:rsidP="00C43E2C">
            <w:pPr>
              <w:overflowPunct w:val="0"/>
              <w:adjustRightInd w:val="0"/>
              <w:spacing w:line="180" w:lineRule="exact"/>
              <w:jc w:val="center"/>
              <w:rPr>
                <w:rFonts w:ascii="Times New Roman" w:eastAsia="標楷體" w:hAnsi="Times New Roman" w:cs="Times New Roman"/>
                <w:strike/>
                <w:kern w:val="0"/>
                <w:sz w:val="20"/>
                <w:szCs w:val="20"/>
              </w:rPr>
            </w:pPr>
            <w:r w:rsidRPr="00F26402">
              <w:rPr>
                <w:rFonts w:ascii="Times New Roman" w:eastAsia="標楷體" w:hAnsi="Times New Roman" w:cs="Times New Roman"/>
                <w:sz w:val="20"/>
                <w:szCs w:val="20"/>
              </w:rPr>
              <w:t>Age-standardized death rate</w:t>
            </w:r>
          </w:p>
        </w:tc>
        <w:tc>
          <w:tcPr>
            <w:tcW w:w="971" w:type="pct"/>
            <w:vAlign w:val="center"/>
          </w:tcPr>
          <w:p w14:paraId="57A06873" w14:textId="77777777" w:rsidR="00393B4B" w:rsidRPr="00F26402" w:rsidRDefault="00393B4B" w:rsidP="00C43E2C">
            <w:pPr>
              <w:overflowPunct w:val="0"/>
              <w:adjustRightInd w:val="0"/>
              <w:spacing w:line="18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Type</w:t>
            </w:r>
          </w:p>
        </w:tc>
        <w:tc>
          <w:tcPr>
            <w:tcW w:w="348" w:type="pct"/>
            <w:tcBorders>
              <w:bottom w:val="single" w:sz="4" w:space="0" w:color="auto"/>
            </w:tcBorders>
            <w:vAlign w:val="center"/>
          </w:tcPr>
          <w:p w14:paraId="3FD3F97D" w14:textId="77777777" w:rsidR="00393B4B" w:rsidRPr="00F26402" w:rsidRDefault="00393B4B" w:rsidP="00C43E2C">
            <w:pPr>
              <w:overflowPunct w:val="0"/>
              <w:adjustRightInd w:val="0"/>
              <w:spacing w:line="18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Deaths</w:t>
            </w:r>
          </w:p>
        </w:tc>
        <w:tc>
          <w:tcPr>
            <w:tcW w:w="499" w:type="pct"/>
            <w:tcBorders>
              <w:bottom w:val="single" w:sz="4" w:space="0" w:color="auto"/>
            </w:tcBorders>
            <w:vAlign w:val="center"/>
          </w:tcPr>
          <w:p w14:paraId="3651852E" w14:textId="77777777" w:rsidR="00141958" w:rsidRPr="00F26402" w:rsidRDefault="00593501" w:rsidP="00C43E2C">
            <w:pPr>
              <w:overflowPunct w:val="0"/>
              <w:adjustRightInd w:val="0"/>
              <w:spacing w:line="18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szCs w:val="20"/>
              </w:rPr>
              <w:t>Crude</w:t>
            </w:r>
          </w:p>
          <w:p w14:paraId="421717F6" w14:textId="546B6012" w:rsidR="00393B4B" w:rsidRPr="00F26402" w:rsidRDefault="00593501" w:rsidP="00C43E2C">
            <w:pPr>
              <w:overflowPunct w:val="0"/>
              <w:adjustRightInd w:val="0"/>
              <w:spacing w:line="180" w:lineRule="exact"/>
              <w:jc w:val="center"/>
              <w:rPr>
                <w:rFonts w:ascii="Times New Roman" w:eastAsia="標楷體" w:hAnsi="Times New Roman" w:cs="Times New Roman"/>
                <w:strike/>
                <w:kern w:val="0"/>
                <w:sz w:val="20"/>
                <w:szCs w:val="20"/>
              </w:rPr>
            </w:pPr>
            <w:r w:rsidRPr="00F26402">
              <w:rPr>
                <w:rFonts w:ascii="Times New Roman" w:eastAsia="標楷體" w:hAnsi="Times New Roman" w:cs="Times New Roman"/>
                <w:sz w:val="20"/>
                <w:szCs w:val="20"/>
              </w:rPr>
              <w:t>death rate</w:t>
            </w:r>
          </w:p>
        </w:tc>
        <w:tc>
          <w:tcPr>
            <w:tcW w:w="680" w:type="pct"/>
            <w:tcBorders>
              <w:bottom w:val="single" w:sz="4" w:space="0" w:color="auto"/>
            </w:tcBorders>
            <w:vAlign w:val="center"/>
          </w:tcPr>
          <w:p w14:paraId="0AFF1342" w14:textId="72415691" w:rsidR="00393B4B" w:rsidRPr="00F26402" w:rsidRDefault="00593501" w:rsidP="00C43E2C">
            <w:pPr>
              <w:overflowPunct w:val="0"/>
              <w:adjustRightInd w:val="0"/>
              <w:spacing w:line="180" w:lineRule="exact"/>
              <w:jc w:val="center"/>
              <w:rPr>
                <w:rFonts w:ascii="Times New Roman" w:eastAsia="標楷體" w:hAnsi="Times New Roman" w:cs="Times New Roman"/>
                <w:strike/>
                <w:kern w:val="0"/>
                <w:sz w:val="20"/>
                <w:szCs w:val="20"/>
              </w:rPr>
            </w:pPr>
            <w:r w:rsidRPr="00F26402">
              <w:rPr>
                <w:rFonts w:ascii="Times New Roman" w:eastAsia="標楷體" w:hAnsi="Times New Roman" w:cs="Times New Roman"/>
                <w:sz w:val="20"/>
                <w:szCs w:val="20"/>
              </w:rPr>
              <w:t>Age-standardized death rate</w:t>
            </w:r>
          </w:p>
        </w:tc>
      </w:tr>
      <w:tr w:rsidR="009B6AEB" w:rsidRPr="00F26402" w14:paraId="69FC7703" w14:textId="77777777" w:rsidTr="00C43E2C">
        <w:trPr>
          <w:trHeight w:val="390"/>
          <w:jc w:val="center"/>
        </w:trPr>
        <w:tc>
          <w:tcPr>
            <w:tcW w:w="903" w:type="pct"/>
            <w:vAlign w:val="center"/>
          </w:tcPr>
          <w:p w14:paraId="6EEFC3F4" w14:textId="4FA2F3DB" w:rsidR="00393B4B" w:rsidRPr="00F26402" w:rsidRDefault="00593501" w:rsidP="00C43E2C">
            <w:pPr>
              <w:overflowPunct w:val="0"/>
              <w:adjustRightInd w:val="0"/>
              <w:spacing w:line="180" w:lineRule="exact"/>
              <w:jc w:val="center"/>
              <w:rPr>
                <w:rFonts w:ascii="Times New Roman" w:eastAsia="標楷體" w:hAnsi="Times New Roman" w:cs="Times New Roman"/>
                <w:strike/>
                <w:kern w:val="0"/>
                <w:sz w:val="20"/>
                <w:szCs w:val="20"/>
              </w:rPr>
            </w:pPr>
            <w:r w:rsidRPr="00F26402">
              <w:rPr>
                <w:rFonts w:ascii="Times New Roman" w:eastAsia="標楷體" w:hAnsi="Times New Roman" w:cs="Times New Roman"/>
                <w:sz w:val="20"/>
                <w:szCs w:val="20"/>
              </w:rPr>
              <w:t>Cancer of the trachea, bronchus, or lung</w:t>
            </w:r>
          </w:p>
        </w:tc>
        <w:tc>
          <w:tcPr>
            <w:tcW w:w="417" w:type="pct"/>
            <w:tcBorders>
              <w:bottom w:val="nil"/>
              <w:right w:val="nil"/>
            </w:tcBorders>
            <w:vAlign w:val="center"/>
          </w:tcPr>
          <w:p w14:paraId="7F3D618C"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6,499</w:t>
            </w:r>
          </w:p>
        </w:tc>
        <w:tc>
          <w:tcPr>
            <w:tcW w:w="499" w:type="pct"/>
            <w:tcBorders>
              <w:left w:val="nil"/>
              <w:bottom w:val="nil"/>
              <w:right w:val="nil"/>
            </w:tcBorders>
            <w:vAlign w:val="center"/>
          </w:tcPr>
          <w:p w14:paraId="70D42614"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56.4</w:t>
            </w:r>
          </w:p>
        </w:tc>
        <w:tc>
          <w:tcPr>
            <w:tcW w:w="683" w:type="pct"/>
            <w:tcBorders>
              <w:left w:val="nil"/>
              <w:bottom w:val="nil"/>
            </w:tcBorders>
            <w:vAlign w:val="center"/>
          </w:tcPr>
          <w:p w14:paraId="15C5AE9A"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30.0</w:t>
            </w:r>
          </w:p>
        </w:tc>
        <w:tc>
          <w:tcPr>
            <w:tcW w:w="971" w:type="pct"/>
            <w:vAlign w:val="center"/>
          </w:tcPr>
          <w:p w14:paraId="5BC7FB9F" w14:textId="39720A13" w:rsidR="00393B4B" w:rsidRPr="00F26402" w:rsidRDefault="00C32EB3" w:rsidP="00C43E2C">
            <w:pPr>
              <w:overflowPunct w:val="0"/>
              <w:adjustRightInd w:val="0"/>
              <w:spacing w:line="180" w:lineRule="exact"/>
              <w:jc w:val="center"/>
              <w:rPr>
                <w:rFonts w:ascii="Times New Roman" w:eastAsia="標楷體" w:hAnsi="Times New Roman" w:cs="Times New Roman"/>
                <w:strike/>
                <w:kern w:val="0"/>
                <w:sz w:val="20"/>
                <w:szCs w:val="20"/>
              </w:rPr>
            </w:pPr>
            <w:r w:rsidRPr="00F26402">
              <w:rPr>
                <w:rFonts w:ascii="Times New Roman" w:eastAsia="標楷體" w:hAnsi="Times New Roman" w:cs="Times New Roman"/>
                <w:sz w:val="20"/>
                <w:szCs w:val="20"/>
              </w:rPr>
              <w:t>Cancer of the trachea, bronchus, or lung</w:t>
            </w:r>
          </w:p>
        </w:tc>
        <w:tc>
          <w:tcPr>
            <w:tcW w:w="348" w:type="pct"/>
            <w:tcBorders>
              <w:bottom w:val="nil"/>
              <w:right w:val="nil"/>
            </w:tcBorders>
            <w:vAlign w:val="center"/>
          </w:tcPr>
          <w:p w14:paraId="220CED03"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3,849</w:t>
            </w:r>
          </w:p>
        </w:tc>
        <w:tc>
          <w:tcPr>
            <w:tcW w:w="499" w:type="pct"/>
            <w:tcBorders>
              <w:left w:val="nil"/>
              <w:bottom w:val="nil"/>
              <w:right w:val="nil"/>
            </w:tcBorders>
            <w:vAlign w:val="center"/>
          </w:tcPr>
          <w:p w14:paraId="64ED554B"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32.6</w:t>
            </w:r>
          </w:p>
        </w:tc>
        <w:tc>
          <w:tcPr>
            <w:tcW w:w="680" w:type="pct"/>
            <w:tcBorders>
              <w:left w:val="nil"/>
              <w:bottom w:val="nil"/>
            </w:tcBorders>
            <w:vAlign w:val="center"/>
          </w:tcPr>
          <w:p w14:paraId="7FEE09D7"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14.6</w:t>
            </w:r>
          </w:p>
        </w:tc>
      </w:tr>
      <w:tr w:rsidR="009B6AEB" w:rsidRPr="00F26402" w14:paraId="21B13A1E" w14:textId="77777777" w:rsidTr="00C43E2C">
        <w:trPr>
          <w:trHeight w:val="363"/>
          <w:jc w:val="center"/>
        </w:trPr>
        <w:tc>
          <w:tcPr>
            <w:tcW w:w="903" w:type="pct"/>
            <w:vAlign w:val="center"/>
          </w:tcPr>
          <w:p w14:paraId="156E9C50" w14:textId="66F95BDC" w:rsidR="00393B4B" w:rsidRPr="00F26402" w:rsidRDefault="00C32EB3" w:rsidP="00C43E2C">
            <w:pPr>
              <w:overflowPunct w:val="0"/>
              <w:adjustRightInd w:val="0"/>
              <w:spacing w:line="180" w:lineRule="exact"/>
              <w:jc w:val="center"/>
              <w:rPr>
                <w:rFonts w:ascii="Times New Roman" w:eastAsia="標楷體" w:hAnsi="Times New Roman" w:cs="Times New Roman"/>
                <w:strike/>
                <w:kern w:val="0"/>
                <w:sz w:val="20"/>
                <w:szCs w:val="20"/>
              </w:rPr>
            </w:pPr>
            <w:r w:rsidRPr="00F26402">
              <w:rPr>
                <w:rFonts w:ascii="Times New Roman" w:eastAsia="標楷體" w:hAnsi="Times New Roman" w:cs="Times New Roman"/>
                <w:sz w:val="20"/>
                <w:szCs w:val="20"/>
              </w:rPr>
              <w:t>Cancer of the liver or intrahepatic bile ducts</w:t>
            </w:r>
          </w:p>
        </w:tc>
        <w:tc>
          <w:tcPr>
            <w:tcW w:w="417" w:type="pct"/>
            <w:tcBorders>
              <w:top w:val="nil"/>
              <w:bottom w:val="nil"/>
              <w:right w:val="nil"/>
            </w:tcBorders>
            <w:vAlign w:val="center"/>
          </w:tcPr>
          <w:p w14:paraId="4F6F63F5"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5,259</w:t>
            </w:r>
          </w:p>
        </w:tc>
        <w:tc>
          <w:tcPr>
            <w:tcW w:w="499" w:type="pct"/>
            <w:tcBorders>
              <w:top w:val="nil"/>
              <w:left w:val="nil"/>
              <w:bottom w:val="nil"/>
              <w:right w:val="nil"/>
            </w:tcBorders>
            <w:vAlign w:val="center"/>
          </w:tcPr>
          <w:p w14:paraId="7F5A7EFF"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45.6</w:t>
            </w:r>
          </w:p>
        </w:tc>
        <w:tc>
          <w:tcPr>
            <w:tcW w:w="683" w:type="pct"/>
            <w:tcBorders>
              <w:top w:val="nil"/>
              <w:left w:val="nil"/>
              <w:bottom w:val="nil"/>
            </w:tcBorders>
            <w:vAlign w:val="center"/>
          </w:tcPr>
          <w:p w14:paraId="4DC70A67"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24.8</w:t>
            </w:r>
          </w:p>
        </w:tc>
        <w:tc>
          <w:tcPr>
            <w:tcW w:w="971" w:type="pct"/>
            <w:vAlign w:val="center"/>
          </w:tcPr>
          <w:p w14:paraId="67E6DE5E" w14:textId="0745E26A" w:rsidR="00393B4B" w:rsidRPr="00F26402" w:rsidRDefault="00AD6860" w:rsidP="00C43E2C">
            <w:pPr>
              <w:overflowPunct w:val="0"/>
              <w:adjustRightInd w:val="0"/>
              <w:spacing w:line="180" w:lineRule="exact"/>
              <w:jc w:val="center"/>
              <w:rPr>
                <w:rFonts w:ascii="Times New Roman" w:eastAsia="標楷體" w:hAnsi="Times New Roman" w:cs="Times New Roman"/>
                <w:strike/>
                <w:kern w:val="0"/>
                <w:sz w:val="20"/>
                <w:szCs w:val="20"/>
              </w:rPr>
            </w:pPr>
            <w:r w:rsidRPr="00F26402">
              <w:rPr>
                <w:rFonts w:ascii="Times New Roman" w:eastAsia="標楷體" w:hAnsi="Times New Roman" w:cs="Times New Roman"/>
                <w:sz w:val="20"/>
                <w:szCs w:val="20"/>
              </w:rPr>
              <w:t>Cancer of the breast (female)</w:t>
            </w:r>
          </w:p>
        </w:tc>
        <w:tc>
          <w:tcPr>
            <w:tcW w:w="348" w:type="pct"/>
            <w:tcBorders>
              <w:top w:val="nil"/>
              <w:bottom w:val="nil"/>
              <w:right w:val="nil"/>
            </w:tcBorders>
            <w:vAlign w:val="center"/>
          </w:tcPr>
          <w:p w14:paraId="1EEDAAE5"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2,972</w:t>
            </w:r>
          </w:p>
        </w:tc>
        <w:tc>
          <w:tcPr>
            <w:tcW w:w="499" w:type="pct"/>
            <w:tcBorders>
              <w:top w:val="nil"/>
              <w:left w:val="nil"/>
              <w:bottom w:val="nil"/>
              <w:right w:val="nil"/>
            </w:tcBorders>
            <w:vAlign w:val="center"/>
          </w:tcPr>
          <w:p w14:paraId="1EC1D881"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25.2</w:t>
            </w:r>
          </w:p>
        </w:tc>
        <w:tc>
          <w:tcPr>
            <w:tcW w:w="680" w:type="pct"/>
            <w:tcBorders>
              <w:top w:val="nil"/>
              <w:left w:val="nil"/>
              <w:bottom w:val="nil"/>
            </w:tcBorders>
            <w:vAlign w:val="center"/>
          </w:tcPr>
          <w:p w14:paraId="0D9B8104"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13.3</w:t>
            </w:r>
          </w:p>
        </w:tc>
      </w:tr>
      <w:tr w:rsidR="009B6AEB" w:rsidRPr="00F26402" w14:paraId="51B3A493" w14:textId="77777777" w:rsidTr="00C43E2C">
        <w:trPr>
          <w:trHeight w:val="390"/>
          <w:jc w:val="center"/>
        </w:trPr>
        <w:tc>
          <w:tcPr>
            <w:tcW w:w="903" w:type="pct"/>
            <w:vAlign w:val="center"/>
          </w:tcPr>
          <w:p w14:paraId="270F4533" w14:textId="1F0BA7AB" w:rsidR="00393B4B" w:rsidRPr="00F26402" w:rsidRDefault="00CC06E5" w:rsidP="00C43E2C">
            <w:pPr>
              <w:overflowPunct w:val="0"/>
              <w:adjustRightInd w:val="0"/>
              <w:spacing w:line="180" w:lineRule="exact"/>
              <w:jc w:val="center"/>
              <w:rPr>
                <w:rFonts w:ascii="Times New Roman" w:eastAsia="標楷體" w:hAnsi="Times New Roman" w:cs="Times New Roman"/>
                <w:strike/>
                <w:kern w:val="0"/>
                <w:sz w:val="20"/>
                <w:szCs w:val="20"/>
              </w:rPr>
            </w:pPr>
            <w:r w:rsidRPr="00F26402">
              <w:rPr>
                <w:rFonts w:ascii="Times New Roman" w:eastAsia="標楷體" w:hAnsi="Times New Roman" w:cs="Times New Roman"/>
                <w:sz w:val="20"/>
                <w:szCs w:val="20"/>
              </w:rPr>
              <w:t>Cancer of the colon, rectum, or anus</w:t>
            </w:r>
          </w:p>
        </w:tc>
        <w:tc>
          <w:tcPr>
            <w:tcW w:w="417" w:type="pct"/>
            <w:tcBorders>
              <w:top w:val="nil"/>
              <w:bottom w:val="nil"/>
              <w:right w:val="nil"/>
            </w:tcBorders>
            <w:vAlign w:val="center"/>
          </w:tcPr>
          <w:p w14:paraId="0FDE8721"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3,874</w:t>
            </w:r>
          </w:p>
        </w:tc>
        <w:tc>
          <w:tcPr>
            <w:tcW w:w="499" w:type="pct"/>
            <w:tcBorders>
              <w:top w:val="nil"/>
              <w:left w:val="nil"/>
              <w:bottom w:val="nil"/>
              <w:right w:val="nil"/>
            </w:tcBorders>
            <w:vAlign w:val="center"/>
          </w:tcPr>
          <w:p w14:paraId="66F2A90B" w14:textId="77777777" w:rsidR="00393B4B" w:rsidRPr="00F26402" w:rsidRDefault="00393B4B" w:rsidP="00C43E2C">
            <w:pPr>
              <w:overflowPunct w:val="0"/>
              <w:spacing w:line="180" w:lineRule="exact"/>
              <w:ind w:rightChars="32" w:right="7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33.6</w:t>
            </w:r>
          </w:p>
        </w:tc>
        <w:tc>
          <w:tcPr>
            <w:tcW w:w="683" w:type="pct"/>
            <w:tcBorders>
              <w:top w:val="nil"/>
              <w:left w:val="nil"/>
              <w:bottom w:val="nil"/>
            </w:tcBorders>
            <w:vAlign w:val="center"/>
          </w:tcPr>
          <w:p w14:paraId="064C03B6"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17.9</w:t>
            </w:r>
          </w:p>
        </w:tc>
        <w:tc>
          <w:tcPr>
            <w:tcW w:w="971" w:type="pct"/>
            <w:vAlign w:val="center"/>
          </w:tcPr>
          <w:p w14:paraId="2D370222" w14:textId="1D2C1694" w:rsidR="00393B4B" w:rsidRPr="00F26402" w:rsidRDefault="00CC06E5" w:rsidP="00C43E2C">
            <w:pPr>
              <w:overflowPunct w:val="0"/>
              <w:adjustRightInd w:val="0"/>
              <w:spacing w:line="180" w:lineRule="exact"/>
              <w:jc w:val="center"/>
              <w:rPr>
                <w:rFonts w:ascii="Times New Roman" w:eastAsia="標楷體" w:hAnsi="Times New Roman" w:cs="Times New Roman"/>
                <w:strike/>
                <w:kern w:val="0"/>
                <w:sz w:val="20"/>
                <w:szCs w:val="20"/>
              </w:rPr>
            </w:pPr>
            <w:r w:rsidRPr="00F26402">
              <w:rPr>
                <w:rFonts w:ascii="Times New Roman" w:eastAsia="標楷體" w:hAnsi="Times New Roman" w:cs="Times New Roman"/>
                <w:sz w:val="20"/>
                <w:szCs w:val="20"/>
              </w:rPr>
              <w:t>Cancer of the colon, rectum, or anus</w:t>
            </w:r>
          </w:p>
        </w:tc>
        <w:tc>
          <w:tcPr>
            <w:tcW w:w="348" w:type="pct"/>
            <w:tcBorders>
              <w:top w:val="nil"/>
              <w:bottom w:val="nil"/>
              <w:right w:val="nil"/>
            </w:tcBorders>
            <w:vAlign w:val="center"/>
          </w:tcPr>
          <w:p w14:paraId="3259A1DA"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2,917</w:t>
            </w:r>
          </w:p>
        </w:tc>
        <w:tc>
          <w:tcPr>
            <w:tcW w:w="499" w:type="pct"/>
            <w:tcBorders>
              <w:top w:val="nil"/>
              <w:left w:val="nil"/>
              <w:bottom w:val="nil"/>
              <w:right w:val="nil"/>
            </w:tcBorders>
            <w:vAlign w:val="center"/>
          </w:tcPr>
          <w:p w14:paraId="33A2F752"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24.7</w:t>
            </w:r>
          </w:p>
        </w:tc>
        <w:tc>
          <w:tcPr>
            <w:tcW w:w="680" w:type="pct"/>
            <w:tcBorders>
              <w:top w:val="nil"/>
              <w:left w:val="nil"/>
              <w:bottom w:val="nil"/>
            </w:tcBorders>
            <w:vAlign w:val="center"/>
          </w:tcPr>
          <w:p w14:paraId="0DF6D770"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11.1</w:t>
            </w:r>
          </w:p>
        </w:tc>
      </w:tr>
      <w:tr w:rsidR="009B6AEB" w:rsidRPr="00F26402" w14:paraId="7F8E0D47" w14:textId="77777777" w:rsidTr="00C43E2C">
        <w:trPr>
          <w:trHeight w:val="418"/>
          <w:jc w:val="center"/>
        </w:trPr>
        <w:tc>
          <w:tcPr>
            <w:tcW w:w="903" w:type="pct"/>
            <w:vAlign w:val="center"/>
          </w:tcPr>
          <w:p w14:paraId="73BD80C7" w14:textId="3F6ADBDF" w:rsidR="00393B4B" w:rsidRPr="00F26402" w:rsidRDefault="00807F35" w:rsidP="00C43E2C">
            <w:pPr>
              <w:overflowPunct w:val="0"/>
              <w:adjustRightInd w:val="0"/>
              <w:spacing w:line="180" w:lineRule="exact"/>
              <w:jc w:val="center"/>
              <w:rPr>
                <w:rFonts w:ascii="Times New Roman" w:eastAsia="標楷體" w:hAnsi="Times New Roman" w:cs="Times New Roman"/>
                <w:strike/>
                <w:kern w:val="0"/>
                <w:sz w:val="20"/>
                <w:szCs w:val="20"/>
              </w:rPr>
            </w:pPr>
            <w:r w:rsidRPr="00F26402">
              <w:rPr>
                <w:rFonts w:ascii="Times New Roman" w:eastAsia="標楷體" w:hAnsi="Times New Roman" w:cs="Times New Roman"/>
                <w:sz w:val="20"/>
                <w:szCs w:val="20"/>
              </w:rPr>
              <w:t>Cancer of the oral cavity</w:t>
            </w:r>
          </w:p>
        </w:tc>
        <w:tc>
          <w:tcPr>
            <w:tcW w:w="417" w:type="pct"/>
            <w:tcBorders>
              <w:top w:val="nil"/>
              <w:bottom w:val="nil"/>
              <w:right w:val="nil"/>
            </w:tcBorders>
            <w:vAlign w:val="center"/>
          </w:tcPr>
          <w:p w14:paraId="48024947"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3,301</w:t>
            </w:r>
          </w:p>
        </w:tc>
        <w:tc>
          <w:tcPr>
            <w:tcW w:w="499" w:type="pct"/>
            <w:tcBorders>
              <w:top w:val="nil"/>
              <w:left w:val="nil"/>
              <w:bottom w:val="nil"/>
              <w:right w:val="nil"/>
            </w:tcBorders>
            <w:vAlign w:val="center"/>
          </w:tcPr>
          <w:p w14:paraId="1AC213B8"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28.6</w:t>
            </w:r>
          </w:p>
        </w:tc>
        <w:tc>
          <w:tcPr>
            <w:tcW w:w="683" w:type="pct"/>
            <w:tcBorders>
              <w:top w:val="nil"/>
              <w:left w:val="nil"/>
              <w:bottom w:val="nil"/>
            </w:tcBorders>
            <w:vAlign w:val="center"/>
          </w:tcPr>
          <w:p w14:paraId="227B350A"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16.8</w:t>
            </w:r>
          </w:p>
        </w:tc>
        <w:tc>
          <w:tcPr>
            <w:tcW w:w="971" w:type="pct"/>
            <w:vAlign w:val="center"/>
          </w:tcPr>
          <w:p w14:paraId="6BAE8723" w14:textId="0181C505" w:rsidR="00393B4B" w:rsidRPr="00F26402" w:rsidRDefault="00807F35" w:rsidP="00C43E2C">
            <w:pPr>
              <w:overflowPunct w:val="0"/>
              <w:adjustRightInd w:val="0"/>
              <w:spacing w:line="180" w:lineRule="exact"/>
              <w:jc w:val="center"/>
              <w:rPr>
                <w:rFonts w:ascii="Times New Roman" w:eastAsia="標楷體" w:hAnsi="Times New Roman" w:cs="Times New Roman"/>
                <w:strike/>
                <w:kern w:val="0"/>
                <w:sz w:val="20"/>
                <w:szCs w:val="20"/>
              </w:rPr>
            </w:pPr>
            <w:r w:rsidRPr="00F26402">
              <w:rPr>
                <w:rFonts w:ascii="Times New Roman" w:eastAsia="標楷體" w:hAnsi="Times New Roman" w:cs="Times New Roman"/>
                <w:sz w:val="20"/>
                <w:szCs w:val="20"/>
              </w:rPr>
              <w:t>Cancers of the liver or intrahepatic bile ducts</w:t>
            </w:r>
          </w:p>
        </w:tc>
        <w:tc>
          <w:tcPr>
            <w:tcW w:w="348" w:type="pct"/>
            <w:tcBorders>
              <w:top w:val="nil"/>
              <w:bottom w:val="nil"/>
              <w:right w:val="nil"/>
            </w:tcBorders>
            <w:vAlign w:val="center"/>
          </w:tcPr>
          <w:p w14:paraId="218346FF"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2,465</w:t>
            </w:r>
          </w:p>
        </w:tc>
        <w:tc>
          <w:tcPr>
            <w:tcW w:w="499" w:type="pct"/>
            <w:tcBorders>
              <w:top w:val="nil"/>
              <w:left w:val="nil"/>
              <w:bottom w:val="nil"/>
              <w:right w:val="nil"/>
            </w:tcBorders>
            <w:vAlign w:val="center"/>
          </w:tcPr>
          <w:p w14:paraId="44477316"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20.9</w:t>
            </w:r>
          </w:p>
        </w:tc>
        <w:tc>
          <w:tcPr>
            <w:tcW w:w="680" w:type="pct"/>
            <w:tcBorders>
              <w:top w:val="nil"/>
              <w:left w:val="nil"/>
              <w:bottom w:val="nil"/>
            </w:tcBorders>
            <w:vAlign w:val="center"/>
          </w:tcPr>
          <w:p w14:paraId="0416F3A7"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8.9</w:t>
            </w:r>
          </w:p>
        </w:tc>
      </w:tr>
      <w:tr w:rsidR="009B6AEB" w:rsidRPr="00F26402" w14:paraId="1D970081" w14:textId="77777777" w:rsidTr="00C43E2C">
        <w:trPr>
          <w:trHeight w:val="390"/>
          <w:jc w:val="center"/>
        </w:trPr>
        <w:tc>
          <w:tcPr>
            <w:tcW w:w="903" w:type="pct"/>
            <w:vAlign w:val="center"/>
          </w:tcPr>
          <w:p w14:paraId="07A0652B" w14:textId="6A6FFD79" w:rsidR="00393B4B" w:rsidRPr="00F26402" w:rsidRDefault="00C63C52" w:rsidP="00C43E2C">
            <w:pPr>
              <w:overflowPunct w:val="0"/>
              <w:adjustRightInd w:val="0"/>
              <w:spacing w:line="180" w:lineRule="exact"/>
              <w:jc w:val="center"/>
              <w:rPr>
                <w:rFonts w:ascii="Times New Roman" w:eastAsia="標楷體" w:hAnsi="Times New Roman" w:cs="Times New Roman"/>
                <w:strike/>
                <w:kern w:val="0"/>
                <w:sz w:val="20"/>
                <w:szCs w:val="20"/>
              </w:rPr>
            </w:pPr>
            <w:r w:rsidRPr="00F26402">
              <w:rPr>
                <w:rFonts w:ascii="Times New Roman" w:eastAsia="標楷體" w:hAnsi="Times New Roman" w:cs="Times New Roman"/>
                <w:sz w:val="20"/>
                <w:szCs w:val="20"/>
              </w:rPr>
              <w:t>Cancer of the esophagus</w:t>
            </w:r>
          </w:p>
        </w:tc>
        <w:tc>
          <w:tcPr>
            <w:tcW w:w="417" w:type="pct"/>
            <w:tcBorders>
              <w:top w:val="nil"/>
              <w:right w:val="nil"/>
            </w:tcBorders>
            <w:vAlign w:val="center"/>
          </w:tcPr>
          <w:p w14:paraId="2F55C637"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1,915</w:t>
            </w:r>
          </w:p>
        </w:tc>
        <w:tc>
          <w:tcPr>
            <w:tcW w:w="499" w:type="pct"/>
            <w:tcBorders>
              <w:top w:val="nil"/>
              <w:left w:val="nil"/>
              <w:right w:val="nil"/>
            </w:tcBorders>
            <w:vAlign w:val="center"/>
          </w:tcPr>
          <w:p w14:paraId="08A1EA2D"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16.6</w:t>
            </w:r>
          </w:p>
        </w:tc>
        <w:tc>
          <w:tcPr>
            <w:tcW w:w="683" w:type="pct"/>
            <w:tcBorders>
              <w:top w:val="nil"/>
              <w:left w:val="nil"/>
            </w:tcBorders>
            <w:vAlign w:val="center"/>
          </w:tcPr>
          <w:p w14:paraId="46A16AAF"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9.5</w:t>
            </w:r>
          </w:p>
        </w:tc>
        <w:tc>
          <w:tcPr>
            <w:tcW w:w="971" w:type="pct"/>
            <w:vAlign w:val="center"/>
          </w:tcPr>
          <w:p w14:paraId="3986871A" w14:textId="655BEEB0" w:rsidR="00393B4B" w:rsidRPr="00F26402" w:rsidRDefault="00C63C52" w:rsidP="00C43E2C">
            <w:pPr>
              <w:overflowPunct w:val="0"/>
              <w:adjustRightInd w:val="0"/>
              <w:spacing w:line="180" w:lineRule="exact"/>
              <w:jc w:val="center"/>
              <w:rPr>
                <w:rFonts w:ascii="Times New Roman" w:eastAsia="標楷體" w:hAnsi="Times New Roman" w:cs="Times New Roman"/>
                <w:strike/>
                <w:kern w:val="0"/>
                <w:sz w:val="20"/>
                <w:szCs w:val="20"/>
              </w:rPr>
            </w:pPr>
            <w:r w:rsidRPr="00F26402">
              <w:rPr>
                <w:rFonts w:ascii="Times New Roman" w:eastAsia="標楷體" w:hAnsi="Times New Roman" w:cs="Times New Roman"/>
                <w:sz w:val="20"/>
                <w:szCs w:val="20"/>
              </w:rPr>
              <w:t>Cancer of the pancreas</w:t>
            </w:r>
          </w:p>
        </w:tc>
        <w:tc>
          <w:tcPr>
            <w:tcW w:w="348" w:type="pct"/>
            <w:tcBorders>
              <w:top w:val="nil"/>
              <w:right w:val="nil"/>
            </w:tcBorders>
            <w:vAlign w:val="center"/>
          </w:tcPr>
          <w:p w14:paraId="78F9CDE1"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1,336</w:t>
            </w:r>
          </w:p>
        </w:tc>
        <w:tc>
          <w:tcPr>
            <w:tcW w:w="499" w:type="pct"/>
            <w:tcBorders>
              <w:top w:val="nil"/>
              <w:left w:val="nil"/>
              <w:right w:val="nil"/>
            </w:tcBorders>
            <w:vAlign w:val="center"/>
          </w:tcPr>
          <w:p w14:paraId="225C1DFC"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11.3</w:t>
            </w:r>
          </w:p>
        </w:tc>
        <w:tc>
          <w:tcPr>
            <w:tcW w:w="680" w:type="pct"/>
            <w:tcBorders>
              <w:top w:val="nil"/>
              <w:left w:val="nil"/>
            </w:tcBorders>
            <w:vAlign w:val="center"/>
          </w:tcPr>
          <w:p w14:paraId="42F72018" w14:textId="77777777" w:rsidR="00393B4B" w:rsidRPr="00F26402" w:rsidRDefault="00393B4B" w:rsidP="00C43E2C">
            <w:pPr>
              <w:overflowPunct w:val="0"/>
              <w:adjustRightInd w:val="0"/>
              <w:spacing w:line="180" w:lineRule="exact"/>
              <w:ind w:rightChars="32" w:right="77"/>
              <w:jc w:val="right"/>
              <w:rPr>
                <w:rFonts w:ascii="Times New Roman" w:eastAsia="標楷體" w:hAnsi="Times New Roman" w:cs="Times New Roman"/>
                <w:sz w:val="20"/>
              </w:rPr>
            </w:pPr>
            <w:r w:rsidRPr="00F26402">
              <w:rPr>
                <w:rFonts w:ascii="Times New Roman" w:eastAsia="標楷體" w:hAnsi="Times New Roman" w:cs="Times New Roman"/>
                <w:sz w:val="20"/>
              </w:rPr>
              <w:t>5.2</w:t>
            </w:r>
          </w:p>
        </w:tc>
      </w:tr>
    </w:tbl>
    <w:p w14:paraId="3FAC37D6" w14:textId="77777777" w:rsidR="009057C6" w:rsidRPr="00F26402" w:rsidRDefault="009057C6" w:rsidP="00C43E2C">
      <w:pPr>
        <w:pStyle w:val="00"/>
        <w:overflowPunct w:val="0"/>
      </w:pPr>
      <w:r w:rsidRPr="00F26402">
        <w:t>Source: Ministry of Health and Welfare</w:t>
      </w:r>
    </w:p>
    <w:p w14:paraId="625AEDC9" w14:textId="12E0B22D" w:rsidR="00696D39" w:rsidRPr="00F26402" w:rsidRDefault="00BF77EE" w:rsidP="00C43E2C">
      <w:pPr>
        <w:pStyle w:val="a8"/>
        <w:numPr>
          <w:ilvl w:val="0"/>
          <w:numId w:val="6"/>
        </w:numPr>
        <w:overflowPunct w:val="0"/>
        <w:spacing w:line="30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The percentage of men aged 18 and above who smoke decreased from 42.9% in 2004 to 14.0% in 2022, </w:t>
      </w:r>
      <w:r w:rsidR="007B53E9" w:rsidRPr="00F26402">
        <w:rPr>
          <w:rFonts w:ascii="Times New Roman" w:eastAsia="標楷體" w:hAnsi="Times New Roman" w:cs="Times New Roman"/>
          <w:kern w:val="0"/>
          <w:szCs w:val="24"/>
        </w:rPr>
        <w:t>the percentage of men aged 18 and above who consume betel nuts</w:t>
      </w:r>
      <w:r w:rsidRPr="00F26402">
        <w:rPr>
          <w:rFonts w:ascii="Times New Roman" w:eastAsia="標楷體" w:hAnsi="Times New Roman" w:cs="Times New Roman"/>
        </w:rPr>
        <w:t xml:space="preserve"> also decreased from</w:t>
      </w:r>
      <w:r w:rsidR="00F151E1" w:rsidRPr="00F26402">
        <w:rPr>
          <w:rFonts w:ascii="Times New Roman" w:eastAsia="標楷體" w:hAnsi="Times New Roman" w:cs="Times New Roman"/>
        </w:rPr>
        <w:t xml:space="preserve"> 15.8% in 2005 to 6.6% in 2021.</w:t>
      </w:r>
    </w:p>
    <w:p w14:paraId="4F4F0A0F" w14:textId="48F7CCF8" w:rsidR="002F5097" w:rsidRPr="00F26402" w:rsidRDefault="00CA360C" w:rsidP="00C43E2C">
      <w:pPr>
        <w:pStyle w:val="a8"/>
        <w:numPr>
          <w:ilvl w:val="0"/>
          <w:numId w:val="6"/>
        </w:numPr>
        <w:overflowPunct w:val="0"/>
        <w:spacing w:line="30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By 2024, the number of Taiwanese undergoing various cancer screenings remained </w:t>
      </w:r>
      <w:r w:rsidR="00AD0E38" w:rsidRPr="00F26402">
        <w:rPr>
          <w:rFonts w:ascii="Times New Roman" w:eastAsia="標楷體" w:hAnsi="Times New Roman" w:cs="Times New Roman"/>
          <w:kern w:val="0"/>
          <w:szCs w:val="24"/>
        </w:rPr>
        <w:t>steady</w:t>
      </w:r>
      <w:r w:rsidRPr="00F26402">
        <w:rPr>
          <w:rFonts w:ascii="Times New Roman" w:eastAsia="標楷體" w:hAnsi="Times New Roman" w:cs="Times New Roman"/>
        </w:rPr>
        <w:t xml:space="preserve">. Although the number of oral cancer screenings decreased during the COVID-19 pandemic, </w:t>
      </w:r>
      <w:r w:rsidR="00AD0E38" w:rsidRPr="00F26402">
        <w:rPr>
          <w:rFonts w:ascii="Times New Roman" w:eastAsia="標楷體" w:hAnsi="Times New Roman" w:cs="Times New Roman"/>
          <w:kern w:val="0"/>
          <w:szCs w:val="24"/>
        </w:rPr>
        <w:t>the screenings have</w:t>
      </w:r>
      <w:r w:rsidRPr="00F26402">
        <w:rPr>
          <w:rFonts w:ascii="Times New Roman" w:eastAsia="標楷體" w:hAnsi="Times New Roman" w:cs="Times New Roman"/>
        </w:rPr>
        <w:t xml:space="preserve"> gradually returned to the 2020 level since 2023. The overall standardized incidence rate of oral cancer slowly </w:t>
      </w:r>
      <w:r w:rsidR="00AD0E38" w:rsidRPr="00F26402">
        <w:rPr>
          <w:rFonts w:ascii="Times New Roman" w:eastAsia="標楷體" w:hAnsi="Times New Roman" w:cs="Times New Roman"/>
          <w:kern w:val="0"/>
          <w:szCs w:val="24"/>
        </w:rPr>
        <w:t>declined</w:t>
      </w:r>
      <w:r w:rsidRPr="00F26402">
        <w:rPr>
          <w:rFonts w:ascii="Times New Roman" w:eastAsia="標楷體" w:hAnsi="Times New Roman" w:cs="Times New Roman"/>
        </w:rPr>
        <w:t xml:space="preserve">, while the standardized mortality rates showed slight </w:t>
      </w:r>
      <w:r w:rsidR="00AD0E38" w:rsidRPr="00F26402">
        <w:rPr>
          <w:rFonts w:ascii="Times New Roman" w:eastAsia="標楷體" w:hAnsi="Times New Roman" w:cs="Times New Roman"/>
          <w:kern w:val="0"/>
          <w:szCs w:val="24"/>
        </w:rPr>
        <w:t>fluctuations</w:t>
      </w:r>
      <w:r w:rsidR="00F151E1" w:rsidRPr="00F26402">
        <w:rPr>
          <w:rFonts w:ascii="Times New Roman" w:eastAsia="標楷體" w:hAnsi="Times New Roman" w:cs="Times New Roman"/>
        </w:rPr>
        <w:t>.</w:t>
      </w:r>
    </w:p>
    <w:p w14:paraId="56ACD73A" w14:textId="4822DDD2" w:rsidR="00E40D71" w:rsidRPr="00F26402" w:rsidRDefault="00B126A1" w:rsidP="00C43E2C">
      <w:pPr>
        <w:pStyle w:val="a8"/>
        <w:numPr>
          <w:ilvl w:val="0"/>
          <w:numId w:val="6"/>
        </w:numPr>
        <w:overflowPunct w:val="0"/>
        <w:spacing w:line="300" w:lineRule="exact"/>
        <w:ind w:leftChars="0"/>
        <w:jc w:val="both"/>
        <w:rPr>
          <w:rFonts w:ascii="Times New Roman" w:eastAsia="標楷體" w:hAnsi="Times New Roman" w:cs="Times New Roman"/>
          <w:szCs w:val="24"/>
        </w:rPr>
      </w:pPr>
      <w:bookmarkStart w:id="55" w:name="_Toc446921101"/>
      <w:r w:rsidRPr="00F26402">
        <w:rPr>
          <w:rFonts w:ascii="Times New Roman" w:eastAsia="標楷體" w:hAnsi="Times New Roman" w:cs="Times New Roman"/>
          <w:szCs w:val="24"/>
        </w:rPr>
        <w:t>The number of cases and incidence rates (per 100,000 people) of communicable diseases between 202</w:t>
      </w:r>
      <w:r w:rsidR="009812C5" w:rsidRPr="00F26402">
        <w:rPr>
          <w:rFonts w:ascii="Times New Roman" w:eastAsia="標楷體" w:hAnsi="Times New Roman" w:cs="Times New Roman"/>
          <w:szCs w:val="24"/>
        </w:rPr>
        <w:t>1</w:t>
      </w:r>
      <w:r w:rsidRPr="00F26402">
        <w:rPr>
          <w:rFonts w:ascii="Times New Roman" w:eastAsia="標楷體" w:hAnsi="Times New Roman" w:cs="Times New Roman"/>
          <w:szCs w:val="24"/>
        </w:rPr>
        <w:t xml:space="preserve"> and 2023 are shown in Table 19. The incidence rates of diseases such as dengue fever, tuberculosis, syphilis, and gonorrhea differed significantly by gender and exceeded five cases per 100,000 people. In 2023, the gender-specific incidence rates (female/male) were 103.75/125.34 for dengue fever, 17.14/39.55 for tuberculosis, 15.75/70.08 for syphilis, and 7.54/63.90 for gonorrhea. These gender disparities could be attributed to such factors as clinical differences caused by different physiological structures between the sexes, delays in seeking medical care, unsafe sexual behavior, prevalence of chronic diseases, and differences in immune system responses and physiology. The incidence rates of the four aforementioned diseases increased in 2023 compared to 2022.</w:t>
      </w:r>
    </w:p>
    <w:p w14:paraId="624C40CF" w14:textId="764EC396" w:rsidR="006F09F6" w:rsidRPr="00F26402" w:rsidRDefault="00D02C2A" w:rsidP="000620AA">
      <w:pPr>
        <w:pStyle w:val="af"/>
        <w:overflowPunct w:val="0"/>
        <w:spacing w:line="300" w:lineRule="exact"/>
        <w:ind w:left="510"/>
        <w:jc w:val="center"/>
        <w:rPr>
          <w:b/>
          <w:sz w:val="24"/>
        </w:rPr>
      </w:pPr>
      <w:bookmarkStart w:id="56" w:name="_Toc219880354"/>
      <w:r w:rsidRPr="00F26402">
        <w:rPr>
          <w:b/>
          <w:sz w:val="24"/>
        </w:rPr>
        <w:lastRenderedPageBreak/>
        <w:t>Table</w:t>
      </w:r>
      <w:r w:rsidR="00C73215"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19</w:t>
      </w:r>
      <w:r w:rsidR="001739F3" w:rsidRPr="00F26402">
        <w:rPr>
          <w:b/>
          <w:sz w:val="24"/>
        </w:rPr>
        <w:fldChar w:fldCharType="end"/>
      </w:r>
      <w:r w:rsidR="00C73215" w:rsidRPr="00F26402">
        <w:rPr>
          <w:b/>
          <w:sz w:val="24"/>
        </w:rPr>
        <w:t xml:space="preserve"> </w:t>
      </w:r>
      <w:r w:rsidRPr="00F26402">
        <w:rPr>
          <w:b/>
          <w:sz w:val="24"/>
        </w:rPr>
        <w:t>Statistics on Communicable Diseases</w:t>
      </w:r>
      <w:bookmarkEnd w:id="56"/>
    </w:p>
    <w:p w14:paraId="7D0B7E5F" w14:textId="2274F21C" w:rsidR="00D02C2A" w:rsidRPr="00F26402" w:rsidRDefault="00D02C2A" w:rsidP="00273D49">
      <w:pPr>
        <w:pStyle w:val="a8"/>
        <w:overflowPunct w:val="0"/>
        <w:adjustRightInd w:val="0"/>
        <w:ind w:leftChars="0" w:left="510" w:rightChars="-60" w:right="-144"/>
        <w:jc w:val="right"/>
        <w:rPr>
          <w:rFonts w:ascii="Times New Roman" w:eastAsia="標楷體" w:hAnsi="Times New Roman" w:cs="Times New Roman"/>
          <w:bCs/>
          <w:strike/>
          <w:sz w:val="20"/>
          <w:szCs w:val="20"/>
        </w:rPr>
      </w:pPr>
      <w:r w:rsidRPr="00F26402">
        <w:rPr>
          <w:rFonts w:ascii="Times New Roman" w:eastAsia="標楷體" w:hAnsi="Times New Roman" w:cs="Times New Roman"/>
          <w:sz w:val="20"/>
        </w:rPr>
        <w:t xml:space="preserve">Unit: </w:t>
      </w:r>
      <w:r w:rsidR="00B126A1" w:rsidRPr="00F26402">
        <w:rPr>
          <w:rFonts w:ascii="Times New Roman" w:eastAsia="標楷體" w:hAnsi="Times New Roman" w:cs="Times New Roman"/>
          <w:sz w:val="20"/>
          <w:szCs w:val="20"/>
        </w:rPr>
        <w:t>number of cases and incidence rate per 100,000 people</w:t>
      </w:r>
    </w:p>
    <w:tbl>
      <w:tblPr>
        <w:tblW w:w="4783" w:type="pct"/>
        <w:jc w:val="center"/>
        <w:tblBorders>
          <w:top w:val="single" w:sz="4" w:space="0" w:color="auto"/>
          <w:bottom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788"/>
        <w:gridCol w:w="995"/>
        <w:gridCol w:w="996"/>
        <w:gridCol w:w="998"/>
        <w:gridCol w:w="996"/>
        <w:gridCol w:w="996"/>
        <w:gridCol w:w="992"/>
      </w:tblGrid>
      <w:tr w:rsidR="00A0431D" w:rsidRPr="00F26402" w14:paraId="187651F6" w14:textId="77777777" w:rsidTr="00C43E2C">
        <w:trPr>
          <w:trHeight w:val="199"/>
          <w:tblHeader/>
          <w:jc w:val="center"/>
        </w:trPr>
        <w:tc>
          <w:tcPr>
            <w:tcW w:w="1941" w:type="pct"/>
            <w:vMerge w:val="restart"/>
            <w:noWrap/>
            <w:vAlign w:val="center"/>
          </w:tcPr>
          <w:p w14:paraId="3CFC0543" w14:textId="77777777" w:rsidR="009812C5" w:rsidRPr="00F26402" w:rsidRDefault="009812C5" w:rsidP="00C43E2C">
            <w:pPr>
              <w:widowControl/>
              <w:overflowPunct w:val="0"/>
              <w:adjustRightInd w:val="0"/>
              <w:spacing w:line="18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Disease</w:t>
            </w:r>
          </w:p>
        </w:tc>
        <w:tc>
          <w:tcPr>
            <w:tcW w:w="1531" w:type="pct"/>
            <w:gridSpan w:val="3"/>
            <w:vAlign w:val="center"/>
          </w:tcPr>
          <w:p w14:paraId="2B62B3D5" w14:textId="492C09A8" w:rsidR="009812C5" w:rsidRPr="00F26402" w:rsidRDefault="009812C5" w:rsidP="00C43E2C">
            <w:pPr>
              <w:overflowPunct w:val="0"/>
              <w:adjustRightInd w:val="0"/>
              <w:spacing w:line="180" w:lineRule="exact"/>
              <w:jc w:val="center"/>
              <w:rPr>
                <w:rFonts w:ascii="Times New Roman" w:eastAsia="標楷體" w:hAnsi="Times New Roman" w:cs="Times New Roman"/>
                <w:strike/>
                <w:kern w:val="0"/>
                <w:sz w:val="20"/>
                <w:szCs w:val="20"/>
              </w:rPr>
            </w:pPr>
            <w:r w:rsidRPr="00F26402">
              <w:rPr>
                <w:rFonts w:ascii="Times New Roman" w:eastAsia="標楷體" w:hAnsi="Times New Roman" w:cs="Times New Roman"/>
                <w:sz w:val="20"/>
                <w:szCs w:val="20"/>
              </w:rPr>
              <w:t>Number of confirmed cases</w:t>
            </w:r>
          </w:p>
        </w:tc>
        <w:tc>
          <w:tcPr>
            <w:tcW w:w="1528" w:type="pct"/>
            <w:gridSpan w:val="3"/>
            <w:vAlign w:val="center"/>
          </w:tcPr>
          <w:p w14:paraId="0499B9B7" w14:textId="6F2AA366" w:rsidR="009812C5" w:rsidRPr="00F26402" w:rsidRDefault="009812C5" w:rsidP="00C43E2C">
            <w:pPr>
              <w:overflowPunct w:val="0"/>
              <w:adjustRightInd w:val="0"/>
              <w:spacing w:line="18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Incidence </w:t>
            </w:r>
            <w:r w:rsidRPr="00F26402">
              <w:rPr>
                <w:rFonts w:ascii="Times New Roman" w:eastAsia="標楷體" w:hAnsi="Times New Roman" w:cs="Times New Roman"/>
                <w:sz w:val="20"/>
                <w:szCs w:val="20"/>
              </w:rPr>
              <w:t>rate</w:t>
            </w:r>
            <w:r w:rsidRPr="00F26402">
              <w:rPr>
                <w:rFonts w:ascii="Times New Roman" w:eastAsia="標楷體" w:hAnsi="Times New Roman" w:cs="Times New Roman"/>
                <w:sz w:val="20"/>
              </w:rPr>
              <w:t xml:space="preserve"> per 100,000 people</w:t>
            </w:r>
          </w:p>
        </w:tc>
      </w:tr>
      <w:tr w:rsidR="00A0431D" w:rsidRPr="00F26402" w14:paraId="2C42CA15" w14:textId="77777777" w:rsidTr="00C43E2C">
        <w:trPr>
          <w:trHeight w:val="131"/>
          <w:tblHeader/>
          <w:jc w:val="center"/>
        </w:trPr>
        <w:tc>
          <w:tcPr>
            <w:tcW w:w="1941" w:type="pct"/>
            <w:vMerge/>
            <w:vAlign w:val="center"/>
          </w:tcPr>
          <w:p w14:paraId="0E3311DA" w14:textId="77777777" w:rsidR="009812C5" w:rsidRPr="00F26402" w:rsidRDefault="009812C5" w:rsidP="00C43E2C">
            <w:pPr>
              <w:overflowPunct w:val="0"/>
              <w:adjustRightInd w:val="0"/>
              <w:spacing w:line="180" w:lineRule="exact"/>
              <w:jc w:val="center"/>
              <w:rPr>
                <w:rFonts w:ascii="Times New Roman" w:eastAsia="標楷體" w:hAnsi="Times New Roman" w:cs="Times New Roman"/>
                <w:kern w:val="0"/>
                <w:sz w:val="20"/>
                <w:szCs w:val="20"/>
              </w:rPr>
            </w:pPr>
          </w:p>
        </w:tc>
        <w:tc>
          <w:tcPr>
            <w:tcW w:w="510" w:type="pct"/>
            <w:tcBorders>
              <w:bottom w:val="single" w:sz="4" w:space="0" w:color="auto"/>
            </w:tcBorders>
            <w:noWrap/>
            <w:vAlign w:val="center"/>
          </w:tcPr>
          <w:p w14:paraId="40DEC446" w14:textId="5EC1363D" w:rsidR="009812C5" w:rsidRPr="00F26402" w:rsidRDefault="009812C5" w:rsidP="00C43E2C">
            <w:pPr>
              <w:widowControl/>
              <w:overflowPunct w:val="0"/>
              <w:adjustRightInd w:val="0"/>
              <w:spacing w:line="180" w:lineRule="exact"/>
              <w:ind w:right="85"/>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2021</w:t>
            </w:r>
          </w:p>
        </w:tc>
        <w:tc>
          <w:tcPr>
            <w:tcW w:w="510" w:type="pct"/>
            <w:tcBorders>
              <w:bottom w:val="single" w:sz="4" w:space="0" w:color="auto"/>
            </w:tcBorders>
            <w:vAlign w:val="center"/>
          </w:tcPr>
          <w:p w14:paraId="3D1C96F5" w14:textId="354AA78A" w:rsidR="009812C5" w:rsidRPr="00F26402" w:rsidRDefault="009812C5" w:rsidP="00C43E2C">
            <w:pPr>
              <w:widowControl/>
              <w:overflowPunct w:val="0"/>
              <w:adjustRightInd w:val="0"/>
              <w:spacing w:line="180" w:lineRule="exact"/>
              <w:ind w:right="85"/>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2022</w:t>
            </w:r>
          </w:p>
        </w:tc>
        <w:tc>
          <w:tcPr>
            <w:tcW w:w="511" w:type="pct"/>
            <w:tcBorders>
              <w:bottom w:val="single" w:sz="4" w:space="0" w:color="auto"/>
            </w:tcBorders>
            <w:noWrap/>
            <w:vAlign w:val="center"/>
          </w:tcPr>
          <w:p w14:paraId="0CD81391" w14:textId="68D35B6E" w:rsidR="009812C5" w:rsidRPr="00F26402" w:rsidRDefault="009812C5" w:rsidP="00C43E2C">
            <w:pPr>
              <w:widowControl/>
              <w:overflowPunct w:val="0"/>
              <w:adjustRightInd w:val="0"/>
              <w:spacing w:line="180" w:lineRule="exact"/>
              <w:ind w:right="85"/>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2023</w:t>
            </w:r>
          </w:p>
        </w:tc>
        <w:tc>
          <w:tcPr>
            <w:tcW w:w="510" w:type="pct"/>
            <w:tcBorders>
              <w:bottom w:val="single" w:sz="4" w:space="0" w:color="auto"/>
            </w:tcBorders>
            <w:vAlign w:val="center"/>
          </w:tcPr>
          <w:p w14:paraId="5CE9BB94" w14:textId="0CED826D" w:rsidR="009812C5" w:rsidRPr="00F26402" w:rsidRDefault="009812C5" w:rsidP="00C43E2C">
            <w:pPr>
              <w:widowControl/>
              <w:overflowPunct w:val="0"/>
              <w:adjustRightInd w:val="0"/>
              <w:spacing w:line="180" w:lineRule="exact"/>
              <w:ind w:right="85"/>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2021</w:t>
            </w:r>
          </w:p>
        </w:tc>
        <w:tc>
          <w:tcPr>
            <w:tcW w:w="510" w:type="pct"/>
            <w:tcBorders>
              <w:bottom w:val="single" w:sz="4" w:space="0" w:color="auto"/>
            </w:tcBorders>
            <w:noWrap/>
            <w:vAlign w:val="center"/>
          </w:tcPr>
          <w:p w14:paraId="0DCE0299" w14:textId="0EB15728" w:rsidR="009812C5" w:rsidRPr="00F26402" w:rsidRDefault="009812C5" w:rsidP="00C43E2C">
            <w:pPr>
              <w:widowControl/>
              <w:overflowPunct w:val="0"/>
              <w:adjustRightInd w:val="0"/>
              <w:spacing w:line="180" w:lineRule="exact"/>
              <w:ind w:right="85"/>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2022</w:t>
            </w:r>
          </w:p>
        </w:tc>
        <w:tc>
          <w:tcPr>
            <w:tcW w:w="508" w:type="pct"/>
            <w:tcBorders>
              <w:bottom w:val="single" w:sz="4" w:space="0" w:color="auto"/>
            </w:tcBorders>
            <w:noWrap/>
            <w:vAlign w:val="center"/>
          </w:tcPr>
          <w:p w14:paraId="3346554A" w14:textId="268F4A3A" w:rsidR="009812C5" w:rsidRPr="00F26402" w:rsidRDefault="009812C5" w:rsidP="00C43E2C">
            <w:pPr>
              <w:widowControl/>
              <w:overflowPunct w:val="0"/>
              <w:adjustRightInd w:val="0"/>
              <w:spacing w:line="180" w:lineRule="exact"/>
              <w:ind w:right="85"/>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2023</w:t>
            </w:r>
          </w:p>
        </w:tc>
      </w:tr>
      <w:tr w:rsidR="00A0431D" w:rsidRPr="00F26402" w14:paraId="17807417" w14:textId="77777777" w:rsidTr="009812C5">
        <w:trPr>
          <w:trHeight w:val="359"/>
          <w:jc w:val="center"/>
        </w:trPr>
        <w:tc>
          <w:tcPr>
            <w:tcW w:w="1941" w:type="pct"/>
            <w:noWrap/>
            <w:vAlign w:val="center"/>
          </w:tcPr>
          <w:p w14:paraId="194F4513" w14:textId="77777777" w:rsidR="009812C5" w:rsidRPr="00F26402" w:rsidRDefault="009812C5"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Dengue fever</w:t>
            </w:r>
          </w:p>
        </w:tc>
        <w:tc>
          <w:tcPr>
            <w:tcW w:w="510" w:type="pct"/>
            <w:tcBorders>
              <w:left w:val="nil"/>
              <w:bottom w:val="nil"/>
              <w:right w:val="nil"/>
            </w:tcBorders>
            <w:noWrap/>
            <w:vAlign w:val="center"/>
          </w:tcPr>
          <w:p w14:paraId="1E66E789" w14:textId="7CF0BC08"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12</w:t>
            </w:r>
          </w:p>
        </w:tc>
        <w:tc>
          <w:tcPr>
            <w:tcW w:w="510" w:type="pct"/>
            <w:tcBorders>
              <w:left w:val="nil"/>
              <w:bottom w:val="nil"/>
              <w:right w:val="nil"/>
            </w:tcBorders>
            <w:vAlign w:val="center"/>
          </w:tcPr>
          <w:p w14:paraId="6CCD2618" w14:textId="3A6A86D4"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88</w:t>
            </w:r>
          </w:p>
        </w:tc>
        <w:tc>
          <w:tcPr>
            <w:tcW w:w="511" w:type="pct"/>
            <w:tcBorders>
              <w:left w:val="nil"/>
              <w:bottom w:val="nil"/>
              <w:right w:val="nil"/>
            </w:tcBorders>
            <w:noWrap/>
            <w:vAlign w:val="center"/>
          </w:tcPr>
          <w:p w14:paraId="153B50D2" w14:textId="0F6774B0"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26,706</w:t>
            </w:r>
          </w:p>
        </w:tc>
        <w:tc>
          <w:tcPr>
            <w:tcW w:w="510" w:type="pct"/>
            <w:tcBorders>
              <w:left w:val="nil"/>
              <w:bottom w:val="nil"/>
              <w:right w:val="nil"/>
            </w:tcBorders>
            <w:vAlign w:val="center"/>
          </w:tcPr>
          <w:p w14:paraId="2F64926D" w14:textId="196B187E"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0.05</w:t>
            </w:r>
          </w:p>
        </w:tc>
        <w:tc>
          <w:tcPr>
            <w:tcW w:w="510" w:type="pct"/>
            <w:tcBorders>
              <w:left w:val="nil"/>
              <w:bottom w:val="nil"/>
              <w:right w:val="nil"/>
            </w:tcBorders>
            <w:noWrap/>
            <w:vAlign w:val="center"/>
          </w:tcPr>
          <w:p w14:paraId="40523265" w14:textId="3C975950"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0.38</w:t>
            </w:r>
          </w:p>
        </w:tc>
        <w:tc>
          <w:tcPr>
            <w:tcW w:w="508" w:type="pct"/>
            <w:tcBorders>
              <w:left w:val="nil"/>
              <w:bottom w:val="nil"/>
            </w:tcBorders>
            <w:noWrap/>
            <w:vAlign w:val="center"/>
          </w:tcPr>
          <w:p w14:paraId="2C641B84" w14:textId="621F4A11"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114.41</w:t>
            </w:r>
          </w:p>
        </w:tc>
      </w:tr>
      <w:tr w:rsidR="00A0431D" w:rsidRPr="00F26402" w14:paraId="3DBD8B5E" w14:textId="77777777" w:rsidTr="009812C5">
        <w:trPr>
          <w:trHeight w:val="359"/>
          <w:jc w:val="center"/>
        </w:trPr>
        <w:tc>
          <w:tcPr>
            <w:tcW w:w="1941" w:type="pct"/>
            <w:noWrap/>
            <w:vAlign w:val="center"/>
          </w:tcPr>
          <w:p w14:paraId="35F267BB" w14:textId="7A13BA56" w:rsidR="009812C5" w:rsidRPr="00F26402" w:rsidRDefault="009812C5"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Shigellosis</w:t>
            </w:r>
          </w:p>
        </w:tc>
        <w:tc>
          <w:tcPr>
            <w:tcW w:w="510" w:type="pct"/>
            <w:tcBorders>
              <w:top w:val="nil"/>
              <w:left w:val="nil"/>
              <w:bottom w:val="nil"/>
              <w:right w:val="nil"/>
            </w:tcBorders>
            <w:noWrap/>
            <w:vAlign w:val="center"/>
          </w:tcPr>
          <w:p w14:paraId="303CD07D" w14:textId="13886057"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121</w:t>
            </w:r>
          </w:p>
        </w:tc>
        <w:tc>
          <w:tcPr>
            <w:tcW w:w="510" w:type="pct"/>
            <w:tcBorders>
              <w:top w:val="nil"/>
              <w:left w:val="nil"/>
              <w:bottom w:val="nil"/>
              <w:right w:val="nil"/>
            </w:tcBorders>
            <w:vAlign w:val="center"/>
          </w:tcPr>
          <w:p w14:paraId="281715AA" w14:textId="71E4AFD0"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92</w:t>
            </w:r>
          </w:p>
        </w:tc>
        <w:tc>
          <w:tcPr>
            <w:tcW w:w="511" w:type="pct"/>
            <w:tcBorders>
              <w:top w:val="nil"/>
              <w:left w:val="nil"/>
              <w:bottom w:val="nil"/>
              <w:right w:val="nil"/>
            </w:tcBorders>
            <w:noWrap/>
            <w:vAlign w:val="center"/>
          </w:tcPr>
          <w:p w14:paraId="18A6F4D3" w14:textId="0EF442BB"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70</w:t>
            </w:r>
          </w:p>
        </w:tc>
        <w:tc>
          <w:tcPr>
            <w:tcW w:w="510" w:type="pct"/>
            <w:tcBorders>
              <w:top w:val="nil"/>
              <w:left w:val="nil"/>
              <w:bottom w:val="nil"/>
              <w:right w:val="nil"/>
            </w:tcBorders>
            <w:vAlign w:val="center"/>
          </w:tcPr>
          <w:p w14:paraId="3979CBAD" w14:textId="59B10C85"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0.52</w:t>
            </w:r>
          </w:p>
        </w:tc>
        <w:tc>
          <w:tcPr>
            <w:tcW w:w="510" w:type="pct"/>
            <w:tcBorders>
              <w:top w:val="nil"/>
              <w:left w:val="nil"/>
              <w:bottom w:val="nil"/>
              <w:right w:val="nil"/>
            </w:tcBorders>
            <w:noWrap/>
            <w:vAlign w:val="center"/>
          </w:tcPr>
          <w:p w14:paraId="10877B33" w14:textId="783A2E7E"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0.39</w:t>
            </w:r>
          </w:p>
        </w:tc>
        <w:tc>
          <w:tcPr>
            <w:tcW w:w="508" w:type="pct"/>
            <w:tcBorders>
              <w:top w:val="nil"/>
              <w:left w:val="nil"/>
              <w:bottom w:val="nil"/>
            </w:tcBorders>
            <w:noWrap/>
            <w:vAlign w:val="center"/>
          </w:tcPr>
          <w:p w14:paraId="388E14B7" w14:textId="65695473"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0.30</w:t>
            </w:r>
          </w:p>
        </w:tc>
      </w:tr>
      <w:tr w:rsidR="00A0431D" w:rsidRPr="00F26402" w14:paraId="3B9CB6FD" w14:textId="77777777" w:rsidTr="009812C5">
        <w:trPr>
          <w:trHeight w:val="359"/>
          <w:jc w:val="center"/>
        </w:trPr>
        <w:tc>
          <w:tcPr>
            <w:tcW w:w="1941" w:type="pct"/>
            <w:noWrap/>
            <w:vAlign w:val="center"/>
          </w:tcPr>
          <w:p w14:paraId="2B987BA7" w14:textId="1D89050D" w:rsidR="009812C5" w:rsidRPr="00F26402" w:rsidRDefault="009812C5"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Malaria - imported</w:t>
            </w:r>
          </w:p>
        </w:tc>
        <w:tc>
          <w:tcPr>
            <w:tcW w:w="510" w:type="pct"/>
            <w:tcBorders>
              <w:top w:val="nil"/>
              <w:left w:val="nil"/>
              <w:bottom w:val="nil"/>
              <w:right w:val="nil"/>
            </w:tcBorders>
            <w:noWrap/>
            <w:vAlign w:val="center"/>
          </w:tcPr>
          <w:p w14:paraId="26B3620B" w14:textId="56BACC07"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w:t>
            </w:r>
          </w:p>
        </w:tc>
        <w:tc>
          <w:tcPr>
            <w:tcW w:w="510" w:type="pct"/>
            <w:tcBorders>
              <w:top w:val="nil"/>
              <w:left w:val="nil"/>
              <w:bottom w:val="nil"/>
              <w:right w:val="nil"/>
            </w:tcBorders>
            <w:vAlign w:val="center"/>
          </w:tcPr>
          <w:p w14:paraId="4AC500CF" w14:textId="573207C7"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w:t>
            </w:r>
          </w:p>
        </w:tc>
        <w:tc>
          <w:tcPr>
            <w:tcW w:w="511" w:type="pct"/>
            <w:tcBorders>
              <w:top w:val="nil"/>
              <w:left w:val="nil"/>
              <w:bottom w:val="nil"/>
              <w:right w:val="nil"/>
            </w:tcBorders>
            <w:noWrap/>
            <w:vAlign w:val="center"/>
          </w:tcPr>
          <w:p w14:paraId="02BCE39D" w14:textId="4BB0BBA7"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w:t>
            </w:r>
          </w:p>
        </w:tc>
        <w:tc>
          <w:tcPr>
            <w:tcW w:w="510" w:type="pct"/>
            <w:tcBorders>
              <w:top w:val="nil"/>
              <w:left w:val="nil"/>
              <w:bottom w:val="nil"/>
              <w:right w:val="nil"/>
            </w:tcBorders>
            <w:vAlign w:val="center"/>
          </w:tcPr>
          <w:p w14:paraId="4E07490F" w14:textId="5BF98D31"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0.01</w:t>
            </w:r>
          </w:p>
        </w:tc>
        <w:tc>
          <w:tcPr>
            <w:tcW w:w="510" w:type="pct"/>
            <w:tcBorders>
              <w:top w:val="nil"/>
              <w:left w:val="nil"/>
              <w:bottom w:val="nil"/>
              <w:right w:val="nil"/>
            </w:tcBorders>
            <w:noWrap/>
            <w:vAlign w:val="center"/>
          </w:tcPr>
          <w:p w14:paraId="088A9A2C" w14:textId="0FAA6C71"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0.01</w:t>
            </w:r>
          </w:p>
        </w:tc>
        <w:tc>
          <w:tcPr>
            <w:tcW w:w="508" w:type="pct"/>
            <w:tcBorders>
              <w:top w:val="nil"/>
              <w:left w:val="nil"/>
              <w:bottom w:val="nil"/>
            </w:tcBorders>
            <w:noWrap/>
            <w:vAlign w:val="center"/>
          </w:tcPr>
          <w:p w14:paraId="484935AB" w14:textId="14D9BDA9"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0.02</w:t>
            </w:r>
          </w:p>
        </w:tc>
      </w:tr>
      <w:tr w:rsidR="00A0431D" w:rsidRPr="00F26402" w14:paraId="53D7CE26" w14:textId="77777777" w:rsidTr="009812C5">
        <w:trPr>
          <w:trHeight w:val="359"/>
          <w:jc w:val="center"/>
        </w:trPr>
        <w:tc>
          <w:tcPr>
            <w:tcW w:w="1941" w:type="pct"/>
            <w:noWrap/>
            <w:vAlign w:val="center"/>
          </w:tcPr>
          <w:p w14:paraId="0624E7E6" w14:textId="7B2046EB" w:rsidR="009812C5" w:rsidRPr="00F26402" w:rsidRDefault="009812C5"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Acute hepatitis A</w:t>
            </w:r>
          </w:p>
        </w:tc>
        <w:tc>
          <w:tcPr>
            <w:tcW w:w="510" w:type="pct"/>
            <w:tcBorders>
              <w:top w:val="nil"/>
              <w:left w:val="nil"/>
              <w:bottom w:val="nil"/>
              <w:right w:val="nil"/>
            </w:tcBorders>
            <w:noWrap/>
            <w:vAlign w:val="center"/>
          </w:tcPr>
          <w:p w14:paraId="644277A8" w14:textId="6CC68DF2"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74</w:t>
            </w:r>
          </w:p>
        </w:tc>
        <w:tc>
          <w:tcPr>
            <w:tcW w:w="510" w:type="pct"/>
            <w:tcBorders>
              <w:top w:val="nil"/>
              <w:left w:val="nil"/>
              <w:bottom w:val="nil"/>
              <w:right w:val="nil"/>
            </w:tcBorders>
            <w:vAlign w:val="center"/>
          </w:tcPr>
          <w:p w14:paraId="64F554FA" w14:textId="1840661E"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122</w:t>
            </w:r>
          </w:p>
        </w:tc>
        <w:tc>
          <w:tcPr>
            <w:tcW w:w="511" w:type="pct"/>
            <w:tcBorders>
              <w:top w:val="nil"/>
              <w:left w:val="nil"/>
              <w:bottom w:val="nil"/>
              <w:right w:val="nil"/>
            </w:tcBorders>
            <w:noWrap/>
            <w:vAlign w:val="center"/>
          </w:tcPr>
          <w:p w14:paraId="32C9D8B5" w14:textId="561BC697"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85</w:t>
            </w:r>
          </w:p>
        </w:tc>
        <w:tc>
          <w:tcPr>
            <w:tcW w:w="510" w:type="pct"/>
            <w:tcBorders>
              <w:top w:val="nil"/>
              <w:left w:val="nil"/>
              <w:bottom w:val="nil"/>
              <w:right w:val="nil"/>
            </w:tcBorders>
            <w:vAlign w:val="center"/>
          </w:tcPr>
          <w:p w14:paraId="723EA0A9" w14:textId="0E534905"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0.32</w:t>
            </w:r>
          </w:p>
        </w:tc>
        <w:tc>
          <w:tcPr>
            <w:tcW w:w="510" w:type="pct"/>
            <w:tcBorders>
              <w:top w:val="nil"/>
              <w:left w:val="nil"/>
              <w:bottom w:val="nil"/>
              <w:right w:val="nil"/>
            </w:tcBorders>
            <w:noWrap/>
            <w:vAlign w:val="center"/>
          </w:tcPr>
          <w:p w14:paraId="67A655D9" w14:textId="2C24F5AC"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0.52</w:t>
            </w:r>
          </w:p>
        </w:tc>
        <w:tc>
          <w:tcPr>
            <w:tcW w:w="508" w:type="pct"/>
            <w:tcBorders>
              <w:top w:val="nil"/>
              <w:left w:val="nil"/>
              <w:bottom w:val="nil"/>
            </w:tcBorders>
            <w:noWrap/>
            <w:vAlign w:val="center"/>
          </w:tcPr>
          <w:p w14:paraId="733859BE" w14:textId="004DB5DE"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0.36</w:t>
            </w:r>
          </w:p>
        </w:tc>
      </w:tr>
      <w:tr w:rsidR="00A0431D" w:rsidRPr="00F26402" w14:paraId="21DC2EA6" w14:textId="77777777" w:rsidTr="009812C5">
        <w:trPr>
          <w:trHeight w:val="341"/>
          <w:jc w:val="center"/>
        </w:trPr>
        <w:tc>
          <w:tcPr>
            <w:tcW w:w="1941" w:type="pct"/>
            <w:noWrap/>
            <w:vAlign w:val="center"/>
          </w:tcPr>
          <w:p w14:paraId="190C7906" w14:textId="5DF568CD" w:rsidR="009812C5" w:rsidRPr="00F26402" w:rsidRDefault="009812C5"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Multidrug-resistant tuberculosis</w:t>
            </w:r>
          </w:p>
        </w:tc>
        <w:tc>
          <w:tcPr>
            <w:tcW w:w="510" w:type="pct"/>
            <w:tcBorders>
              <w:top w:val="nil"/>
              <w:left w:val="nil"/>
              <w:bottom w:val="nil"/>
              <w:right w:val="nil"/>
            </w:tcBorders>
            <w:noWrap/>
            <w:vAlign w:val="center"/>
          </w:tcPr>
          <w:p w14:paraId="1D901650" w14:textId="2DC6F2FF"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82</w:t>
            </w:r>
          </w:p>
        </w:tc>
        <w:tc>
          <w:tcPr>
            <w:tcW w:w="510" w:type="pct"/>
            <w:tcBorders>
              <w:top w:val="nil"/>
              <w:left w:val="nil"/>
              <w:bottom w:val="nil"/>
              <w:right w:val="nil"/>
            </w:tcBorders>
            <w:vAlign w:val="center"/>
          </w:tcPr>
          <w:p w14:paraId="3BB4CB16" w14:textId="4464EF16"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64</w:t>
            </w:r>
          </w:p>
        </w:tc>
        <w:tc>
          <w:tcPr>
            <w:tcW w:w="511" w:type="pct"/>
            <w:tcBorders>
              <w:top w:val="nil"/>
              <w:left w:val="nil"/>
              <w:bottom w:val="nil"/>
              <w:right w:val="nil"/>
            </w:tcBorders>
            <w:noWrap/>
            <w:vAlign w:val="center"/>
          </w:tcPr>
          <w:p w14:paraId="21DFE489" w14:textId="029E6F4B"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66</w:t>
            </w:r>
          </w:p>
        </w:tc>
        <w:tc>
          <w:tcPr>
            <w:tcW w:w="510" w:type="pct"/>
            <w:tcBorders>
              <w:top w:val="nil"/>
              <w:left w:val="nil"/>
              <w:bottom w:val="nil"/>
              <w:right w:val="nil"/>
            </w:tcBorders>
            <w:vAlign w:val="center"/>
          </w:tcPr>
          <w:p w14:paraId="6561D18C" w14:textId="6D7F6496"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0.30</w:t>
            </w:r>
          </w:p>
        </w:tc>
        <w:tc>
          <w:tcPr>
            <w:tcW w:w="510" w:type="pct"/>
            <w:tcBorders>
              <w:top w:val="nil"/>
              <w:left w:val="nil"/>
              <w:bottom w:val="nil"/>
              <w:right w:val="nil"/>
            </w:tcBorders>
            <w:noWrap/>
            <w:vAlign w:val="center"/>
          </w:tcPr>
          <w:p w14:paraId="74B0DAF2" w14:textId="4B42B5F8"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0.30</w:t>
            </w:r>
          </w:p>
        </w:tc>
        <w:tc>
          <w:tcPr>
            <w:tcW w:w="508" w:type="pct"/>
            <w:tcBorders>
              <w:top w:val="nil"/>
              <w:left w:val="nil"/>
              <w:bottom w:val="nil"/>
            </w:tcBorders>
            <w:noWrap/>
            <w:vAlign w:val="center"/>
          </w:tcPr>
          <w:p w14:paraId="3FCC761E" w14:textId="4046C556"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0.28</w:t>
            </w:r>
          </w:p>
        </w:tc>
      </w:tr>
      <w:tr w:rsidR="00A0431D" w:rsidRPr="00F26402" w14:paraId="665C7C28" w14:textId="77777777" w:rsidTr="009812C5">
        <w:trPr>
          <w:trHeight w:val="359"/>
          <w:jc w:val="center"/>
        </w:trPr>
        <w:tc>
          <w:tcPr>
            <w:tcW w:w="1941" w:type="pct"/>
            <w:vAlign w:val="center"/>
          </w:tcPr>
          <w:p w14:paraId="16F6504D" w14:textId="77777777" w:rsidR="009812C5" w:rsidRPr="00F26402" w:rsidRDefault="009812C5"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Tuberculosis</w:t>
            </w:r>
          </w:p>
        </w:tc>
        <w:tc>
          <w:tcPr>
            <w:tcW w:w="510" w:type="pct"/>
            <w:tcBorders>
              <w:top w:val="nil"/>
              <w:left w:val="nil"/>
              <w:bottom w:val="nil"/>
              <w:right w:val="nil"/>
            </w:tcBorders>
            <w:noWrap/>
            <w:vAlign w:val="center"/>
          </w:tcPr>
          <w:p w14:paraId="1FD31F65" w14:textId="5F406948"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7,062</w:t>
            </w:r>
          </w:p>
        </w:tc>
        <w:tc>
          <w:tcPr>
            <w:tcW w:w="510" w:type="pct"/>
            <w:tcBorders>
              <w:top w:val="nil"/>
              <w:left w:val="nil"/>
              <w:bottom w:val="nil"/>
              <w:right w:val="nil"/>
            </w:tcBorders>
            <w:vAlign w:val="center"/>
          </w:tcPr>
          <w:p w14:paraId="01682E27" w14:textId="4513D13D"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6,576</w:t>
            </w:r>
          </w:p>
        </w:tc>
        <w:tc>
          <w:tcPr>
            <w:tcW w:w="511" w:type="pct"/>
            <w:tcBorders>
              <w:top w:val="nil"/>
              <w:left w:val="nil"/>
              <w:bottom w:val="nil"/>
              <w:right w:val="nil"/>
            </w:tcBorders>
            <w:noWrap/>
            <w:vAlign w:val="center"/>
          </w:tcPr>
          <w:p w14:paraId="14BF4B16" w14:textId="13203AF5"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6,584</w:t>
            </w:r>
          </w:p>
        </w:tc>
        <w:tc>
          <w:tcPr>
            <w:tcW w:w="510" w:type="pct"/>
            <w:tcBorders>
              <w:top w:val="nil"/>
              <w:left w:val="nil"/>
              <w:bottom w:val="nil"/>
              <w:right w:val="nil"/>
            </w:tcBorders>
            <w:vAlign w:val="center"/>
          </w:tcPr>
          <w:p w14:paraId="4D391226" w14:textId="49EEA095"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30.10</w:t>
            </w:r>
          </w:p>
        </w:tc>
        <w:tc>
          <w:tcPr>
            <w:tcW w:w="510" w:type="pct"/>
            <w:tcBorders>
              <w:top w:val="nil"/>
              <w:left w:val="nil"/>
              <w:bottom w:val="nil"/>
              <w:right w:val="nil"/>
            </w:tcBorders>
            <w:noWrap/>
            <w:vAlign w:val="center"/>
          </w:tcPr>
          <w:p w14:paraId="217A2186" w14:textId="62935C0D"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28.20</w:t>
            </w:r>
          </w:p>
        </w:tc>
        <w:tc>
          <w:tcPr>
            <w:tcW w:w="508" w:type="pct"/>
            <w:tcBorders>
              <w:top w:val="nil"/>
              <w:left w:val="nil"/>
              <w:bottom w:val="nil"/>
            </w:tcBorders>
            <w:noWrap/>
            <w:vAlign w:val="center"/>
          </w:tcPr>
          <w:p w14:paraId="6564C813" w14:textId="760D5D37"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28.21</w:t>
            </w:r>
          </w:p>
        </w:tc>
      </w:tr>
      <w:tr w:rsidR="00A0431D" w:rsidRPr="00F26402" w14:paraId="6556763D" w14:textId="77777777" w:rsidTr="009812C5">
        <w:trPr>
          <w:trHeight w:val="359"/>
          <w:jc w:val="center"/>
        </w:trPr>
        <w:tc>
          <w:tcPr>
            <w:tcW w:w="1941" w:type="pct"/>
            <w:noWrap/>
            <w:vAlign w:val="center"/>
          </w:tcPr>
          <w:p w14:paraId="05140305" w14:textId="50B8822C" w:rsidR="009812C5" w:rsidRPr="00F26402" w:rsidRDefault="009812C5"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Acute hepatitis B</w:t>
            </w:r>
          </w:p>
        </w:tc>
        <w:tc>
          <w:tcPr>
            <w:tcW w:w="510" w:type="pct"/>
            <w:tcBorders>
              <w:top w:val="nil"/>
              <w:left w:val="nil"/>
              <w:bottom w:val="nil"/>
              <w:right w:val="nil"/>
            </w:tcBorders>
            <w:noWrap/>
            <w:vAlign w:val="center"/>
          </w:tcPr>
          <w:p w14:paraId="6E6D2BBE" w14:textId="01442011"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144</w:t>
            </w:r>
          </w:p>
        </w:tc>
        <w:tc>
          <w:tcPr>
            <w:tcW w:w="510" w:type="pct"/>
            <w:tcBorders>
              <w:top w:val="nil"/>
              <w:left w:val="nil"/>
              <w:bottom w:val="nil"/>
              <w:right w:val="nil"/>
            </w:tcBorders>
            <w:vAlign w:val="center"/>
          </w:tcPr>
          <w:p w14:paraId="6D340C89" w14:textId="2D8ED6E3"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104</w:t>
            </w:r>
          </w:p>
        </w:tc>
        <w:tc>
          <w:tcPr>
            <w:tcW w:w="511" w:type="pct"/>
            <w:tcBorders>
              <w:top w:val="nil"/>
              <w:left w:val="nil"/>
              <w:bottom w:val="nil"/>
              <w:right w:val="nil"/>
            </w:tcBorders>
            <w:noWrap/>
            <w:vAlign w:val="center"/>
          </w:tcPr>
          <w:p w14:paraId="00D1CEFF" w14:textId="56829103"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132</w:t>
            </w:r>
          </w:p>
        </w:tc>
        <w:tc>
          <w:tcPr>
            <w:tcW w:w="510" w:type="pct"/>
            <w:tcBorders>
              <w:top w:val="nil"/>
              <w:left w:val="nil"/>
              <w:bottom w:val="nil"/>
              <w:right w:val="nil"/>
            </w:tcBorders>
            <w:vAlign w:val="center"/>
          </w:tcPr>
          <w:p w14:paraId="46B56EDD" w14:textId="7BCAA009"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0.61</w:t>
            </w:r>
          </w:p>
        </w:tc>
        <w:tc>
          <w:tcPr>
            <w:tcW w:w="510" w:type="pct"/>
            <w:tcBorders>
              <w:top w:val="nil"/>
              <w:left w:val="nil"/>
              <w:bottom w:val="nil"/>
              <w:right w:val="nil"/>
            </w:tcBorders>
            <w:noWrap/>
            <w:vAlign w:val="center"/>
          </w:tcPr>
          <w:p w14:paraId="396AF415" w14:textId="276A6791"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0.45</w:t>
            </w:r>
          </w:p>
        </w:tc>
        <w:tc>
          <w:tcPr>
            <w:tcW w:w="508" w:type="pct"/>
            <w:tcBorders>
              <w:top w:val="nil"/>
              <w:left w:val="nil"/>
              <w:bottom w:val="nil"/>
            </w:tcBorders>
            <w:noWrap/>
            <w:vAlign w:val="center"/>
          </w:tcPr>
          <w:p w14:paraId="5722990D" w14:textId="79BE018F"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0.57</w:t>
            </w:r>
          </w:p>
        </w:tc>
      </w:tr>
      <w:tr w:rsidR="00A0431D" w:rsidRPr="00F26402" w14:paraId="0C88F499" w14:textId="77777777" w:rsidTr="009812C5">
        <w:trPr>
          <w:trHeight w:val="359"/>
          <w:jc w:val="center"/>
        </w:trPr>
        <w:tc>
          <w:tcPr>
            <w:tcW w:w="1941" w:type="pct"/>
            <w:noWrap/>
            <w:vAlign w:val="center"/>
          </w:tcPr>
          <w:p w14:paraId="4102FF4A" w14:textId="5166C0CD" w:rsidR="009812C5" w:rsidRPr="00F26402" w:rsidRDefault="009812C5"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Acute hepatitis C</w:t>
            </w:r>
          </w:p>
        </w:tc>
        <w:tc>
          <w:tcPr>
            <w:tcW w:w="510" w:type="pct"/>
            <w:tcBorders>
              <w:top w:val="nil"/>
              <w:left w:val="nil"/>
              <w:bottom w:val="nil"/>
              <w:right w:val="nil"/>
            </w:tcBorders>
            <w:noWrap/>
            <w:vAlign w:val="center"/>
          </w:tcPr>
          <w:p w14:paraId="050C1B61" w14:textId="508B184A"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561</w:t>
            </w:r>
          </w:p>
        </w:tc>
        <w:tc>
          <w:tcPr>
            <w:tcW w:w="510" w:type="pct"/>
            <w:tcBorders>
              <w:top w:val="nil"/>
              <w:left w:val="nil"/>
              <w:bottom w:val="nil"/>
              <w:right w:val="nil"/>
            </w:tcBorders>
            <w:vAlign w:val="center"/>
          </w:tcPr>
          <w:p w14:paraId="3C83171B" w14:textId="032FA641"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506</w:t>
            </w:r>
          </w:p>
        </w:tc>
        <w:tc>
          <w:tcPr>
            <w:tcW w:w="511" w:type="pct"/>
            <w:tcBorders>
              <w:top w:val="nil"/>
              <w:left w:val="nil"/>
              <w:bottom w:val="nil"/>
              <w:right w:val="nil"/>
            </w:tcBorders>
            <w:noWrap/>
            <w:vAlign w:val="center"/>
          </w:tcPr>
          <w:p w14:paraId="0C1A2980" w14:textId="6A01FFEC"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501</w:t>
            </w:r>
          </w:p>
        </w:tc>
        <w:tc>
          <w:tcPr>
            <w:tcW w:w="510" w:type="pct"/>
            <w:tcBorders>
              <w:top w:val="nil"/>
              <w:left w:val="nil"/>
              <w:bottom w:val="nil"/>
              <w:right w:val="nil"/>
            </w:tcBorders>
            <w:vAlign w:val="center"/>
          </w:tcPr>
          <w:p w14:paraId="17080CFF" w14:textId="6EA66602"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2.39</w:t>
            </w:r>
          </w:p>
        </w:tc>
        <w:tc>
          <w:tcPr>
            <w:tcW w:w="510" w:type="pct"/>
            <w:tcBorders>
              <w:top w:val="nil"/>
              <w:left w:val="nil"/>
              <w:bottom w:val="nil"/>
              <w:right w:val="nil"/>
            </w:tcBorders>
            <w:noWrap/>
            <w:vAlign w:val="center"/>
          </w:tcPr>
          <w:p w14:paraId="2AE76030" w14:textId="00A44282"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2.17</w:t>
            </w:r>
          </w:p>
        </w:tc>
        <w:tc>
          <w:tcPr>
            <w:tcW w:w="508" w:type="pct"/>
            <w:tcBorders>
              <w:top w:val="nil"/>
              <w:left w:val="nil"/>
              <w:bottom w:val="nil"/>
            </w:tcBorders>
            <w:noWrap/>
            <w:vAlign w:val="center"/>
          </w:tcPr>
          <w:p w14:paraId="0961EB35" w14:textId="094ED173"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2.15</w:t>
            </w:r>
          </w:p>
        </w:tc>
      </w:tr>
      <w:tr w:rsidR="00A0431D" w:rsidRPr="00F26402" w14:paraId="4FF3C54B" w14:textId="77777777" w:rsidTr="009812C5">
        <w:trPr>
          <w:trHeight w:val="341"/>
          <w:jc w:val="center"/>
        </w:trPr>
        <w:tc>
          <w:tcPr>
            <w:tcW w:w="1941" w:type="pct"/>
            <w:noWrap/>
            <w:vAlign w:val="center"/>
          </w:tcPr>
          <w:p w14:paraId="7D1C48BA" w14:textId="77777777" w:rsidR="009812C5" w:rsidRPr="00F26402" w:rsidRDefault="009812C5"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Syphilis</w:t>
            </w:r>
          </w:p>
        </w:tc>
        <w:tc>
          <w:tcPr>
            <w:tcW w:w="510" w:type="pct"/>
            <w:tcBorders>
              <w:top w:val="nil"/>
              <w:left w:val="nil"/>
              <w:bottom w:val="nil"/>
              <w:right w:val="nil"/>
            </w:tcBorders>
            <w:noWrap/>
            <w:vAlign w:val="center"/>
          </w:tcPr>
          <w:p w14:paraId="5CAE1D5E" w14:textId="4DC3F4BD"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9,412</w:t>
            </w:r>
          </w:p>
        </w:tc>
        <w:tc>
          <w:tcPr>
            <w:tcW w:w="510" w:type="pct"/>
            <w:tcBorders>
              <w:top w:val="nil"/>
              <w:left w:val="nil"/>
              <w:bottom w:val="nil"/>
              <w:right w:val="nil"/>
            </w:tcBorders>
            <w:vAlign w:val="center"/>
          </w:tcPr>
          <w:p w14:paraId="1EA986B4" w14:textId="7190CF86"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9,707</w:t>
            </w:r>
          </w:p>
        </w:tc>
        <w:tc>
          <w:tcPr>
            <w:tcW w:w="511" w:type="pct"/>
            <w:tcBorders>
              <w:top w:val="nil"/>
              <w:left w:val="nil"/>
              <w:bottom w:val="nil"/>
              <w:right w:val="nil"/>
            </w:tcBorders>
            <w:noWrap/>
            <w:vAlign w:val="center"/>
          </w:tcPr>
          <w:p w14:paraId="68A15BEA" w14:textId="69C3E6C9"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9,941</w:t>
            </w:r>
          </w:p>
        </w:tc>
        <w:tc>
          <w:tcPr>
            <w:tcW w:w="510" w:type="pct"/>
            <w:tcBorders>
              <w:top w:val="nil"/>
              <w:left w:val="nil"/>
              <w:bottom w:val="nil"/>
              <w:right w:val="nil"/>
            </w:tcBorders>
            <w:vAlign w:val="center"/>
          </w:tcPr>
          <w:p w14:paraId="461695A6" w14:textId="3DEBAF42"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40.11</w:t>
            </w:r>
          </w:p>
        </w:tc>
        <w:tc>
          <w:tcPr>
            <w:tcW w:w="510" w:type="pct"/>
            <w:tcBorders>
              <w:top w:val="nil"/>
              <w:left w:val="nil"/>
              <w:bottom w:val="nil"/>
              <w:right w:val="nil"/>
            </w:tcBorders>
            <w:noWrap/>
            <w:vAlign w:val="center"/>
          </w:tcPr>
          <w:p w14:paraId="6B77D4C6" w14:textId="15AF4581"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41.63</w:t>
            </w:r>
          </w:p>
        </w:tc>
        <w:tc>
          <w:tcPr>
            <w:tcW w:w="508" w:type="pct"/>
            <w:tcBorders>
              <w:top w:val="nil"/>
              <w:left w:val="nil"/>
              <w:bottom w:val="nil"/>
            </w:tcBorders>
            <w:noWrap/>
            <w:vAlign w:val="center"/>
          </w:tcPr>
          <w:p w14:paraId="6F2A971A" w14:textId="2FC5DE0D"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42.59</w:t>
            </w:r>
          </w:p>
        </w:tc>
      </w:tr>
      <w:tr w:rsidR="00A0431D" w:rsidRPr="00F26402" w14:paraId="249CA5AC" w14:textId="77777777" w:rsidTr="009812C5">
        <w:trPr>
          <w:trHeight w:val="359"/>
          <w:jc w:val="center"/>
        </w:trPr>
        <w:tc>
          <w:tcPr>
            <w:tcW w:w="1941" w:type="pct"/>
            <w:noWrap/>
            <w:vAlign w:val="center"/>
          </w:tcPr>
          <w:p w14:paraId="55E4AA08" w14:textId="77777777" w:rsidR="009812C5" w:rsidRPr="00F26402" w:rsidRDefault="009812C5"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Gonorrhea</w:t>
            </w:r>
          </w:p>
        </w:tc>
        <w:tc>
          <w:tcPr>
            <w:tcW w:w="510" w:type="pct"/>
            <w:tcBorders>
              <w:top w:val="nil"/>
              <w:left w:val="nil"/>
              <w:bottom w:val="nil"/>
              <w:right w:val="nil"/>
            </w:tcBorders>
            <w:noWrap/>
            <w:vAlign w:val="center"/>
          </w:tcPr>
          <w:p w14:paraId="2005854F" w14:textId="606360DE"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7,381</w:t>
            </w:r>
          </w:p>
        </w:tc>
        <w:tc>
          <w:tcPr>
            <w:tcW w:w="510" w:type="pct"/>
            <w:tcBorders>
              <w:top w:val="nil"/>
              <w:left w:val="nil"/>
              <w:bottom w:val="nil"/>
              <w:right w:val="nil"/>
            </w:tcBorders>
            <w:vAlign w:val="center"/>
          </w:tcPr>
          <w:p w14:paraId="0ED7D94E" w14:textId="5F881B55"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8,015</w:t>
            </w:r>
          </w:p>
        </w:tc>
        <w:tc>
          <w:tcPr>
            <w:tcW w:w="511" w:type="pct"/>
            <w:tcBorders>
              <w:top w:val="nil"/>
              <w:left w:val="nil"/>
              <w:bottom w:val="nil"/>
              <w:right w:val="nil"/>
            </w:tcBorders>
            <w:noWrap/>
            <w:vAlign w:val="center"/>
          </w:tcPr>
          <w:p w14:paraId="09B84242" w14:textId="1B7995FF"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8,257</w:t>
            </w:r>
          </w:p>
        </w:tc>
        <w:tc>
          <w:tcPr>
            <w:tcW w:w="510" w:type="pct"/>
            <w:tcBorders>
              <w:top w:val="nil"/>
              <w:left w:val="nil"/>
              <w:bottom w:val="nil"/>
              <w:right w:val="nil"/>
            </w:tcBorders>
            <w:vAlign w:val="center"/>
          </w:tcPr>
          <w:p w14:paraId="3342D669" w14:textId="208BD87C"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31.45</w:t>
            </w:r>
          </w:p>
        </w:tc>
        <w:tc>
          <w:tcPr>
            <w:tcW w:w="510" w:type="pct"/>
            <w:tcBorders>
              <w:top w:val="nil"/>
              <w:left w:val="nil"/>
              <w:bottom w:val="nil"/>
              <w:right w:val="nil"/>
            </w:tcBorders>
            <w:noWrap/>
            <w:vAlign w:val="center"/>
          </w:tcPr>
          <w:p w14:paraId="2628514A" w14:textId="2FFCC911"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34.37</w:t>
            </w:r>
          </w:p>
        </w:tc>
        <w:tc>
          <w:tcPr>
            <w:tcW w:w="508" w:type="pct"/>
            <w:tcBorders>
              <w:top w:val="nil"/>
              <w:left w:val="nil"/>
              <w:bottom w:val="nil"/>
            </w:tcBorders>
            <w:noWrap/>
            <w:vAlign w:val="center"/>
          </w:tcPr>
          <w:p w14:paraId="73C340DF" w14:textId="54E4782E"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35.37</w:t>
            </w:r>
          </w:p>
        </w:tc>
      </w:tr>
      <w:tr w:rsidR="00A0431D" w:rsidRPr="00F26402" w14:paraId="6016CB6A" w14:textId="77777777" w:rsidTr="009812C5">
        <w:trPr>
          <w:trHeight w:val="359"/>
          <w:jc w:val="center"/>
        </w:trPr>
        <w:tc>
          <w:tcPr>
            <w:tcW w:w="1941" w:type="pct"/>
            <w:noWrap/>
            <w:vAlign w:val="center"/>
          </w:tcPr>
          <w:p w14:paraId="288C784D" w14:textId="2EE3DCF0" w:rsidR="009812C5" w:rsidRPr="00F26402" w:rsidRDefault="009812C5"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HIV </w:t>
            </w:r>
            <w:r w:rsidRPr="00F26402">
              <w:rPr>
                <w:rFonts w:ascii="Times New Roman" w:eastAsia="標楷體" w:hAnsi="Times New Roman" w:cs="Times New Roman"/>
                <w:sz w:val="20"/>
                <w:szCs w:val="20"/>
              </w:rPr>
              <w:t>infection</w:t>
            </w:r>
          </w:p>
        </w:tc>
        <w:tc>
          <w:tcPr>
            <w:tcW w:w="510" w:type="pct"/>
            <w:tcBorders>
              <w:top w:val="nil"/>
              <w:left w:val="nil"/>
              <w:bottom w:val="nil"/>
              <w:right w:val="nil"/>
            </w:tcBorders>
            <w:noWrap/>
            <w:vAlign w:val="center"/>
          </w:tcPr>
          <w:p w14:paraId="1F8BC690" w14:textId="66A5E5EC"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1,246</w:t>
            </w:r>
          </w:p>
        </w:tc>
        <w:tc>
          <w:tcPr>
            <w:tcW w:w="510" w:type="pct"/>
            <w:tcBorders>
              <w:top w:val="nil"/>
              <w:left w:val="nil"/>
              <w:bottom w:val="nil"/>
              <w:right w:val="nil"/>
            </w:tcBorders>
            <w:vAlign w:val="center"/>
          </w:tcPr>
          <w:p w14:paraId="504D467F" w14:textId="05727A1C"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1,069</w:t>
            </w:r>
          </w:p>
        </w:tc>
        <w:tc>
          <w:tcPr>
            <w:tcW w:w="511" w:type="pct"/>
            <w:tcBorders>
              <w:top w:val="nil"/>
              <w:left w:val="nil"/>
              <w:bottom w:val="nil"/>
              <w:right w:val="nil"/>
            </w:tcBorders>
            <w:noWrap/>
            <w:vAlign w:val="center"/>
          </w:tcPr>
          <w:p w14:paraId="3F965B37" w14:textId="227C1D79"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940</w:t>
            </w:r>
          </w:p>
        </w:tc>
        <w:tc>
          <w:tcPr>
            <w:tcW w:w="510" w:type="pct"/>
            <w:tcBorders>
              <w:top w:val="nil"/>
              <w:left w:val="nil"/>
              <w:bottom w:val="nil"/>
              <w:right w:val="nil"/>
            </w:tcBorders>
            <w:vAlign w:val="center"/>
          </w:tcPr>
          <w:p w14:paraId="66ACF5C3" w14:textId="7CCAF414"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5.31</w:t>
            </w:r>
          </w:p>
        </w:tc>
        <w:tc>
          <w:tcPr>
            <w:tcW w:w="510" w:type="pct"/>
            <w:tcBorders>
              <w:top w:val="nil"/>
              <w:left w:val="nil"/>
              <w:bottom w:val="nil"/>
              <w:right w:val="nil"/>
            </w:tcBorders>
            <w:noWrap/>
            <w:vAlign w:val="center"/>
          </w:tcPr>
          <w:p w14:paraId="145D19E7" w14:textId="1102AD70"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4.58</w:t>
            </w:r>
          </w:p>
        </w:tc>
        <w:tc>
          <w:tcPr>
            <w:tcW w:w="508" w:type="pct"/>
            <w:tcBorders>
              <w:top w:val="nil"/>
              <w:left w:val="nil"/>
              <w:bottom w:val="nil"/>
            </w:tcBorders>
            <w:noWrap/>
            <w:vAlign w:val="center"/>
          </w:tcPr>
          <w:p w14:paraId="52B76126" w14:textId="5BE36649"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4.03</w:t>
            </w:r>
          </w:p>
        </w:tc>
      </w:tr>
      <w:tr w:rsidR="00A0431D" w:rsidRPr="00F26402" w14:paraId="245B4B31" w14:textId="77777777" w:rsidTr="009812C5">
        <w:trPr>
          <w:trHeight w:val="359"/>
          <w:jc w:val="center"/>
        </w:trPr>
        <w:tc>
          <w:tcPr>
            <w:tcW w:w="1941" w:type="pct"/>
            <w:noWrap/>
            <w:vAlign w:val="center"/>
          </w:tcPr>
          <w:p w14:paraId="65868ED4" w14:textId="77777777" w:rsidR="009812C5" w:rsidRPr="00F26402" w:rsidRDefault="009812C5"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AIDS</w:t>
            </w:r>
          </w:p>
        </w:tc>
        <w:tc>
          <w:tcPr>
            <w:tcW w:w="510" w:type="pct"/>
            <w:tcBorders>
              <w:top w:val="nil"/>
              <w:left w:val="nil"/>
              <w:bottom w:val="nil"/>
              <w:right w:val="nil"/>
            </w:tcBorders>
            <w:noWrap/>
            <w:vAlign w:val="center"/>
          </w:tcPr>
          <w:p w14:paraId="1966A654" w14:textId="44E6F9B5"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689</w:t>
            </w:r>
          </w:p>
        </w:tc>
        <w:tc>
          <w:tcPr>
            <w:tcW w:w="510" w:type="pct"/>
            <w:tcBorders>
              <w:top w:val="nil"/>
              <w:left w:val="nil"/>
              <w:bottom w:val="nil"/>
              <w:right w:val="nil"/>
            </w:tcBorders>
            <w:vAlign w:val="center"/>
          </w:tcPr>
          <w:p w14:paraId="1207A123" w14:textId="6C066DEB"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657</w:t>
            </w:r>
          </w:p>
        </w:tc>
        <w:tc>
          <w:tcPr>
            <w:tcW w:w="511" w:type="pct"/>
            <w:tcBorders>
              <w:top w:val="nil"/>
              <w:left w:val="nil"/>
              <w:bottom w:val="nil"/>
              <w:right w:val="nil"/>
            </w:tcBorders>
            <w:noWrap/>
            <w:vAlign w:val="center"/>
          </w:tcPr>
          <w:p w14:paraId="49BD6D2B" w14:textId="0E836987"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585</w:t>
            </w:r>
          </w:p>
        </w:tc>
        <w:tc>
          <w:tcPr>
            <w:tcW w:w="510" w:type="pct"/>
            <w:tcBorders>
              <w:top w:val="nil"/>
              <w:left w:val="nil"/>
              <w:bottom w:val="nil"/>
              <w:right w:val="nil"/>
            </w:tcBorders>
            <w:vAlign w:val="center"/>
          </w:tcPr>
          <w:p w14:paraId="5FC9DC4C" w14:textId="3CB3818D"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2.94</w:t>
            </w:r>
          </w:p>
        </w:tc>
        <w:tc>
          <w:tcPr>
            <w:tcW w:w="510" w:type="pct"/>
            <w:tcBorders>
              <w:top w:val="nil"/>
              <w:left w:val="nil"/>
              <w:bottom w:val="nil"/>
              <w:right w:val="nil"/>
            </w:tcBorders>
            <w:noWrap/>
            <w:vAlign w:val="center"/>
          </w:tcPr>
          <w:p w14:paraId="5E153A15" w14:textId="4D7DD7E9"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2.82</w:t>
            </w:r>
          </w:p>
        </w:tc>
        <w:tc>
          <w:tcPr>
            <w:tcW w:w="508" w:type="pct"/>
            <w:tcBorders>
              <w:top w:val="nil"/>
              <w:left w:val="nil"/>
              <w:bottom w:val="nil"/>
            </w:tcBorders>
            <w:noWrap/>
            <w:vAlign w:val="center"/>
          </w:tcPr>
          <w:p w14:paraId="6F622CBD" w14:textId="3DD7D5BD" w:rsidR="009812C5" w:rsidRPr="00F26402" w:rsidRDefault="009812C5" w:rsidP="00C43E2C">
            <w:pPr>
              <w:widowControl/>
              <w:overflowPunct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2.51</w:t>
            </w:r>
          </w:p>
        </w:tc>
      </w:tr>
      <w:tr w:rsidR="00A0431D" w:rsidRPr="00F26402" w14:paraId="7BEFE45F" w14:textId="77777777" w:rsidTr="009812C5">
        <w:trPr>
          <w:trHeight w:val="378"/>
          <w:jc w:val="center"/>
        </w:trPr>
        <w:tc>
          <w:tcPr>
            <w:tcW w:w="1941" w:type="pct"/>
            <w:noWrap/>
            <w:vAlign w:val="center"/>
          </w:tcPr>
          <w:p w14:paraId="5D606C71" w14:textId="77777777" w:rsidR="009812C5" w:rsidRPr="00F26402" w:rsidRDefault="009812C5"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Enterovirus infection with severe complications</w:t>
            </w:r>
          </w:p>
        </w:tc>
        <w:tc>
          <w:tcPr>
            <w:tcW w:w="510" w:type="pct"/>
            <w:tcBorders>
              <w:top w:val="nil"/>
              <w:left w:val="nil"/>
              <w:bottom w:val="nil"/>
              <w:right w:val="nil"/>
            </w:tcBorders>
            <w:noWrap/>
            <w:vAlign w:val="center"/>
          </w:tcPr>
          <w:p w14:paraId="78AAE7C2" w14:textId="0175E148" w:rsidR="009812C5" w:rsidRPr="00F26402" w:rsidRDefault="009812C5" w:rsidP="00C43E2C">
            <w:pPr>
              <w:overflowPunct w:val="0"/>
              <w:adjustRightInd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w:t>
            </w:r>
          </w:p>
        </w:tc>
        <w:tc>
          <w:tcPr>
            <w:tcW w:w="510" w:type="pct"/>
            <w:tcBorders>
              <w:top w:val="nil"/>
              <w:left w:val="nil"/>
              <w:bottom w:val="nil"/>
              <w:right w:val="nil"/>
            </w:tcBorders>
            <w:vAlign w:val="center"/>
          </w:tcPr>
          <w:p w14:paraId="4F8A0373" w14:textId="2250329E" w:rsidR="009812C5" w:rsidRPr="00F26402" w:rsidRDefault="009812C5" w:rsidP="00C43E2C">
            <w:pPr>
              <w:overflowPunct w:val="0"/>
              <w:adjustRightInd w:val="0"/>
              <w:spacing w:line="200" w:lineRule="exact"/>
              <w:ind w:right="85" w:firstLineChars="130" w:firstLine="2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w:t>
            </w:r>
          </w:p>
        </w:tc>
        <w:tc>
          <w:tcPr>
            <w:tcW w:w="511" w:type="pct"/>
            <w:tcBorders>
              <w:top w:val="nil"/>
              <w:left w:val="nil"/>
              <w:bottom w:val="nil"/>
              <w:right w:val="nil"/>
            </w:tcBorders>
            <w:noWrap/>
            <w:vAlign w:val="center"/>
          </w:tcPr>
          <w:p w14:paraId="7CB323EC" w14:textId="627406DB" w:rsidR="009812C5" w:rsidRPr="00F26402" w:rsidRDefault="009812C5" w:rsidP="00C43E2C">
            <w:pPr>
              <w:overflowPunct w:val="0"/>
              <w:adjustRightInd w:val="0"/>
              <w:spacing w:line="200" w:lineRule="exact"/>
              <w:ind w:right="85" w:firstLineChars="130" w:firstLine="2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11</w:t>
            </w:r>
          </w:p>
        </w:tc>
        <w:tc>
          <w:tcPr>
            <w:tcW w:w="510" w:type="pct"/>
            <w:tcBorders>
              <w:top w:val="nil"/>
              <w:left w:val="nil"/>
              <w:bottom w:val="nil"/>
              <w:right w:val="nil"/>
            </w:tcBorders>
            <w:vAlign w:val="center"/>
          </w:tcPr>
          <w:p w14:paraId="6E6D3FC2" w14:textId="3D8A2DA8" w:rsidR="009812C5" w:rsidRPr="00F26402" w:rsidRDefault="009812C5" w:rsidP="00C43E2C">
            <w:pPr>
              <w:overflowPunct w:val="0"/>
              <w:adjustRightInd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0.00</w:t>
            </w:r>
          </w:p>
        </w:tc>
        <w:tc>
          <w:tcPr>
            <w:tcW w:w="510" w:type="pct"/>
            <w:tcBorders>
              <w:top w:val="nil"/>
              <w:left w:val="nil"/>
              <w:bottom w:val="nil"/>
              <w:right w:val="nil"/>
            </w:tcBorders>
            <w:noWrap/>
            <w:vAlign w:val="center"/>
          </w:tcPr>
          <w:p w14:paraId="7033F2FB" w14:textId="79065394" w:rsidR="009812C5" w:rsidRPr="00F26402" w:rsidRDefault="009812C5" w:rsidP="00C43E2C">
            <w:pPr>
              <w:overflowPunct w:val="0"/>
              <w:adjustRightInd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0.01</w:t>
            </w:r>
          </w:p>
        </w:tc>
        <w:tc>
          <w:tcPr>
            <w:tcW w:w="508" w:type="pct"/>
            <w:tcBorders>
              <w:top w:val="nil"/>
              <w:left w:val="nil"/>
              <w:bottom w:val="nil"/>
            </w:tcBorders>
            <w:noWrap/>
            <w:vAlign w:val="center"/>
          </w:tcPr>
          <w:p w14:paraId="13FD6A9E" w14:textId="1C2F779F" w:rsidR="009812C5" w:rsidRPr="00F26402" w:rsidRDefault="009812C5" w:rsidP="00C43E2C">
            <w:pPr>
              <w:overflowPunct w:val="0"/>
              <w:adjustRightInd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0.05</w:t>
            </w:r>
          </w:p>
        </w:tc>
      </w:tr>
      <w:tr w:rsidR="00A0431D" w:rsidRPr="00F26402" w14:paraId="402640C7" w14:textId="77777777" w:rsidTr="009812C5">
        <w:trPr>
          <w:trHeight w:val="70"/>
          <w:jc w:val="center"/>
        </w:trPr>
        <w:tc>
          <w:tcPr>
            <w:tcW w:w="1941" w:type="pct"/>
            <w:noWrap/>
            <w:vAlign w:val="center"/>
          </w:tcPr>
          <w:p w14:paraId="3D18FA76" w14:textId="6DFF6B1C" w:rsidR="009812C5" w:rsidRPr="00F26402" w:rsidRDefault="009812C5"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Invasive pneumococcal disease</w:t>
            </w:r>
          </w:p>
        </w:tc>
        <w:tc>
          <w:tcPr>
            <w:tcW w:w="510" w:type="pct"/>
            <w:tcBorders>
              <w:top w:val="nil"/>
              <w:left w:val="nil"/>
              <w:bottom w:val="nil"/>
              <w:right w:val="nil"/>
            </w:tcBorders>
            <w:noWrap/>
            <w:vAlign w:val="center"/>
          </w:tcPr>
          <w:p w14:paraId="6BB7ADC5" w14:textId="538BF945" w:rsidR="009812C5" w:rsidRPr="00F26402" w:rsidRDefault="009812C5" w:rsidP="00C43E2C">
            <w:pPr>
              <w:widowControl/>
              <w:overflowPunct w:val="0"/>
              <w:adjustRightInd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194</w:t>
            </w:r>
          </w:p>
        </w:tc>
        <w:tc>
          <w:tcPr>
            <w:tcW w:w="510" w:type="pct"/>
            <w:tcBorders>
              <w:top w:val="nil"/>
              <w:left w:val="nil"/>
              <w:bottom w:val="nil"/>
              <w:right w:val="nil"/>
            </w:tcBorders>
            <w:vAlign w:val="center"/>
          </w:tcPr>
          <w:p w14:paraId="00924EBE" w14:textId="3BE6A741" w:rsidR="009812C5" w:rsidRPr="00F26402" w:rsidRDefault="009812C5" w:rsidP="00C43E2C">
            <w:pPr>
              <w:widowControl/>
              <w:overflowPunct w:val="0"/>
              <w:adjustRightInd w:val="0"/>
              <w:spacing w:line="200" w:lineRule="exact"/>
              <w:ind w:right="85" w:firstLineChars="130" w:firstLine="2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200</w:t>
            </w:r>
          </w:p>
        </w:tc>
        <w:tc>
          <w:tcPr>
            <w:tcW w:w="511" w:type="pct"/>
            <w:tcBorders>
              <w:top w:val="nil"/>
              <w:left w:val="nil"/>
              <w:bottom w:val="nil"/>
              <w:right w:val="nil"/>
            </w:tcBorders>
            <w:noWrap/>
            <w:vAlign w:val="center"/>
          </w:tcPr>
          <w:p w14:paraId="07E36FEC" w14:textId="1837DCD9" w:rsidR="009812C5" w:rsidRPr="00F26402" w:rsidRDefault="009812C5" w:rsidP="00C43E2C">
            <w:pPr>
              <w:widowControl/>
              <w:overflowPunct w:val="0"/>
              <w:adjustRightInd w:val="0"/>
              <w:spacing w:line="200" w:lineRule="exact"/>
              <w:ind w:right="85" w:firstLineChars="130" w:firstLine="260"/>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287</w:t>
            </w:r>
          </w:p>
        </w:tc>
        <w:tc>
          <w:tcPr>
            <w:tcW w:w="510" w:type="pct"/>
            <w:tcBorders>
              <w:top w:val="nil"/>
              <w:left w:val="nil"/>
              <w:bottom w:val="nil"/>
              <w:right w:val="nil"/>
            </w:tcBorders>
            <w:vAlign w:val="center"/>
          </w:tcPr>
          <w:p w14:paraId="0817F9FF" w14:textId="4DE2A00B" w:rsidR="009812C5" w:rsidRPr="00F26402" w:rsidRDefault="009812C5" w:rsidP="00C43E2C">
            <w:pPr>
              <w:widowControl/>
              <w:overflowPunct w:val="0"/>
              <w:adjustRightInd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0.83</w:t>
            </w:r>
          </w:p>
        </w:tc>
        <w:tc>
          <w:tcPr>
            <w:tcW w:w="510" w:type="pct"/>
            <w:tcBorders>
              <w:top w:val="nil"/>
              <w:left w:val="nil"/>
              <w:bottom w:val="nil"/>
              <w:right w:val="nil"/>
            </w:tcBorders>
            <w:noWrap/>
            <w:vAlign w:val="center"/>
          </w:tcPr>
          <w:p w14:paraId="1ADE5201" w14:textId="0A22B173" w:rsidR="009812C5" w:rsidRPr="00F26402" w:rsidRDefault="009812C5" w:rsidP="00C43E2C">
            <w:pPr>
              <w:widowControl/>
              <w:overflowPunct w:val="0"/>
              <w:adjustRightInd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0.86</w:t>
            </w:r>
          </w:p>
        </w:tc>
        <w:tc>
          <w:tcPr>
            <w:tcW w:w="508" w:type="pct"/>
            <w:tcBorders>
              <w:top w:val="nil"/>
              <w:left w:val="nil"/>
              <w:bottom w:val="nil"/>
            </w:tcBorders>
            <w:noWrap/>
            <w:vAlign w:val="center"/>
          </w:tcPr>
          <w:p w14:paraId="5DFCA3D6" w14:textId="640CDEEF" w:rsidR="009812C5" w:rsidRPr="00F26402" w:rsidRDefault="009812C5" w:rsidP="00C43E2C">
            <w:pPr>
              <w:widowControl/>
              <w:overflowPunct w:val="0"/>
              <w:adjustRightInd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1.23</w:t>
            </w:r>
          </w:p>
        </w:tc>
      </w:tr>
      <w:tr w:rsidR="00A0431D" w:rsidRPr="00F26402" w14:paraId="2068066D" w14:textId="77777777" w:rsidTr="00C43E2C">
        <w:trPr>
          <w:trHeight w:val="249"/>
          <w:jc w:val="center"/>
        </w:trPr>
        <w:tc>
          <w:tcPr>
            <w:tcW w:w="1941" w:type="pct"/>
            <w:noWrap/>
            <w:vAlign w:val="center"/>
          </w:tcPr>
          <w:p w14:paraId="168FEBAF" w14:textId="77777777" w:rsidR="009812C5" w:rsidRPr="00F26402" w:rsidRDefault="009812C5" w:rsidP="00C43E2C">
            <w:pPr>
              <w:overflowPunct w:val="0"/>
              <w:adjustRightInd w:val="0"/>
              <w:spacing w:line="20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Severe complicated influenza</w:t>
            </w:r>
          </w:p>
        </w:tc>
        <w:tc>
          <w:tcPr>
            <w:tcW w:w="510" w:type="pct"/>
            <w:tcBorders>
              <w:top w:val="nil"/>
              <w:left w:val="nil"/>
              <w:right w:val="nil"/>
            </w:tcBorders>
            <w:noWrap/>
            <w:vAlign w:val="center"/>
          </w:tcPr>
          <w:p w14:paraId="0FE1923A" w14:textId="37748A10" w:rsidR="009812C5" w:rsidRPr="00F26402" w:rsidRDefault="009812C5" w:rsidP="00C43E2C">
            <w:pPr>
              <w:widowControl/>
              <w:overflowPunct w:val="0"/>
              <w:adjustRightInd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w:t>
            </w:r>
          </w:p>
        </w:tc>
        <w:tc>
          <w:tcPr>
            <w:tcW w:w="510" w:type="pct"/>
            <w:tcBorders>
              <w:top w:val="nil"/>
              <w:left w:val="nil"/>
              <w:right w:val="nil"/>
            </w:tcBorders>
            <w:vAlign w:val="center"/>
          </w:tcPr>
          <w:p w14:paraId="5BB3870C" w14:textId="0CE15CC9" w:rsidR="009812C5" w:rsidRPr="00F26402" w:rsidRDefault="009812C5" w:rsidP="00C43E2C">
            <w:pPr>
              <w:widowControl/>
              <w:overflowPunct w:val="0"/>
              <w:adjustRightInd w:val="0"/>
              <w:spacing w:line="200" w:lineRule="exact"/>
              <w:ind w:right="85" w:firstLine="201"/>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22</w:t>
            </w:r>
          </w:p>
        </w:tc>
        <w:tc>
          <w:tcPr>
            <w:tcW w:w="511" w:type="pct"/>
            <w:tcBorders>
              <w:top w:val="nil"/>
              <w:left w:val="nil"/>
              <w:right w:val="nil"/>
            </w:tcBorders>
            <w:noWrap/>
            <w:vAlign w:val="center"/>
          </w:tcPr>
          <w:p w14:paraId="1150B83F" w14:textId="322029C7" w:rsidR="009812C5" w:rsidRPr="00F26402" w:rsidRDefault="009812C5" w:rsidP="00C43E2C">
            <w:pPr>
              <w:widowControl/>
              <w:overflowPunct w:val="0"/>
              <w:adjustRightInd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1,058</w:t>
            </w:r>
          </w:p>
        </w:tc>
        <w:tc>
          <w:tcPr>
            <w:tcW w:w="510" w:type="pct"/>
            <w:tcBorders>
              <w:top w:val="nil"/>
              <w:left w:val="nil"/>
              <w:right w:val="nil"/>
            </w:tcBorders>
            <w:vAlign w:val="center"/>
          </w:tcPr>
          <w:p w14:paraId="32EA36A4" w14:textId="07C4B681" w:rsidR="009812C5" w:rsidRPr="00F26402" w:rsidRDefault="009812C5" w:rsidP="00C43E2C">
            <w:pPr>
              <w:widowControl/>
              <w:overflowPunct w:val="0"/>
              <w:adjustRightInd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&lt;0.01</w:t>
            </w:r>
          </w:p>
        </w:tc>
        <w:tc>
          <w:tcPr>
            <w:tcW w:w="510" w:type="pct"/>
            <w:tcBorders>
              <w:top w:val="nil"/>
              <w:left w:val="nil"/>
              <w:right w:val="nil"/>
            </w:tcBorders>
            <w:noWrap/>
            <w:vAlign w:val="center"/>
          </w:tcPr>
          <w:p w14:paraId="5E3EFCA8" w14:textId="209A26F1" w:rsidR="009812C5" w:rsidRPr="00F26402" w:rsidRDefault="009812C5" w:rsidP="00C43E2C">
            <w:pPr>
              <w:widowControl/>
              <w:overflowPunct w:val="0"/>
              <w:adjustRightInd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0.09</w:t>
            </w:r>
          </w:p>
        </w:tc>
        <w:tc>
          <w:tcPr>
            <w:tcW w:w="508" w:type="pct"/>
            <w:tcBorders>
              <w:top w:val="nil"/>
              <w:left w:val="nil"/>
            </w:tcBorders>
            <w:noWrap/>
            <w:vAlign w:val="center"/>
          </w:tcPr>
          <w:p w14:paraId="316F9305" w14:textId="5CD15E4C" w:rsidR="009812C5" w:rsidRPr="00F26402" w:rsidRDefault="009812C5" w:rsidP="00C43E2C">
            <w:pPr>
              <w:widowControl/>
              <w:overflowPunct w:val="0"/>
              <w:adjustRightInd w:val="0"/>
              <w:spacing w:line="200" w:lineRule="exact"/>
              <w:ind w:right="85"/>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4.53</w:t>
            </w:r>
          </w:p>
        </w:tc>
      </w:tr>
    </w:tbl>
    <w:p w14:paraId="51CB54BF" w14:textId="5084424F" w:rsidR="008E5D3A" w:rsidRPr="00F26402" w:rsidRDefault="00D02C2A" w:rsidP="00C43E2C">
      <w:pPr>
        <w:pStyle w:val="00"/>
        <w:overflowPunct w:val="0"/>
        <w:spacing w:afterLines="30" w:after="108" w:line="240" w:lineRule="exact"/>
      </w:pPr>
      <w:r w:rsidRPr="00F26402">
        <w:t>Source:</w:t>
      </w:r>
      <w:r w:rsidR="006104C9" w:rsidRPr="00F26402">
        <w:t xml:space="preserve"> </w:t>
      </w:r>
      <w:r w:rsidR="00095826" w:rsidRPr="00F26402">
        <w:t xml:space="preserve">Communicable disease statistics and surveillance reports from </w:t>
      </w:r>
      <w:r w:rsidRPr="00F26402">
        <w:t>202</w:t>
      </w:r>
      <w:r w:rsidR="009812C5" w:rsidRPr="00F26402">
        <w:t>1</w:t>
      </w:r>
      <w:r w:rsidRPr="00F26402">
        <w:t xml:space="preserve">-2023, </w:t>
      </w:r>
      <w:r w:rsidR="00095826" w:rsidRPr="00F26402">
        <w:t xml:space="preserve">Centers for Disease Control, </w:t>
      </w:r>
      <w:r w:rsidRPr="00F26402">
        <w:t>Ministry of Health and Welfare</w:t>
      </w:r>
    </w:p>
    <w:bookmarkEnd w:id="55"/>
    <w:p w14:paraId="1585FB14" w14:textId="3DD56CBB" w:rsidR="002310DC" w:rsidRPr="00634BF2" w:rsidRDefault="0039682E" w:rsidP="00C43E2C">
      <w:pPr>
        <w:pStyle w:val="a8"/>
        <w:widowControl/>
        <w:numPr>
          <w:ilvl w:val="0"/>
          <w:numId w:val="6"/>
        </w:numPr>
        <w:overflowPunct w:val="0"/>
        <w:spacing w:line="300" w:lineRule="exact"/>
        <w:ind w:leftChars="0"/>
        <w:jc w:val="both"/>
        <w:rPr>
          <w:rFonts w:ascii="Times New Roman" w:eastAsia="標楷體" w:hAnsi="Times New Roman" w:cs="Times New Roman"/>
        </w:rPr>
      </w:pPr>
      <w:r w:rsidRPr="0024508D">
        <w:rPr>
          <w:rFonts w:ascii="Times New Roman" w:eastAsia="標楷體" w:hAnsi="Times New Roman" w:cs="Times New Roman"/>
        </w:rPr>
        <w:t>Social security expenditures are government expenditures provided to mitigate the risks or expenses of families or individu</w:t>
      </w:r>
      <w:r w:rsidRPr="00634BF2">
        <w:rPr>
          <w:rFonts w:ascii="Times New Roman" w:eastAsia="標楷體" w:hAnsi="Times New Roman" w:cs="Times New Roman"/>
        </w:rPr>
        <w:t>als in all stages (for old age, disabilities, surviving dependents, illnesses, health, childbirth, family and children, unemployment, occupational injuries, residences, and others), and to provide or implement healthcare and living standard assurances pursuant to laws. In 2023, social security expenditures reached NT$2.6318 trillion (representing 11.2% of GDP), an increase of 10.6% from</w:t>
      </w:r>
      <w:r w:rsidR="00F151E1" w:rsidRPr="00634BF2">
        <w:rPr>
          <w:rFonts w:ascii="Times New Roman" w:eastAsia="標楷體" w:hAnsi="Times New Roman" w:cs="Times New Roman"/>
        </w:rPr>
        <w:t xml:space="preserve"> 2020.</w:t>
      </w:r>
      <w:r w:rsidR="002310DC" w:rsidRPr="0024508D">
        <w:rPr>
          <w:rFonts w:ascii="Times New Roman" w:eastAsia="標楷體" w:hAnsi="Times New Roman" w:cs="Times New Roman"/>
        </w:rPr>
        <w:br w:type="page"/>
      </w:r>
    </w:p>
    <w:p w14:paraId="518EAF13" w14:textId="1F1D2FB4" w:rsidR="00AB09D1" w:rsidRPr="00F26402" w:rsidRDefault="00F6319C" w:rsidP="00C43E2C">
      <w:pPr>
        <w:pStyle w:val="2"/>
        <w:overflowPunct w:val="0"/>
        <w:spacing w:line="320" w:lineRule="exact"/>
        <w:rPr>
          <w:rFonts w:ascii="Times New Roman" w:eastAsia="標楷體" w:hAnsi="Times New Roman" w:cs="Times New Roman"/>
          <w:b w:val="0"/>
          <w:sz w:val="26"/>
          <w:szCs w:val="26"/>
        </w:rPr>
      </w:pPr>
      <w:bookmarkStart w:id="57" w:name="_Toc434256131"/>
      <w:bookmarkStart w:id="58" w:name="_Toc435429071"/>
      <w:bookmarkStart w:id="59" w:name="_Toc24994534"/>
      <w:bookmarkStart w:id="60" w:name="_Toc28072837"/>
      <w:bookmarkStart w:id="61" w:name="_Toc219880305"/>
      <w:r w:rsidRPr="00F26402">
        <w:rPr>
          <w:rFonts w:ascii="Times New Roman" w:eastAsia="標楷體" w:hAnsi="Times New Roman" w:cs="Times New Roman"/>
          <w:sz w:val="26"/>
        </w:rPr>
        <w:lastRenderedPageBreak/>
        <w:t>B.</w:t>
      </w:r>
      <w:r w:rsidR="00C73215" w:rsidRPr="00F26402">
        <w:rPr>
          <w:rFonts w:ascii="Times New Roman" w:eastAsia="標楷體" w:hAnsi="Times New Roman" w:cs="Times New Roman"/>
          <w:sz w:val="26"/>
        </w:rPr>
        <w:t xml:space="preserve"> </w:t>
      </w:r>
      <w:r w:rsidRPr="00F26402">
        <w:rPr>
          <w:rFonts w:ascii="Times New Roman" w:eastAsia="標楷體" w:hAnsi="Times New Roman" w:cs="Times New Roman"/>
          <w:sz w:val="26"/>
        </w:rPr>
        <w:t>Constitutional, Political and Legal Frameworks of the Reporting Nation</w:t>
      </w:r>
      <w:bookmarkStart w:id="62" w:name="_Toc434256132"/>
      <w:bookmarkStart w:id="63" w:name="_Toc435429072"/>
      <w:bookmarkEnd w:id="57"/>
      <w:bookmarkEnd w:id="58"/>
      <w:bookmarkEnd w:id="59"/>
      <w:bookmarkEnd w:id="60"/>
      <w:bookmarkEnd w:id="61"/>
    </w:p>
    <w:p w14:paraId="69DF4657" w14:textId="3C0C41C0" w:rsidR="006C3A97" w:rsidRPr="00F26402" w:rsidRDefault="006C3A97" w:rsidP="00C43E2C">
      <w:pPr>
        <w:pStyle w:val="a8"/>
        <w:overflowPunct w:val="0"/>
        <w:spacing w:line="320" w:lineRule="exact"/>
        <w:ind w:leftChars="0" w:left="0"/>
        <w:jc w:val="both"/>
        <w:outlineLvl w:val="2"/>
        <w:rPr>
          <w:rFonts w:ascii="Times New Roman" w:eastAsia="標楷體" w:hAnsi="Times New Roman" w:cs="Times New Roman"/>
          <w:b/>
          <w:szCs w:val="24"/>
        </w:rPr>
      </w:pPr>
      <w:bookmarkStart w:id="64" w:name="_Toc28072838"/>
      <w:bookmarkStart w:id="65" w:name="_Toc219880306"/>
      <w:r w:rsidRPr="00F26402">
        <w:rPr>
          <w:rFonts w:ascii="Times New Roman" w:eastAsia="標楷體" w:hAnsi="Times New Roman" w:cs="Times New Roman"/>
          <w:b/>
        </w:rPr>
        <w:t>Constitutional, Political and Legal Frameworks</w:t>
      </w:r>
      <w:bookmarkEnd w:id="62"/>
      <w:bookmarkEnd w:id="63"/>
      <w:bookmarkEnd w:id="64"/>
      <w:bookmarkEnd w:id="65"/>
    </w:p>
    <w:p w14:paraId="7D94E42D" w14:textId="4DCFB2CC" w:rsidR="00D26F17" w:rsidRPr="00F26402" w:rsidRDefault="00D26F17"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The system of government of the Republic of China, according to the Constitution, is led by the President as the nation’s Head of State, under whom there are five separate branches of the government with their own functions and responsibilities: the Executive Yuan, Legislative Yuan, Judicial Yuan, Examination Yuan, and Control Yuan.</w:t>
      </w:r>
    </w:p>
    <w:p w14:paraId="00726BC5" w14:textId="7B3C2137" w:rsidR="000B2E6E" w:rsidRPr="00F26402" w:rsidRDefault="000B2E6E"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The Executive Yuan is the highest administrative organ of the State. The Executive Yuan has a Premier appointed by the President; and a Vice Premier and seven to nine Ministers without Portfolio which are nominated by the Premier and appointed by the President. The Executive Yuan has an Executive Yuan Council which is chaired by the Premier. It is responsible for determining major policies and proposing statutory or budgetary bills or bills concerning martial law, amnesty, declaration of war, conclusion of peace, or treaties to the Legislative Yuan. The organization of the Executive Yuan includes 14 ministries: the Ministry of the Interior</w:t>
      </w:r>
      <w:bookmarkStart w:id="66" w:name="_Hlk219823294"/>
      <w:r w:rsidR="00DF7AD2" w:rsidRPr="00F26402">
        <w:rPr>
          <w:rFonts w:ascii="Times New Roman" w:eastAsia="標楷體" w:hAnsi="Times New Roman" w:cs="Times New Roman"/>
        </w:rPr>
        <w:t xml:space="preserve"> (MOI) </w:t>
      </w:r>
      <w:bookmarkEnd w:id="66"/>
      <w:r w:rsidRPr="00F26402">
        <w:rPr>
          <w:rFonts w:ascii="Times New Roman" w:eastAsia="標楷體" w:hAnsi="Times New Roman" w:cs="Times New Roman"/>
        </w:rPr>
        <w:t>, Ministry of Foreign Affairs</w:t>
      </w:r>
      <w:r w:rsidR="00DF7AD2" w:rsidRPr="00F26402">
        <w:rPr>
          <w:rFonts w:ascii="Times New Roman" w:eastAsia="標楷體" w:hAnsi="Times New Roman" w:cs="Times New Roman"/>
        </w:rPr>
        <w:t xml:space="preserve"> (MOFA)</w:t>
      </w:r>
      <w:r w:rsidRPr="00F26402">
        <w:rPr>
          <w:rFonts w:ascii="Times New Roman" w:eastAsia="標楷體" w:hAnsi="Times New Roman" w:cs="Times New Roman"/>
        </w:rPr>
        <w:t>, Ministry of National Defense</w:t>
      </w:r>
      <w:r w:rsidR="00DF7AD2" w:rsidRPr="00F26402">
        <w:rPr>
          <w:rFonts w:ascii="Times New Roman" w:eastAsia="標楷體" w:hAnsi="Times New Roman" w:cs="Times New Roman"/>
        </w:rPr>
        <w:t xml:space="preserve"> (MOND)</w:t>
      </w:r>
      <w:r w:rsidRPr="00F26402">
        <w:rPr>
          <w:rFonts w:ascii="Times New Roman" w:eastAsia="標楷體" w:hAnsi="Times New Roman" w:cs="Times New Roman"/>
        </w:rPr>
        <w:t>, Ministry of Finance</w:t>
      </w:r>
      <w:r w:rsidR="003A1BEA" w:rsidRPr="00F26402">
        <w:rPr>
          <w:rFonts w:ascii="Times New Roman" w:eastAsia="標楷體" w:hAnsi="Times New Roman" w:cs="Times New Roman"/>
        </w:rPr>
        <w:t xml:space="preserve"> (MOF)</w:t>
      </w:r>
      <w:r w:rsidRPr="00F26402">
        <w:rPr>
          <w:rFonts w:ascii="Times New Roman" w:eastAsia="標楷體" w:hAnsi="Times New Roman" w:cs="Times New Roman"/>
        </w:rPr>
        <w:t>, Ministry of Education</w:t>
      </w:r>
      <w:r w:rsidR="003A1BEA" w:rsidRPr="00F26402">
        <w:rPr>
          <w:rFonts w:ascii="Times New Roman" w:eastAsia="標楷體" w:hAnsi="Times New Roman" w:cs="Times New Roman"/>
        </w:rPr>
        <w:t xml:space="preserve"> (MOE)</w:t>
      </w:r>
      <w:r w:rsidRPr="00F26402">
        <w:rPr>
          <w:rFonts w:ascii="Times New Roman" w:eastAsia="標楷體" w:hAnsi="Times New Roman" w:cs="Times New Roman"/>
        </w:rPr>
        <w:t>, Ministry of Justice</w:t>
      </w:r>
      <w:r w:rsidR="003A1BEA" w:rsidRPr="00F26402">
        <w:rPr>
          <w:rFonts w:ascii="Times New Roman" w:eastAsia="標楷體" w:hAnsi="Times New Roman" w:cs="Times New Roman"/>
        </w:rPr>
        <w:t xml:space="preserve"> (MOJ)</w:t>
      </w:r>
      <w:r w:rsidRPr="00F26402">
        <w:rPr>
          <w:rFonts w:ascii="Times New Roman" w:eastAsia="標楷體" w:hAnsi="Times New Roman" w:cs="Times New Roman"/>
        </w:rPr>
        <w:t>, Ministry of Economic Affairs</w:t>
      </w:r>
      <w:r w:rsidR="003A1BEA" w:rsidRPr="00F26402">
        <w:rPr>
          <w:rFonts w:ascii="Times New Roman" w:eastAsia="標楷體" w:hAnsi="Times New Roman" w:cs="Times New Roman"/>
        </w:rPr>
        <w:t xml:space="preserve"> (MOEA)</w:t>
      </w:r>
      <w:r w:rsidRPr="00F26402">
        <w:rPr>
          <w:rFonts w:ascii="Times New Roman" w:eastAsia="標楷體" w:hAnsi="Times New Roman" w:cs="Times New Roman"/>
        </w:rPr>
        <w:t>, Ministry of Transportation and Communications</w:t>
      </w:r>
      <w:r w:rsidR="003A1BEA" w:rsidRPr="00F26402">
        <w:rPr>
          <w:rFonts w:ascii="Times New Roman" w:eastAsia="標楷體" w:hAnsi="Times New Roman" w:cs="Times New Roman"/>
        </w:rPr>
        <w:t xml:space="preserve"> (MOTC)</w:t>
      </w:r>
      <w:r w:rsidRPr="00F26402">
        <w:rPr>
          <w:rFonts w:ascii="Times New Roman" w:eastAsia="標楷體" w:hAnsi="Times New Roman" w:cs="Times New Roman"/>
        </w:rPr>
        <w:t>, Ministry of Labor</w:t>
      </w:r>
      <w:r w:rsidR="003A1BEA" w:rsidRPr="00F26402">
        <w:rPr>
          <w:rFonts w:ascii="Times New Roman" w:eastAsia="標楷體" w:hAnsi="Times New Roman" w:cs="Times New Roman"/>
        </w:rPr>
        <w:t xml:space="preserve"> (MOL)</w:t>
      </w:r>
      <w:r w:rsidRPr="00F26402">
        <w:rPr>
          <w:rFonts w:ascii="Times New Roman" w:eastAsia="標楷體" w:hAnsi="Times New Roman" w:cs="Times New Roman"/>
        </w:rPr>
        <w:t>, Ministry of Agriculture</w:t>
      </w:r>
      <w:r w:rsidR="003A1BEA" w:rsidRPr="00F26402">
        <w:rPr>
          <w:rFonts w:ascii="Times New Roman" w:eastAsia="標楷體" w:hAnsi="Times New Roman" w:cs="Times New Roman"/>
        </w:rPr>
        <w:t xml:space="preserve"> (MOA)</w:t>
      </w:r>
      <w:r w:rsidRPr="00F26402">
        <w:rPr>
          <w:rFonts w:ascii="Times New Roman" w:eastAsia="標楷體" w:hAnsi="Times New Roman" w:cs="Times New Roman"/>
        </w:rPr>
        <w:t>, Ministry of Health and Welfare</w:t>
      </w:r>
      <w:r w:rsidR="003A1BEA" w:rsidRPr="00F26402">
        <w:rPr>
          <w:rFonts w:ascii="Times New Roman" w:eastAsia="標楷體" w:hAnsi="Times New Roman" w:cs="Times New Roman"/>
        </w:rPr>
        <w:t xml:space="preserve"> (MOHW)</w:t>
      </w:r>
      <w:r w:rsidRPr="00F26402">
        <w:rPr>
          <w:rFonts w:ascii="Times New Roman" w:eastAsia="標楷體" w:hAnsi="Times New Roman" w:cs="Times New Roman"/>
        </w:rPr>
        <w:t>, Ministry of Environment, Ministry of Culture</w:t>
      </w:r>
      <w:r w:rsidR="003A1BEA" w:rsidRPr="00F26402">
        <w:rPr>
          <w:rFonts w:ascii="Times New Roman" w:eastAsia="標楷體" w:hAnsi="Times New Roman" w:cs="Times New Roman"/>
        </w:rPr>
        <w:t xml:space="preserve"> (MOC)</w:t>
      </w:r>
      <w:r w:rsidRPr="00F26402">
        <w:rPr>
          <w:rFonts w:ascii="Times New Roman" w:eastAsia="標楷體" w:hAnsi="Times New Roman" w:cs="Times New Roman"/>
        </w:rPr>
        <w:t>, and Ministry of Digital Affairs</w:t>
      </w:r>
      <w:r w:rsidR="003A1BEA" w:rsidRPr="00F26402">
        <w:rPr>
          <w:rFonts w:ascii="Times New Roman" w:eastAsia="標楷體" w:hAnsi="Times New Roman" w:cs="Times New Roman"/>
        </w:rPr>
        <w:t xml:space="preserve"> (MODA)</w:t>
      </w:r>
      <w:r w:rsidRPr="00F26402">
        <w:rPr>
          <w:rFonts w:ascii="Times New Roman" w:eastAsia="標楷體" w:hAnsi="Times New Roman" w:cs="Times New Roman"/>
        </w:rPr>
        <w:t>. It has 10 councils or commissions, including the National Development Council, National Science and Technology Council, Mainland Affairs Council, Financial Supervisory Commission, Ocean Affairs Council, Overseas Chinese Affairs Council, Veterans Affairs Council, Council of Indigenous Peoples, Hakka Affairs Council, and Public Construction Commission. It also encompasses three independent agencies which are equivalent to a second-level central government agency (Central Election Commission, Fair Trade Commission, and National Communications Commission), one bank (the Central Bank of the Republic of China (Taiwan)), one museum (National Palace Museum), and two directorate-generals (Directorate-General of Budget, Accounting, and Statistics and Directorate-General of Personnel Adm</w:t>
      </w:r>
      <w:r w:rsidR="00F151E1" w:rsidRPr="00F26402">
        <w:rPr>
          <w:rFonts w:ascii="Times New Roman" w:eastAsia="標楷體" w:hAnsi="Times New Roman" w:cs="Times New Roman"/>
        </w:rPr>
        <w:t>inistration).</w:t>
      </w:r>
    </w:p>
    <w:p w14:paraId="67A73909" w14:textId="27716758" w:rsidR="006C3A97" w:rsidRPr="00F26402" w:rsidRDefault="0098135E" w:rsidP="00C43E2C">
      <w:pPr>
        <w:pStyle w:val="a8"/>
        <w:numPr>
          <w:ilvl w:val="0"/>
          <w:numId w:val="6"/>
        </w:numPr>
        <w:overflowPunct w:val="0"/>
        <w:spacing w:line="320" w:lineRule="exact"/>
        <w:ind w:leftChars="0"/>
        <w:jc w:val="both"/>
        <w:rPr>
          <w:rFonts w:ascii="Times New Roman" w:eastAsia="標楷體" w:hAnsi="Times New Roman" w:cs="Times New Roman"/>
          <w:b/>
          <w:sz w:val="22"/>
          <w:szCs w:val="24"/>
        </w:rPr>
      </w:pPr>
      <w:r w:rsidRPr="00F26402">
        <w:rPr>
          <w:rFonts w:ascii="Times New Roman" w:eastAsia="標楷體" w:hAnsi="Times New Roman" w:cs="Times New Roman"/>
        </w:rPr>
        <w:t>The Legislative Yuan is the country’s highest legislature. Members of the Legislative Yuan are legislators elected by the people and they exercise legislative power on behalf of their constituencies. They have the power to resolve proposed bills, budget and audit bills, martial law, amnesty, declaration of war, conclusion of peace, treaties, and other important national matters. Any act, law, statutes, and regulations must be passed by the Legislative Yuan and promulgated by the President before they become the law of the land. Constitutional amendments and alterations of national territory must first be passed by the Legislative Yuan as resolutions before they are put to national referendums in accordance with the provisions of the Additional Articles of the Constitution of The Republic of China. Therefore, based on the nature and function of its authority, the Legislative Yuan is the equivalent of the unicam</w:t>
      </w:r>
      <w:r w:rsidR="00F151E1" w:rsidRPr="00F26402">
        <w:rPr>
          <w:rFonts w:ascii="Times New Roman" w:eastAsia="標楷體" w:hAnsi="Times New Roman" w:cs="Times New Roman"/>
        </w:rPr>
        <w:t>eral parliament of a democracy.</w:t>
      </w:r>
    </w:p>
    <w:p w14:paraId="6BFAEB83" w14:textId="6A780382" w:rsidR="00D26F17" w:rsidRPr="00F26402" w:rsidRDefault="00D26F17"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The Judicial Yuan has 15 Justices. One Justice serves as the President of the Judicial Yuan and one Justice serves as the Vice President of the Judicial Yuan. The Justices are nominated by the President and approved by the Legislative Yuan. Each Justice of the Judicial Yuan shall serve a term of eight years, independent of the order of appointment to office, and shall not serve consecutive terms. The Justices serving as President and Vice President of the Judicial Yuan shall not enjoy the guarantee of an eight-year term. The current regulations require Justices to exercise their </w:t>
      </w:r>
      <w:r w:rsidR="002F059E" w:rsidRPr="00F26402">
        <w:rPr>
          <w:rFonts w:ascii="Times New Roman" w:eastAsia="標楷體" w:hAnsi="Times New Roman" w:cs="Times New Roman"/>
          <w:szCs w:val="24"/>
        </w:rPr>
        <w:t>power</w:t>
      </w:r>
      <w:r w:rsidRPr="00F26402">
        <w:rPr>
          <w:rFonts w:ascii="Times New Roman" w:eastAsia="標楷體" w:hAnsi="Times New Roman" w:cs="Times New Roman"/>
        </w:rPr>
        <w:t xml:space="preserve"> th</w:t>
      </w:r>
      <w:r w:rsidR="0094170A" w:rsidRPr="00F26402">
        <w:rPr>
          <w:rFonts w:ascii="Times New Roman" w:eastAsia="標楷體" w:hAnsi="Times New Roman" w:cs="Times New Roman"/>
        </w:rPr>
        <w:t>rough the Constitutional Court.</w:t>
      </w:r>
    </w:p>
    <w:p w14:paraId="1429DF87" w14:textId="135268A2" w:rsidR="00E9268E" w:rsidRPr="00F26402" w:rsidRDefault="00E9268E"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An amendment was introduced to the </w:t>
      </w:r>
      <w:r w:rsidR="00AF5E56" w:rsidRPr="00F26402">
        <w:rPr>
          <w:rFonts w:ascii="Times New Roman" w:eastAsia="標楷體" w:hAnsi="Times New Roman" w:cs="Times New Roman"/>
          <w:szCs w:val="24"/>
        </w:rPr>
        <w:t>Constitutional Court Interpretation Act</w:t>
      </w:r>
      <w:r w:rsidRPr="00F26402">
        <w:rPr>
          <w:rFonts w:ascii="Times New Roman" w:eastAsia="標楷體" w:hAnsi="Times New Roman" w:cs="Times New Roman"/>
        </w:rPr>
        <w:t xml:space="preserve"> on January 4, 2019</w:t>
      </w:r>
      <w:r w:rsidR="00AF5E56" w:rsidRPr="00F26402">
        <w:rPr>
          <w:rFonts w:ascii="Times New Roman" w:eastAsia="標楷體" w:hAnsi="Times New Roman" w:cs="Times New Roman"/>
        </w:rPr>
        <w:t>,</w:t>
      </w:r>
      <w:r w:rsidRPr="00F26402">
        <w:rPr>
          <w:rFonts w:ascii="Times New Roman" w:eastAsia="標楷體" w:hAnsi="Times New Roman" w:cs="Times New Roman"/>
        </w:rPr>
        <w:t xml:space="preserve"> and it was renamed the Constitutional Court Procedure Act, which came into effect on January 4, 2022. The Constitutional Court Procedure Act requires Justices to form the Constitutional Court and review </w:t>
      </w:r>
      <w:r w:rsidRPr="00F26402">
        <w:rPr>
          <w:rFonts w:ascii="Times New Roman" w:eastAsia="標楷體" w:hAnsi="Times New Roman" w:cs="Times New Roman"/>
        </w:rPr>
        <w:lastRenderedPageBreak/>
        <w:t xml:space="preserve">the constitutionality of laws and constitutional complaints, disputes between constitutional organs, impeachment of the President and the Vice President, </w:t>
      </w:r>
      <w:r w:rsidR="00AF5E56" w:rsidRPr="00F26402">
        <w:rPr>
          <w:rFonts w:ascii="Times New Roman" w:eastAsia="標楷體" w:hAnsi="Times New Roman" w:cs="Times New Roman"/>
          <w:szCs w:val="24"/>
        </w:rPr>
        <w:t>dissolution</w:t>
      </w:r>
      <w:r w:rsidRPr="00F26402">
        <w:rPr>
          <w:rFonts w:ascii="Times New Roman" w:eastAsia="標楷體" w:hAnsi="Times New Roman" w:cs="Times New Roman"/>
        </w:rPr>
        <w:t xml:space="preserve"> of unconstitutional political parties, </w:t>
      </w:r>
      <w:r w:rsidR="00063C9B" w:rsidRPr="00F26402">
        <w:rPr>
          <w:rFonts w:ascii="Times New Roman" w:eastAsia="標楷體" w:hAnsi="Times New Roman" w:cs="Times New Roman"/>
          <w:szCs w:val="24"/>
        </w:rPr>
        <w:t>protection of</w:t>
      </w:r>
      <w:r w:rsidR="00063C9B"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local self-government, and uniform interpretation of </w:t>
      </w:r>
      <w:r w:rsidR="00063C9B" w:rsidRPr="00F26402">
        <w:rPr>
          <w:rFonts w:ascii="Times New Roman" w:eastAsia="標楷體" w:hAnsi="Times New Roman" w:cs="Times New Roman"/>
          <w:szCs w:val="24"/>
        </w:rPr>
        <w:t>statutes</w:t>
      </w:r>
      <w:r w:rsidRPr="00F26402">
        <w:rPr>
          <w:rFonts w:ascii="Times New Roman" w:eastAsia="標楷體" w:hAnsi="Times New Roman" w:cs="Times New Roman"/>
        </w:rPr>
        <w:t xml:space="preserve"> and regulations. </w:t>
      </w:r>
      <w:r w:rsidR="005F6646" w:rsidRPr="00F26402">
        <w:rPr>
          <w:rFonts w:ascii="Times New Roman" w:eastAsia="標楷體" w:hAnsi="Times New Roman" w:cs="Times New Roman"/>
          <w:szCs w:val="24"/>
        </w:rPr>
        <w:t>Under this Act, cases are to be concluded by judgments or rulings of the Constitutional Court</w:t>
      </w:r>
      <w:r w:rsidR="0094170A" w:rsidRPr="00F26402">
        <w:rPr>
          <w:rFonts w:ascii="Times New Roman" w:eastAsia="標楷體" w:hAnsi="Times New Roman" w:cs="Times New Roman"/>
        </w:rPr>
        <w:t>.</w:t>
      </w:r>
    </w:p>
    <w:p w14:paraId="2570F6EA" w14:textId="0E148E38" w:rsidR="00D26F17" w:rsidRPr="00F26402" w:rsidRDefault="00D26F17"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Pursuant to the provisions of the Court </w:t>
      </w:r>
      <w:r w:rsidR="00EF31EF" w:rsidRPr="00F26402">
        <w:rPr>
          <w:rFonts w:ascii="Times New Roman" w:eastAsia="標楷體" w:hAnsi="Times New Roman" w:cs="Times New Roman"/>
          <w:szCs w:val="24"/>
        </w:rPr>
        <w:t>Organization</w:t>
      </w:r>
      <w:r w:rsidRPr="00F26402">
        <w:rPr>
          <w:rFonts w:ascii="Times New Roman" w:eastAsia="標楷體" w:hAnsi="Times New Roman" w:cs="Times New Roman"/>
        </w:rPr>
        <w:t xml:space="preserve"> Act, there are three levels of courts including the Supreme Court, the High Courts and their branches, and the District Courts and their branches. The courts engage in civil and criminal trials, as well as other legal proceedings required by law. In addition, the courts have jurisdiction over non-contentious cases. Generally, trials are conducted based on the three-level, three-instance system, with the first and second instances being conducted based on matters of fact, and the third instance being conducted as legal review. </w:t>
      </w:r>
      <w:r w:rsidR="00B80C04" w:rsidRPr="00F26402">
        <w:rPr>
          <w:rFonts w:ascii="Times New Roman" w:eastAsia="標楷體" w:hAnsi="Times New Roman" w:cs="Times New Roman"/>
          <w:szCs w:val="24"/>
        </w:rPr>
        <w:t xml:space="preserve">Cases under the three-level, two-instance system are the exception. </w:t>
      </w:r>
      <w:r w:rsidRPr="00F26402">
        <w:rPr>
          <w:rFonts w:ascii="Times New Roman" w:eastAsia="標楷體" w:hAnsi="Times New Roman" w:cs="Times New Roman"/>
        </w:rPr>
        <w:t xml:space="preserve">On October 3, 1999, the Supreme Court and the High Courts (and their </w:t>
      </w:r>
      <w:r w:rsidR="00B80C04" w:rsidRPr="00F26402">
        <w:rPr>
          <w:rFonts w:ascii="Times New Roman" w:eastAsia="標楷體" w:hAnsi="Times New Roman" w:cs="Times New Roman"/>
          <w:szCs w:val="24"/>
        </w:rPr>
        <w:t>branches</w:t>
      </w:r>
      <w:r w:rsidRPr="00F26402">
        <w:rPr>
          <w:rFonts w:ascii="Times New Roman" w:eastAsia="標楷體" w:hAnsi="Times New Roman" w:cs="Times New Roman"/>
        </w:rPr>
        <w:t>) began hearing military appeal cases with sentences handed down by military courts involving at least imprisonment. Since 2013, active-duty military personnel who commit crimes under the Criminal Code of the Armed Forces or their special laws during non-wartime wi</w:t>
      </w:r>
      <w:r w:rsidR="0094170A" w:rsidRPr="00F26402">
        <w:rPr>
          <w:rFonts w:ascii="Times New Roman" w:eastAsia="標楷體" w:hAnsi="Times New Roman" w:cs="Times New Roman"/>
        </w:rPr>
        <w:t>ll be tried by ordinary courts.</w:t>
      </w:r>
    </w:p>
    <w:p w14:paraId="79BD43AC" w14:textId="45A0ACFF" w:rsidR="00D26F17" w:rsidRPr="00F26402" w:rsidRDefault="004543DC"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The Administrative Court was also established for administrative litigation cases. The Intellectual Property and Commercial Court was established for litigations and trials involving intellectual property rights. The Juvenile and Family Court was established for litigations and trials involving juvenile and family cases or incidents. The </w:t>
      </w:r>
      <w:r w:rsidR="00A115B9" w:rsidRPr="00F26402">
        <w:rPr>
          <w:rFonts w:ascii="Times New Roman" w:eastAsia="標楷體" w:hAnsi="Times New Roman" w:cs="Times New Roman"/>
          <w:szCs w:val="24"/>
        </w:rPr>
        <w:t>Disciplinary Court</w:t>
      </w:r>
      <w:r w:rsidR="00A115B9" w:rsidRPr="00F26402">
        <w:rPr>
          <w:rFonts w:ascii="Times New Roman" w:eastAsia="標楷體" w:hAnsi="Times New Roman" w:cs="Times New Roman"/>
        </w:rPr>
        <w:t xml:space="preserve"> </w:t>
      </w:r>
      <w:r w:rsidRPr="00F26402">
        <w:rPr>
          <w:rFonts w:ascii="Times New Roman" w:eastAsia="標楷體" w:hAnsi="Times New Roman" w:cs="Times New Roman"/>
        </w:rPr>
        <w:t>was established to handle disciplinary cases of judges, p</w:t>
      </w:r>
      <w:r w:rsidR="0094170A" w:rsidRPr="00F26402">
        <w:rPr>
          <w:rFonts w:ascii="Times New Roman" w:eastAsia="標楷體" w:hAnsi="Times New Roman" w:cs="Times New Roman"/>
        </w:rPr>
        <w:t>rosecutors, and civil servants.</w:t>
      </w:r>
    </w:p>
    <w:p w14:paraId="30BB5429" w14:textId="31EB3E79" w:rsidR="00D26F17" w:rsidRPr="00F26402" w:rsidRDefault="00D26F17"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According to Article 80 of the Constitution, judges shall be impartial, and they shall try cases independently in accordance with laws and be free from any interference. Article 81 of the Constitution also stipulates that judges shall hold office for life. No judge shall be removed from office unless he or she has been guilty of a criminal offense or subjected to disciplinary action, or declared to be under interdiction. No judge shall, except in accordance with laws, be suspended or transferred, or have </w:t>
      </w:r>
      <w:r w:rsidR="00EB55E7" w:rsidRPr="00F26402">
        <w:rPr>
          <w:rFonts w:ascii="Times New Roman" w:eastAsia="標楷體" w:hAnsi="Times New Roman" w:cs="Times New Roman"/>
          <w:szCs w:val="24"/>
        </w:rPr>
        <w:t>their</w:t>
      </w:r>
      <w:r w:rsidR="00EB55E7"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salary reduced. Article 5 of the Judges Act, promulgated on July 6, 2012, outlines the eligibility for personnel such as Supreme Court, Supreme Administrative Court, Disciplinary </w:t>
      </w:r>
      <w:r w:rsidR="008B0B7F" w:rsidRPr="00F26402">
        <w:rPr>
          <w:rFonts w:ascii="Times New Roman" w:eastAsia="標楷體" w:hAnsi="Times New Roman" w:cs="Times New Roman"/>
          <w:szCs w:val="24"/>
        </w:rPr>
        <w:t>Court</w:t>
      </w:r>
      <w:r w:rsidRPr="00F26402">
        <w:rPr>
          <w:rFonts w:ascii="Times New Roman" w:eastAsia="標楷體" w:hAnsi="Times New Roman" w:cs="Times New Roman"/>
        </w:rPr>
        <w:t>, High Administrative Court, High Court, and branch court judges, and other judges in courts below said levels.</w:t>
      </w:r>
      <w:r w:rsidR="008B0B7F" w:rsidRPr="00F26402">
        <w:rPr>
          <w:rFonts w:ascii="Times New Roman" w:eastAsia="標楷體" w:hAnsi="Times New Roman" w:cs="Times New Roman"/>
          <w:szCs w:val="24"/>
        </w:rPr>
        <w:t xml:space="preserve"> Article 5 of the Judges Act, amended and promulgated on July 17, 2019, added provisions allowing Academia Sinica research fellows, associate research fellows, or assistant research fellows to be appointed as judges serving in High Courts and courts at lower levels. The amendment also allowed Academia Sinica research fellows to be appointed as judges serving in the Supreme Court, Supreme Administrative Court, and Disciplinary Court</w:t>
      </w:r>
      <w:r w:rsidR="0094170A" w:rsidRPr="00F26402">
        <w:rPr>
          <w:rFonts w:ascii="Times New Roman" w:eastAsia="標楷體" w:hAnsi="Times New Roman" w:cs="Times New Roman"/>
        </w:rPr>
        <w:t>.</w:t>
      </w:r>
    </w:p>
    <w:p w14:paraId="18203188" w14:textId="77777777" w:rsidR="003C4056" w:rsidRPr="00F26402" w:rsidRDefault="003C4056" w:rsidP="00C43E2C">
      <w:pPr>
        <w:pStyle w:val="a8"/>
        <w:numPr>
          <w:ilvl w:val="0"/>
          <w:numId w:val="6"/>
        </w:numPr>
        <w:overflowPunct w:val="0"/>
        <w:spacing w:line="320" w:lineRule="exact"/>
        <w:ind w:leftChars="0"/>
        <w:jc w:val="both"/>
        <w:rPr>
          <w:rFonts w:ascii="Times New Roman" w:eastAsia="標楷體" w:hAnsi="Times New Roman" w:cs="Times New Roman"/>
          <w:kern w:val="0"/>
        </w:rPr>
      </w:pPr>
      <w:r w:rsidRPr="00F26402">
        <w:rPr>
          <w:rFonts w:ascii="Times New Roman" w:eastAsia="標楷體" w:hAnsi="Times New Roman" w:cs="Times New Roman"/>
        </w:rPr>
        <w:t>The Examination Yuan is the nation’s highest examination organ. It has one President, one Vice President, and seven to nine Members with a term of four years. They are nominated by the President and approved and appointed by the Legislative Yuan. The Examination Yuan oversees regulatory matters concerning examinations and civil servants’ records and qualification review, protection, compensation, retirement, appointment and dismissal, performance, salary, promotion, and reward. Members of the Examination Yuan shall be above partisanship and shall exercise their functions independen</w:t>
      </w:r>
      <w:r w:rsidR="0094170A" w:rsidRPr="00F26402">
        <w:rPr>
          <w:rFonts w:ascii="Times New Roman" w:eastAsia="標楷體" w:hAnsi="Times New Roman" w:cs="Times New Roman"/>
        </w:rPr>
        <w:t>tly in accordance with the law.</w:t>
      </w:r>
    </w:p>
    <w:p w14:paraId="31FB32F3" w14:textId="2FC2C4A2" w:rsidR="002310DC" w:rsidRPr="00F26402" w:rsidRDefault="003C4056"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The Control Yuan </w:t>
      </w:r>
      <w:r w:rsidR="00BB6120" w:rsidRPr="00F26402">
        <w:rPr>
          <w:rFonts w:ascii="Times New Roman" w:eastAsia="標楷體" w:hAnsi="Times New Roman" w:cs="Times New Roman"/>
          <w:szCs w:val="24"/>
        </w:rPr>
        <w:t xml:space="preserve">(ombudsman institution) </w:t>
      </w:r>
      <w:r w:rsidRPr="00F26402">
        <w:rPr>
          <w:rFonts w:ascii="Times New Roman" w:eastAsia="標楷體" w:hAnsi="Times New Roman" w:cs="Times New Roman"/>
        </w:rPr>
        <w:t>is the nation’s highest supervisory authority. It has 29 members</w:t>
      </w:r>
      <w:r w:rsidR="00BB6120" w:rsidRPr="00F26402">
        <w:rPr>
          <w:rFonts w:ascii="Times New Roman" w:eastAsia="標楷體" w:hAnsi="Times New Roman" w:cs="Times New Roman"/>
          <w:szCs w:val="24"/>
        </w:rPr>
        <w:t>, including a President and a Vice President, all of whom are nominated by the R.O.C. (Taiwan) President and appointed to six-year terms upon approval from the Legislative Yuan</w:t>
      </w:r>
      <w:r w:rsidRPr="00F26402">
        <w:rPr>
          <w:rFonts w:ascii="Times New Roman" w:eastAsia="標楷體" w:hAnsi="Times New Roman" w:cs="Times New Roman"/>
        </w:rPr>
        <w:t xml:space="preserve">. The Control Yuan </w:t>
      </w:r>
      <w:r w:rsidR="002E7A26" w:rsidRPr="00F26402">
        <w:rPr>
          <w:rFonts w:ascii="Times New Roman" w:eastAsia="標楷體" w:hAnsi="Times New Roman" w:cs="Times New Roman"/>
          <w:szCs w:val="24"/>
        </w:rPr>
        <w:t>possesses the powers of impeachment</w:t>
      </w:r>
      <w:r w:rsidRPr="00F26402">
        <w:rPr>
          <w:rFonts w:ascii="Times New Roman" w:eastAsia="標楷體" w:hAnsi="Times New Roman" w:cs="Times New Roman"/>
        </w:rPr>
        <w:t xml:space="preserve">, censure, and audit. Members of the Control Yuan shall be above partisanship and exercise their </w:t>
      </w:r>
      <w:r w:rsidR="00C124D5" w:rsidRPr="00F26402">
        <w:rPr>
          <w:rFonts w:ascii="Times New Roman" w:eastAsia="標楷體" w:hAnsi="Times New Roman" w:cs="Times New Roman"/>
          <w:szCs w:val="24"/>
        </w:rPr>
        <w:t>duties</w:t>
      </w:r>
      <w:r w:rsidRPr="00F26402">
        <w:rPr>
          <w:rFonts w:ascii="Times New Roman" w:eastAsia="標楷體" w:hAnsi="Times New Roman" w:cs="Times New Roman"/>
        </w:rPr>
        <w:t xml:space="preserve"> independently in accordance with </w:t>
      </w:r>
      <w:r w:rsidR="001E5543" w:rsidRPr="00F26402">
        <w:rPr>
          <w:rFonts w:ascii="Times New Roman" w:eastAsia="標楷體" w:hAnsi="Times New Roman" w:cs="Times New Roman"/>
          <w:szCs w:val="24"/>
        </w:rPr>
        <w:t>the law</w:t>
      </w:r>
      <w:r w:rsidR="0094170A" w:rsidRPr="00F26402">
        <w:rPr>
          <w:rFonts w:ascii="Times New Roman" w:eastAsia="標楷體" w:hAnsi="Times New Roman" w:cs="Times New Roman"/>
        </w:rPr>
        <w:t>.</w:t>
      </w:r>
    </w:p>
    <w:p w14:paraId="23248E89" w14:textId="12BBFCEB" w:rsidR="006C3A97" w:rsidRPr="00F26402" w:rsidRDefault="006C3A97" w:rsidP="00C43E2C">
      <w:pPr>
        <w:pStyle w:val="a8"/>
        <w:overflowPunct w:val="0"/>
        <w:spacing w:line="320" w:lineRule="exact"/>
        <w:ind w:leftChars="0" w:left="0"/>
        <w:jc w:val="both"/>
        <w:outlineLvl w:val="2"/>
        <w:rPr>
          <w:rFonts w:ascii="Times New Roman" w:eastAsia="標楷體" w:hAnsi="Times New Roman" w:cs="Times New Roman"/>
          <w:b/>
          <w:sz w:val="22"/>
          <w:szCs w:val="24"/>
        </w:rPr>
      </w:pPr>
      <w:bookmarkStart w:id="67" w:name="_Toc434256134"/>
      <w:bookmarkStart w:id="68" w:name="_Toc435429074"/>
      <w:bookmarkStart w:id="69" w:name="_Toc28072839"/>
      <w:bookmarkStart w:id="70" w:name="_Toc219880307"/>
      <w:r w:rsidRPr="00F26402">
        <w:rPr>
          <w:rFonts w:ascii="Times New Roman" w:eastAsia="標楷體" w:hAnsi="Times New Roman" w:cs="Times New Roman"/>
          <w:b/>
        </w:rPr>
        <w:t>Political System Indicators</w:t>
      </w:r>
      <w:bookmarkEnd w:id="67"/>
      <w:bookmarkEnd w:id="68"/>
      <w:bookmarkEnd w:id="69"/>
      <w:bookmarkEnd w:id="70"/>
    </w:p>
    <w:p w14:paraId="35992E99" w14:textId="51BAC14C" w:rsidR="003E419A" w:rsidRPr="00F26402" w:rsidRDefault="002D3C27"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lastRenderedPageBreak/>
        <w:t>The Central Election Commission was established as an independent agency with members that transcend party affiliations and exercise their duties independently according to law as an unbiased and neutral party free of improper influence and interference from political parties. Members of the Commission serve a four-year term, and no political party shall have more than one-third of membership in the Commission. The Commission handles 11 types of elections for public officials, namely elections for the President, Vice President, legislators, special municipal councilors, county/city councilors, township/city council representatives, mountain indigenous district council representatives of special municipalities, special municipal mayors, county/city mayors, township/city mayors, and chiefs of indigenous districts in special municipalit</w:t>
      </w:r>
      <w:r w:rsidR="0094170A" w:rsidRPr="00F26402">
        <w:rPr>
          <w:rFonts w:ascii="Times New Roman" w:eastAsia="標楷體" w:hAnsi="Times New Roman" w:cs="Times New Roman"/>
        </w:rPr>
        <w:t>ies and village/borough chiefs.</w:t>
      </w:r>
    </w:p>
    <w:p w14:paraId="6F302BD7" w14:textId="77777777" w:rsidR="00141958" w:rsidRPr="00F26402" w:rsidRDefault="004C2DDF"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Candidates for presidency and vice presidency may be recommended by political parties that have met the following criteria: the party eligible for recommending a candidate must have received at least 5% of all valid votes by its candidate for the most recent presidential and vice-presidential election or legislative election. A potential candidate who has not been recommended by a political party may secure his or her candidacy by joint endorsement, whereas the number of joint signers must be at least 1.5% of the total number of electors for the most recent Presidential election.</w:t>
      </w:r>
    </w:p>
    <w:p w14:paraId="4373946C" w14:textId="706F0C1A" w:rsidR="0019230F" w:rsidRPr="00F26402" w:rsidRDefault="00D74AAC"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The Legislator election in Taiwan comprises concurrent elections of regional constituent legislators, indigenous legislators, and legislative seats allocated to various political parties based on proportion of votes won: Of the 113 seats in the Legislative Yuan, 73 legislators were elected by regional (special municipal, county, and city) constituents, and 6 legislators were elected by indigenous peoples (3 each for lowland and mountain indigenous group), all of which were voted for as candidates. The 34 legislative seats allocated to various political parties are elected based on the proportion of party votes won in the order of the party-list proportional representation. The regional constituent legislator elections are conducted based on a relative majority single-district voting system, where the candidate with the most votes is elected. The election of lowland and mountain indigenous legislators adopts a single non-transferable voting system in multiple constituencies, and the top three candidates with the most votes are elected. Proportional representation is allocated based on votes won to political parties receiving more than 5% of the total votes, and legislators are elected in the order of the party lists. The number of elected female members on each party’s list shall not be less than one half of the total number. To protect the political participation of indigenous peoples, Article 4 of the Additional Articles of the Constitution of the Republic of China prescribes the number of seats that indigenous peoples are entitled to in the election of legislators. Article 16 of the Public Officials Election and Recall Act prescribes that in the election of indigenous public officials, the voters shall be persons of mountain indigenous ancestry who have the right of suffrage and have been living in an electoral district for not less than four consecutive months. According to the above provisions, in the election of indigenous public officials, the voters shall be persons of mountain indigenous ancestry who have the right of suffrage, and can only vote for indigenous legislative candidates. The single-district two-votes </w:t>
      </w:r>
      <w:r w:rsidR="0094170A" w:rsidRPr="00F26402">
        <w:rPr>
          <w:rFonts w:ascii="Times New Roman" w:eastAsia="標楷體" w:hAnsi="Times New Roman" w:cs="Times New Roman"/>
        </w:rPr>
        <w:t>system is as shown in Figure 2.</w:t>
      </w:r>
    </w:p>
    <w:p w14:paraId="4147132B" w14:textId="77777777" w:rsidR="00053A7D" w:rsidRDefault="00053A7D" w:rsidP="00273D49">
      <w:pPr>
        <w:pStyle w:val="af"/>
        <w:spacing w:beforeLines="50" w:before="180"/>
        <w:jc w:val="center"/>
        <w:rPr>
          <w:b/>
          <w:sz w:val="24"/>
        </w:rPr>
      </w:pPr>
      <w:bookmarkStart w:id="71" w:name="_Toc219880389"/>
    </w:p>
    <w:p w14:paraId="372892BE" w14:textId="336803FE" w:rsidR="00053A7D" w:rsidRDefault="00053A7D" w:rsidP="00273D49">
      <w:pPr>
        <w:pStyle w:val="af"/>
        <w:spacing w:beforeLines="50" w:before="180"/>
        <w:jc w:val="center"/>
        <w:rPr>
          <w:b/>
          <w:sz w:val="24"/>
        </w:rPr>
      </w:pPr>
    </w:p>
    <w:p w14:paraId="386E04A3" w14:textId="6FB4A120" w:rsidR="009B6AEB" w:rsidRDefault="009B6AEB" w:rsidP="009B6AEB"/>
    <w:p w14:paraId="7F964680" w14:textId="431BA2B2" w:rsidR="009B6AEB" w:rsidRDefault="009B6AEB" w:rsidP="009B6AEB"/>
    <w:p w14:paraId="163D6CCB" w14:textId="77777777" w:rsidR="009B6AEB" w:rsidRPr="00C43E2C" w:rsidRDefault="009B6AEB" w:rsidP="00C43E2C"/>
    <w:p w14:paraId="22721F43" w14:textId="5BE25600" w:rsidR="006F09F6" w:rsidRPr="00F26402" w:rsidRDefault="00B64E8D" w:rsidP="00273D49">
      <w:pPr>
        <w:pStyle w:val="af"/>
        <w:spacing w:beforeLines="50" w:before="180"/>
        <w:jc w:val="center"/>
        <w:rPr>
          <w:b/>
          <w:sz w:val="24"/>
        </w:rPr>
      </w:pPr>
      <w:r w:rsidRPr="00F26402">
        <w:rPr>
          <w:b/>
          <w:sz w:val="24"/>
        </w:rPr>
        <w:lastRenderedPageBreak/>
        <w:t>Figure</w:t>
      </w:r>
      <w:r w:rsidR="00B841C9"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圖</w:instrText>
      </w:r>
      <w:r w:rsidRPr="00F26402">
        <w:rPr>
          <w:b/>
          <w:sz w:val="24"/>
        </w:rPr>
        <w:instrText xml:space="preserve"> \* ARABIC </w:instrText>
      </w:r>
      <w:r w:rsidRPr="00F26402">
        <w:rPr>
          <w:b/>
          <w:sz w:val="24"/>
        </w:rPr>
        <w:fldChar w:fldCharType="separate"/>
      </w:r>
      <w:r w:rsidR="00917008">
        <w:rPr>
          <w:b/>
          <w:noProof/>
          <w:sz w:val="24"/>
        </w:rPr>
        <w:t>2</w:t>
      </w:r>
      <w:r w:rsidRPr="00F26402">
        <w:rPr>
          <w:b/>
          <w:sz w:val="24"/>
        </w:rPr>
        <w:fldChar w:fldCharType="end"/>
      </w:r>
      <w:r w:rsidR="00B841C9" w:rsidRPr="00F26402">
        <w:rPr>
          <w:b/>
          <w:sz w:val="24"/>
        </w:rPr>
        <w:t xml:space="preserve"> </w:t>
      </w:r>
      <w:r w:rsidR="005949B1" w:rsidRPr="00F26402">
        <w:rPr>
          <w:b/>
          <w:sz w:val="24"/>
        </w:rPr>
        <w:t>Single-District Two-votes System</w:t>
      </w:r>
      <w:bookmarkEnd w:id="71"/>
    </w:p>
    <w:p w14:paraId="28000C83" w14:textId="77777777" w:rsidR="005078A3" w:rsidRPr="00F26402" w:rsidRDefault="005078A3" w:rsidP="00273D49">
      <w:pPr>
        <w:rPr>
          <w:rFonts w:ascii="Times New Roman" w:hAnsi="Times New Roman" w:cs="Times New Roman"/>
        </w:rPr>
      </w:pPr>
      <w:r w:rsidRPr="00F26402">
        <w:rPr>
          <w:rFonts w:ascii="Times New Roman" w:hAnsi="Times New Roman" w:cs="Times New Roman"/>
          <w:noProof/>
        </w:rPr>
        <mc:AlternateContent>
          <mc:Choice Requires="wps">
            <w:drawing>
              <wp:anchor distT="45720" distB="45720" distL="114300" distR="114300" simplePos="0" relativeHeight="252085760" behindDoc="0" locked="1" layoutInCell="1" allowOverlap="1" wp14:anchorId="24ECBA22" wp14:editId="28AD7B33">
                <wp:simplePos x="0" y="0"/>
                <wp:positionH relativeFrom="column">
                  <wp:posOffset>916940</wp:posOffset>
                </wp:positionH>
                <wp:positionV relativeFrom="paragraph">
                  <wp:posOffset>2782570</wp:posOffset>
                </wp:positionV>
                <wp:extent cx="660400" cy="254000"/>
                <wp:effectExtent l="0" t="0" r="6350" b="12700"/>
                <wp:wrapNone/>
                <wp:docPr id="462237659"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254000"/>
                        </a:xfrm>
                        <a:prstGeom prst="rect">
                          <a:avLst/>
                        </a:prstGeom>
                        <a:noFill/>
                        <a:ln w="9525">
                          <a:noFill/>
                          <a:miter lim="800000"/>
                          <a:headEnd/>
                          <a:tailEnd/>
                        </a:ln>
                      </wps:spPr>
                      <wps:txbx>
                        <w:txbxContent>
                          <w:p w14:paraId="2884245F" w14:textId="77777777" w:rsidR="00E944F0" w:rsidRPr="00843D25" w:rsidRDefault="00E944F0" w:rsidP="005078A3">
                            <w:pPr>
                              <w:snapToGrid w:val="0"/>
                              <w:jc w:val="center"/>
                              <w:rPr>
                                <w:rFonts w:ascii="Times New Roman" w:hAnsi="Times New Roman"/>
                                <w:b/>
                                <w:bCs/>
                                <w:sz w:val="16"/>
                                <w:szCs w:val="14"/>
                              </w:rPr>
                            </w:pPr>
                            <w:r w:rsidRPr="00843D25">
                              <w:rPr>
                                <w:rFonts w:ascii="Times New Roman" w:hAnsi="Times New Roman"/>
                                <w:b/>
                                <w:bCs/>
                                <w:sz w:val="16"/>
                                <w:szCs w:val="14"/>
                              </w:rPr>
                              <w:t>Party vote</w:t>
                            </w:r>
                          </w:p>
                        </w:txbxContent>
                      </wps:txbx>
                      <wps:bodyPr rot="0" vert="horz" wrap="square" lIns="18000" tIns="0" rIns="18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4ECBA22" id="文字方塊 2" o:spid="_x0000_s1028" type="#_x0000_t202" style="position:absolute;margin-left:72.2pt;margin-top:219.1pt;width:52pt;height:20pt;z-index:2520857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" filled="f" stroked="f">
                <v:textbox inset=".5mm,0,.5mm,0">
                  <w:txbxContent>
                    <w:p w14:paraId="2884245F" w14:textId="77777777" w:rsidR="00E944F0" w:rsidRPr="00843D25" w:rsidRDefault="00E944F0" w:rsidP="005078A3">
                      <w:pPr>
                        <w:snapToGrid w:val="0"/>
                        <w:jc w:val="center"/>
                        <w:rPr>
                          <w:rFonts w:ascii="Times New Roman" w:hAnsi="Times New Roman"/>
                          <w:b/>
                          <w:bCs/>
                          <w:sz w:val="16"/>
                          <w:szCs w:val="14"/>
                        </w:rPr>
                      </w:pPr>
                      <w:r w:rsidRPr="00843D25">
                        <w:rPr>
                          <w:rFonts w:ascii="Times New Roman" w:hAnsi="Times New Roman"/>
                          <w:b/>
                          <w:bCs/>
                          <w:sz w:val="16"/>
                          <w:szCs w:val="14"/>
                        </w:rPr>
                        <w:t>Party vote</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84736" behindDoc="0" locked="1" layoutInCell="1" allowOverlap="1" wp14:anchorId="225C2CFE" wp14:editId="4536E178">
                <wp:simplePos x="0" y="0"/>
                <wp:positionH relativeFrom="column">
                  <wp:posOffset>129540</wp:posOffset>
                </wp:positionH>
                <wp:positionV relativeFrom="paragraph">
                  <wp:posOffset>1963420</wp:posOffset>
                </wp:positionV>
                <wp:extent cx="660400" cy="254000"/>
                <wp:effectExtent l="0" t="0" r="6350" b="12700"/>
                <wp:wrapNone/>
                <wp:docPr id="226283971"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254000"/>
                        </a:xfrm>
                        <a:prstGeom prst="rect">
                          <a:avLst/>
                        </a:prstGeom>
                        <a:noFill/>
                        <a:ln w="9525">
                          <a:noFill/>
                          <a:miter lim="800000"/>
                          <a:headEnd/>
                          <a:tailEnd/>
                        </a:ln>
                      </wps:spPr>
                      <wps:txbx>
                        <w:txbxContent>
                          <w:p w14:paraId="70742866" w14:textId="77777777" w:rsidR="00E944F0" w:rsidRPr="00843D25" w:rsidRDefault="00E944F0" w:rsidP="005078A3">
                            <w:pPr>
                              <w:snapToGrid w:val="0"/>
                              <w:jc w:val="center"/>
                              <w:rPr>
                                <w:rFonts w:ascii="Times New Roman" w:hAnsi="Times New Roman"/>
                                <w:b/>
                                <w:bCs/>
                                <w:sz w:val="16"/>
                                <w:szCs w:val="14"/>
                              </w:rPr>
                            </w:pPr>
                            <w:r w:rsidRPr="00843D25">
                              <w:rPr>
                                <w:rFonts w:ascii="Times New Roman" w:hAnsi="Times New Roman"/>
                                <w:b/>
                                <w:bCs/>
                                <w:sz w:val="16"/>
                                <w:szCs w:val="14"/>
                              </w:rPr>
                              <w:t>Voters</w:t>
                            </w:r>
                          </w:p>
                        </w:txbxContent>
                      </wps:txbx>
                      <wps:bodyPr rot="0" vert="horz" wrap="square" lIns="18000" tIns="0" rIns="18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25C2CFE" id="_x0000_s1029" type="#_x0000_t202" style="position:absolute;margin-left:10.2pt;margin-top:154.6pt;width:52pt;height:20pt;z-index:2520847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" filled="f" stroked="f">
                <v:textbox inset=".5mm,0,.5mm,0">
                  <w:txbxContent>
                    <w:p w14:paraId="70742866" w14:textId="77777777" w:rsidR="00E944F0" w:rsidRPr="00843D25" w:rsidRDefault="00E944F0" w:rsidP="005078A3">
                      <w:pPr>
                        <w:snapToGrid w:val="0"/>
                        <w:jc w:val="center"/>
                        <w:rPr>
                          <w:rFonts w:ascii="Times New Roman" w:hAnsi="Times New Roman"/>
                          <w:b/>
                          <w:bCs/>
                          <w:sz w:val="16"/>
                          <w:szCs w:val="14"/>
                        </w:rPr>
                      </w:pPr>
                      <w:r w:rsidRPr="00843D25">
                        <w:rPr>
                          <w:rFonts w:ascii="Times New Roman" w:hAnsi="Times New Roman"/>
                          <w:b/>
                          <w:bCs/>
                          <w:sz w:val="16"/>
                          <w:szCs w:val="14"/>
                        </w:rPr>
                        <w:t>Voters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87808" behindDoc="0" locked="1" layoutInCell="1" allowOverlap="1" wp14:anchorId="65748039" wp14:editId="4167FD6C">
                <wp:simplePos x="0" y="0"/>
                <wp:positionH relativeFrom="column">
                  <wp:posOffset>1969135</wp:posOffset>
                </wp:positionH>
                <wp:positionV relativeFrom="paragraph">
                  <wp:posOffset>1623695</wp:posOffset>
                </wp:positionV>
                <wp:extent cx="692150" cy="254000"/>
                <wp:effectExtent l="0" t="0" r="0" b="12700"/>
                <wp:wrapNone/>
                <wp:docPr id="261096139"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2150" cy="254000"/>
                        </a:xfrm>
                        <a:prstGeom prst="rect">
                          <a:avLst/>
                        </a:prstGeom>
                        <a:noFill/>
                        <a:ln w="9525">
                          <a:noFill/>
                          <a:miter lim="800000"/>
                          <a:headEnd/>
                          <a:tailEnd/>
                        </a:ln>
                      </wps:spPr>
                      <wps:txbx>
                        <w:txbxContent>
                          <w:p w14:paraId="333ED3BB" w14:textId="77777777" w:rsidR="00E944F0" w:rsidRPr="00843D25" w:rsidRDefault="00E944F0" w:rsidP="005078A3">
                            <w:pPr>
                              <w:snapToGrid w:val="0"/>
                              <w:jc w:val="center"/>
                              <w:rPr>
                                <w:rFonts w:ascii="Times New Roman" w:hAnsi="Times New Roman"/>
                                <w:b/>
                                <w:bCs/>
                                <w:sz w:val="16"/>
                                <w:szCs w:val="16"/>
                              </w:rPr>
                            </w:pPr>
                            <w:r w:rsidRPr="00843D25">
                              <w:rPr>
                                <w:rFonts w:ascii="Times New Roman" w:hAnsi="Times New Roman"/>
                                <w:b/>
                                <w:bCs/>
                                <w:sz w:val="16"/>
                                <w:szCs w:val="16"/>
                              </w:rPr>
                              <w:t>Indigenous constituencies</w:t>
                            </w:r>
                          </w:p>
                        </w:txbxContent>
                      </wps:txbx>
                      <wps:bodyPr rot="0" vert="horz" wrap="square" lIns="18000" tIns="0" rIns="18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5748039" id="_x0000_s1030" type="#_x0000_t202" style="position:absolute;margin-left:155.05pt;margin-top:127.85pt;width:54.5pt;height:20pt;z-index:2520878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" filled="f" stroked="f">
                <v:textbox inset=".5mm,0,.5mm,0">
                  <w:txbxContent>
                    <w:p w14:paraId="333ED3BB" w14:textId="77777777" w:rsidR="00E944F0" w:rsidRPr="00843D25" w:rsidRDefault="00E944F0" w:rsidP="005078A3">
                      <w:pPr>
                        <w:snapToGrid w:val="0"/>
                        <w:jc w:val="center"/>
                        <w:rPr>
                          <w:rFonts w:ascii="Times New Roman" w:hAnsi="Times New Roman"/>
                          <w:b/>
                          <w:bCs/>
                          <w:sz w:val="16"/>
                          <w:szCs w:val="16"/>
                        </w:rPr>
                      </w:pPr>
                      <w:r w:rsidRPr="00843D25">
                        <w:rPr>
                          <w:rFonts w:ascii="Times New Roman" w:hAnsi="Times New Roman"/>
                          <w:b/>
                          <w:bCs/>
                          <w:sz w:val="16"/>
                          <w:szCs w:val="16"/>
                        </w:rPr>
                        <w:t>Indigenous constituencies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94976" behindDoc="0" locked="1" layoutInCell="1" allowOverlap="1" wp14:anchorId="4D71F598" wp14:editId="27E7AE7F">
                <wp:simplePos x="0" y="0"/>
                <wp:positionH relativeFrom="column">
                  <wp:posOffset>2698750</wp:posOffset>
                </wp:positionH>
                <wp:positionV relativeFrom="paragraph">
                  <wp:posOffset>2659380</wp:posOffset>
                </wp:positionV>
                <wp:extent cx="1390650" cy="488950"/>
                <wp:effectExtent l="0" t="0" r="0" b="6350"/>
                <wp:wrapNone/>
                <wp:docPr id="1266922965"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0" cy="488950"/>
                        </a:xfrm>
                        <a:prstGeom prst="rect">
                          <a:avLst/>
                        </a:prstGeom>
                        <a:noFill/>
                        <a:ln w="9525">
                          <a:noFill/>
                          <a:miter lim="800000"/>
                          <a:headEnd/>
                          <a:tailEnd/>
                        </a:ln>
                      </wps:spPr>
                      <wps:txbx>
                        <w:txbxContent>
                          <w:p w14:paraId="0C4D7E62" w14:textId="77777777" w:rsidR="00E944F0" w:rsidRPr="00843D25" w:rsidRDefault="00E944F0" w:rsidP="005078A3">
                            <w:pPr>
                              <w:snapToGrid w:val="0"/>
                              <w:rPr>
                                <w:rFonts w:ascii="Times New Roman" w:hAnsi="Times New Roman"/>
                                <w:sz w:val="16"/>
                                <w:szCs w:val="16"/>
                              </w:rPr>
                            </w:pPr>
                            <w:r w:rsidRPr="00843D25">
                              <w:rPr>
                                <w:rFonts w:ascii="Times New Roman" w:hAnsi="Times New Roman"/>
                                <w:sz w:val="16"/>
                                <w:szCs w:val="16"/>
                              </w:rPr>
                              <w:t>Votes for political parties</w:t>
                            </w:r>
                          </w:p>
                          <w:p w14:paraId="13F63A17" w14:textId="5B663C2F" w:rsidR="00E944F0" w:rsidRPr="00843D25" w:rsidRDefault="00E944F0" w:rsidP="005078A3">
                            <w:pPr>
                              <w:snapToGrid w:val="0"/>
                              <w:rPr>
                                <w:rFonts w:ascii="Times New Roman" w:hAnsi="Times New Roman"/>
                                <w:sz w:val="16"/>
                                <w:szCs w:val="16"/>
                              </w:rPr>
                            </w:pPr>
                            <w:r w:rsidRPr="00843D25">
                              <w:rPr>
                                <w:rFonts w:ascii="Times New Roman" w:hAnsi="Times New Roman"/>
                                <w:sz w:val="16"/>
                                <w:szCs w:val="16"/>
                              </w:rPr>
                              <w:t xml:space="preserve">(at-large and </w:t>
                            </w:r>
                            <w:r w:rsidRPr="000B0B9F">
                              <w:rPr>
                                <w:rFonts w:ascii="Times New Roman" w:hAnsi="Times New Roman"/>
                                <w:sz w:val="16"/>
                                <w:szCs w:val="16"/>
                              </w:rPr>
                              <w:t>R.O.C. (Taiwan) nationals residing overseas</w:t>
                            </w:r>
                            <w:r w:rsidRPr="00843D25">
                              <w:rPr>
                                <w:rFonts w:ascii="Times New Roman" w:hAnsi="Times New Roman"/>
                                <w:sz w:val="16"/>
                                <w:szCs w:val="16"/>
                              </w:rPr>
                              <w:t xml:space="preserve"> )</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D71F598" id="_x0000_s1031" type="#_x0000_t202" style="position:absolute;margin-left:212.5pt;margin-top:209.4pt;width:109.5pt;height:38.5pt;z-index:2520949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" filled="f" stroked="f">
                <v:textbox inset="1mm,0,1mm,0">
                  <w:txbxContent>
                    <w:p w14:paraId="0C4D7E62" w14:textId="77777777" w:rsidR="00E944F0" w:rsidRPr="00843D25" w:rsidRDefault="00E944F0" w:rsidP="005078A3">
                      <w:pPr>
                        <w:snapToGrid w:val="0"/>
                        <w:rPr>
                          <w:rFonts w:ascii="Times New Roman" w:hAnsi="Times New Roman"/>
                          <w:sz w:val="16"/>
                          <w:szCs w:val="16"/>
                        </w:rPr>
                      </w:pPr>
                      <w:r w:rsidRPr="00843D25">
                        <w:rPr>
                          <w:rFonts w:ascii="Times New Roman" w:hAnsi="Times New Roman"/>
                          <w:sz w:val="16"/>
                          <w:szCs w:val="16"/>
                        </w:rPr>
                        <w:t>Votes for political parties</w:t>
                      </w:r>
                    </w:p>
                    <w:p w14:paraId="13F63A17" w14:textId="5B663C2F" w:rsidR="00E944F0" w:rsidRPr="00843D25" w:rsidRDefault="00E944F0" w:rsidP="005078A3">
                      <w:pPr>
                        <w:snapToGrid w:val="0"/>
                        <w:rPr>
                          <w:rFonts w:ascii="Times New Roman" w:hAnsi="Times New Roman"/>
                          <w:sz w:val="16"/>
                          <w:szCs w:val="16"/>
                        </w:rPr>
                      </w:pPr>
                      <w:r w:rsidRPr="00843D25">
                        <w:rPr>
                          <w:rFonts w:ascii="Times New Roman" w:hAnsi="Times New Roman"/>
                          <w:sz w:val="16"/>
                          <w:szCs w:val="16"/>
                        </w:rPr>
                        <w:t xml:space="preserve">(at-large and </w:t>
                      </w:r>
                      <w:r w:rsidRPr="000B0B9F">
                        <w:rPr>
                          <w:rFonts w:ascii="Times New Roman" w:hAnsi="Times New Roman"/>
                          <w:sz w:val="16"/>
                          <w:szCs w:val="16"/>
                        </w:rPr>
                        <w:t>R.O.C. (Taiwan) nationals residing overseas</w:t>
                      </w:r>
                      <w:r w:rsidRPr="00843D25">
                        <w:rPr>
                          <w:rFonts w:ascii="Times New Roman" w:hAnsi="Times New Roman"/>
                          <w:sz w:val="16"/>
                          <w:szCs w:val="16"/>
                        </w:rPr>
                        <w:t xml:space="preserve"> )</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96000" behindDoc="0" locked="1" layoutInCell="1" allowOverlap="1" wp14:anchorId="7E1E15A6" wp14:editId="63318780">
                <wp:simplePos x="0" y="0"/>
                <wp:positionH relativeFrom="column">
                  <wp:posOffset>4396740</wp:posOffset>
                </wp:positionH>
                <wp:positionV relativeFrom="paragraph">
                  <wp:posOffset>2668270</wp:posOffset>
                </wp:positionV>
                <wp:extent cx="1400810" cy="488950"/>
                <wp:effectExtent l="0" t="0" r="8890" b="6350"/>
                <wp:wrapNone/>
                <wp:docPr id="2076160111"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810" cy="488950"/>
                        </a:xfrm>
                        <a:prstGeom prst="rect">
                          <a:avLst/>
                        </a:prstGeom>
                        <a:noFill/>
                        <a:ln w="9525">
                          <a:noFill/>
                          <a:miter lim="800000"/>
                          <a:headEnd/>
                          <a:tailEnd/>
                        </a:ln>
                      </wps:spPr>
                      <wps:txbx>
                        <w:txbxContent>
                          <w:p w14:paraId="681F3894" w14:textId="77777777" w:rsidR="00E944F0" w:rsidRPr="000B0B9F" w:rsidRDefault="00E944F0" w:rsidP="005078A3">
                            <w:pPr>
                              <w:snapToGrid w:val="0"/>
                              <w:rPr>
                                <w:rFonts w:ascii="Times New Roman" w:hAnsi="Times New Roman"/>
                                <w:sz w:val="14"/>
                                <w:szCs w:val="14"/>
                              </w:rPr>
                            </w:pPr>
                            <w:r w:rsidRPr="000B0B9F">
                              <w:rPr>
                                <w:rFonts w:ascii="Times New Roman" w:hAnsi="Times New Roman"/>
                                <w:sz w:val="14"/>
                                <w:szCs w:val="14"/>
                              </w:rPr>
                              <w:t>Thirty four seats are up for allocation based on the proportion of votes won to parties with over 5% of the total votes.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E1E15A6" id="_x0000_s1032" type="#_x0000_t202" style="position:absolute;margin-left:346.2pt;margin-top:210.1pt;width:110.3pt;height:38.5pt;z-index:2520960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" filled="f" stroked="f">
                <v:textbox inset="1mm,0,1mm,0">
                  <w:txbxContent>
                    <w:p w14:paraId="681F3894" w14:textId="77777777" w:rsidR="00E944F0" w:rsidRPr="000B0B9F" w:rsidRDefault="00E944F0" w:rsidP="005078A3">
                      <w:pPr>
                        <w:snapToGrid w:val="0"/>
                        <w:rPr>
                          <w:rFonts w:ascii="Times New Roman" w:hAnsi="Times New Roman"/>
                          <w:sz w:val="14"/>
                          <w:szCs w:val="14"/>
                        </w:rPr>
                      </w:pPr>
                      <w:proofErr w:type="gramStart"/>
                      <w:r w:rsidRPr="000B0B9F">
                        <w:rPr>
                          <w:rFonts w:ascii="Times New Roman" w:hAnsi="Times New Roman"/>
                          <w:sz w:val="14"/>
                          <w:szCs w:val="14"/>
                        </w:rPr>
                        <w:t>Thirty four</w:t>
                      </w:r>
                      <w:proofErr w:type="gramEnd"/>
                      <w:r w:rsidRPr="000B0B9F">
                        <w:rPr>
                          <w:rFonts w:ascii="Times New Roman" w:hAnsi="Times New Roman"/>
                          <w:sz w:val="14"/>
                          <w:szCs w:val="14"/>
                        </w:rPr>
                        <w:t xml:space="preserve"> seats are up for allocation based on the proportion of votes won to parties with over 5% of the total votes.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92928" behindDoc="0" locked="1" layoutInCell="1" allowOverlap="1" wp14:anchorId="7E281FA0" wp14:editId="64522D11">
                <wp:simplePos x="0" y="0"/>
                <wp:positionH relativeFrom="column">
                  <wp:posOffset>2698750</wp:posOffset>
                </wp:positionH>
                <wp:positionV relativeFrom="paragraph">
                  <wp:posOffset>1878330</wp:posOffset>
                </wp:positionV>
                <wp:extent cx="1390650" cy="488950"/>
                <wp:effectExtent l="0" t="0" r="0" b="6350"/>
                <wp:wrapNone/>
                <wp:docPr id="1891996403"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0" cy="488950"/>
                        </a:xfrm>
                        <a:prstGeom prst="rect">
                          <a:avLst/>
                        </a:prstGeom>
                        <a:noFill/>
                        <a:ln w="9525">
                          <a:noFill/>
                          <a:miter lim="800000"/>
                          <a:headEnd/>
                          <a:tailEnd/>
                        </a:ln>
                      </wps:spPr>
                      <wps:txbx>
                        <w:txbxContent>
                          <w:p w14:paraId="10CA76C3" w14:textId="77777777" w:rsidR="00E944F0" w:rsidRPr="00843D25" w:rsidRDefault="00E944F0" w:rsidP="005078A3">
                            <w:pPr>
                              <w:snapToGrid w:val="0"/>
                              <w:rPr>
                                <w:rFonts w:ascii="Times New Roman" w:hAnsi="Times New Roman"/>
                                <w:sz w:val="16"/>
                                <w:szCs w:val="16"/>
                              </w:rPr>
                            </w:pPr>
                            <w:r w:rsidRPr="00843D25">
                              <w:rPr>
                                <w:rFonts w:ascii="Times New Roman" w:hAnsi="Times New Roman"/>
                                <w:sz w:val="16"/>
                                <w:szCs w:val="16"/>
                              </w:rPr>
                              <w:t>Votes for lowland indigenous candidates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E281FA0" id="_x0000_s1033" type="#_x0000_t202" style="position:absolute;margin-left:212.5pt;margin-top:147.9pt;width:109.5pt;height:38.5pt;z-index:2520929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" filled="f" stroked="f">
                <v:textbox inset="1mm,0,1mm,0">
                  <w:txbxContent>
                    <w:p w14:paraId="10CA76C3" w14:textId="77777777" w:rsidR="00E944F0" w:rsidRPr="00843D25" w:rsidRDefault="00E944F0" w:rsidP="005078A3">
                      <w:pPr>
                        <w:snapToGrid w:val="0"/>
                        <w:rPr>
                          <w:rFonts w:ascii="Times New Roman" w:hAnsi="Times New Roman"/>
                          <w:sz w:val="16"/>
                          <w:szCs w:val="16"/>
                        </w:rPr>
                      </w:pPr>
                      <w:r w:rsidRPr="00843D25">
                        <w:rPr>
                          <w:rFonts w:ascii="Times New Roman" w:hAnsi="Times New Roman"/>
                          <w:sz w:val="16"/>
                          <w:szCs w:val="16"/>
                        </w:rPr>
                        <w:t>Votes for lowland indigenous candidates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93952" behindDoc="0" locked="1" layoutInCell="1" allowOverlap="1" wp14:anchorId="3F97CD67" wp14:editId="3DAFB54B">
                <wp:simplePos x="0" y="0"/>
                <wp:positionH relativeFrom="column">
                  <wp:posOffset>4396740</wp:posOffset>
                </wp:positionH>
                <wp:positionV relativeFrom="paragraph">
                  <wp:posOffset>1887220</wp:posOffset>
                </wp:positionV>
                <wp:extent cx="1400810" cy="488950"/>
                <wp:effectExtent l="0" t="0" r="8890" b="6350"/>
                <wp:wrapNone/>
                <wp:docPr id="293222865"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810" cy="488950"/>
                        </a:xfrm>
                        <a:prstGeom prst="rect">
                          <a:avLst/>
                        </a:prstGeom>
                        <a:noFill/>
                        <a:ln w="9525">
                          <a:noFill/>
                          <a:miter lim="800000"/>
                          <a:headEnd/>
                          <a:tailEnd/>
                        </a:ln>
                      </wps:spPr>
                      <wps:txbx>
                        <w:txbxContent>
                          <w:p w14:paraId="423AC705" w14:textId="77777777" w:rsidR="00E944F0" w:rsidRPr="00843D25" w:rsidRDefault="00E944F0" w:rsidP="005078A3">
                            <w:pPr>
                              <w:snapToGrid w:val="0"/>
                              <w:rPr>
                                <w:rFonts w:ascii="Times New Roman" w:hAnsi="Times New Roman"/>
                                <w:sz w:val="16"/>
                                <w:szCs w:val="16"/>
                              </w:rPr>
                            </w:pPr>
                            <w:r w:rsidRPr="00843D25">
                              <w:rPr>
                                <w:rFonts w:ascii="Times New Roman" w:hAnsi="Times New Roman"/>
                                <w:sz w:val="16"/>
                                <w:szCs w:val="16"/>
                              </w:rPr>
                              <w:t>Top three winners of each constituency shall be elected</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F97CD67" id="_x0000_s1034" type="#_x0000_t202" style="position:absolute;margin-left:346.2pt;margin-top:148.6pt;width:110.3pt;height:38.5pt;z-index:2520939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" filled="f" stroked="f">
                <v:textbox inset="1mm,0,1mm,0">
                  <w:txbxContent>
                    <w:p w14:paraId="423AC705" w14:textId="77777777" w:rsidR="00E944F0" w:rsidRPr="00843D25" w:rsidRDefault="00E944F0" w:rsidP="005078A3">
                      <w:pPr>
                        <w:snapToGrid w:val="0"/>
                        <w:rPr>
                          <w:rFonts w:ascii="Times New Roman" w:hAnsi="Times New Roman"/>
                          <w:sz w:val="16"/>
                          <w:szCs w:val="16"/>
                        </w:rPr>
                      </w:pPr>
                      <w:r w:rsidRPr="00843D25">
                        <w:rPr>
                          <w:rFonts w:ascii="Times New Roman" w:hAnsi="Times New Roman"/>
                          <w:sz w:val="16"/>
                          <w:szCs w:val="16"/>
                        </w:rPr>
                        <w:t>Top three winners of each constituency shall be elected</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89856" behindDoc="0" locked="1" layoutInCell="1" allowOverlap="1" wp14:anchorId="18CAE606" wp14:editId="3AE73D9C">
                <wp:simplePos x="0" y="0"/>
                <wp:positionH relativeFrom="column">
                  <wp:posOffset>2692400</wp:posOffset>
                </wp:positionH>
                <wp:positionV relativeFrom="paragraph">
                  <wp:posOffset>1071880</wp:posOffset>
                </wp:positionV>
                <wp:extent cx="1390650" cy="488950"/>
                <wp:effectExtent l="0" t="0" r="0" b="6350"/>
                <wp:wrapNone/>
                <wp:docPr id="827998059"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0" cy="488950"/>
                        </a:xfrm>
                        <a:prstGeom prst="rect">
                          <a:avLst/>
                        </a:prstGeom>
                        <a:noFill/>
                        <a:ln w="9525">
                          <a:noFill/>
                          <a:miter lim="800000"/>
                          <a:headEnd/>
                          <a:tailEnd/>
                        </a:ln>
                      </wps:spPr>
                      <wps:txbx>
                        <w:txbxContent>
                          <w:p w14:paraId="63F1DCC9" w14:textId="77777777" w:rsidR="00E944F0" w:rsidRPr="00843D25" w:rsidRDefault="00E944F0" w:rsidP="005078A3">
                            <w:pPr>
                              <w:snapToGrid w:val="0"/>
                              <w:rPr>
                                <w:rFonts w:ascii="Times New Roman" w:hAnsi="Times New Roman"/>
                                <w:sz w:val="16"/>
                                <w:szCs w:val="16"/>
                              </w:rPr>
                            </w:pPr>
                            <w:r w:rsidRPr="00843D25">
                              <w:rPr>
                                <w:rFonts w:ascii="Times New Roman" w:hAnsi="Times New Roman"/>
                                <w:sz w:val="16"/>
                                <w:szCs w:val="16"/>
                              </w:rPr>
                              <w:t>Votes go to candidates with mountain indigenous status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8CAE606" id="_x0000_s1035" type="#_x0000_t202" style="position:absolute;margin-left:212pt;margin-top:84.4pt;width:109.5pt;height:38.5pt;z-index:252089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" filled="f" stroked="f">
                <v:textbox inset="1mm,0,1mm,0">
                  <w:txbxContent>
                    <w:p w14:paraId="63F1DCC9" w14:textId="77777777" w:rsidR="00E944F0" w:rsidRPr="00843D25" w:rsidRDefault="00E944F0" w:rsidP="005078A3">
                      <w:pPr>
                        <w:snapToGrid w:val="0"/>
                        <w:rPr>
                          <w:rFonts w:ascii="Times New Roman" w:hAnsi="Times New Roman"/>
                          <w:sz w:val="16"/>
                          <w:szCs w:val="16"/>
                        </w:rPr>
                      </w:pPr>
                      <w:r w:rsidRPr="00843D25">
                        <w:rPr>
                          <w:rFonts w:ascii="Times New Roman" w:hAnsi="Times New Roman"/>
                          <w:sz w:val="16"/>
                          <w:szCs w:val="16"/>
                        </w:rPr>
                        <w:t>Votes go to candidates with mountain indigenous status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91904" behindDoc="0" locked="1" layoutInCell="1" allowOverlap="1" wp14:anchorId="543363CF" wp14:editId="5288E9BE">
                <wp:simplePos x="0" y="0"/>
                <wp:positionH relativeFrom="column">
                  <wp:posOffset>4390390</wp:posOffset>
                </wp:positionH>
                <wp:positionV relativeFrom="paragraph">
                  <wp:posOffset>1080770</wp:posOffset>
                </wp:positionV>
                <wp:extent cx="1400810" cy="488950"/>
                <wp:effectExtent l="0" t="0" r="8890" b="6350"/>
                <wp:wrapNone/>
                <wp:docPr id="61734528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810" cy="488950"/>
                        </a:xfrm>
                        <a:prstGeom prst="rect">
                          <a:avLst/>
                        </a:prstGeom>
                        <a:noFill/>
                        <a:ln w="9525">
                          <a:noFill/>
                          <a:miter lim="800000"/>
                          <a:headEnd/>
                          <a:tailEnd/>
                        </a:ln>
                      </wps:spPr>
                      <wps:txbx>
                        <w:txbxContent>
                          <w:p w14:paraId="50B00048" w14:textId="77777777" w:rsidR="00E944F0" w:rsidRPr="00843D25" w:rsidRDefault="00E944F0" w:rsidP="005078A3">
                            <w:pPr>
                              <w:snapToGrid w:val="0"/>
                              <w:rPr>
                                <w:rFonts w:ascii="Times New Roman" w:hAnsi="Times New Roman"/>
                                <w:sz w:val="16"/>
                                <w:szCs w:val="16"/>
                              </w:rPr>
                            </w:pPr>
                            <w:r w:rsidRPr="00843D25">
                              <w:rPr>
                                <w:rFonts w:ascii="Times New Roman" w:hAnsi="Times New Roman"/>
                                <w:sz w:val="16"/>
                                <w:szCs w:val="16"/>
                              </w:rPr>
                              <w:t>Top three winners of each constituency shall be elected</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43363CF" id="_x0000_s1036" type="#_x0000_t202" style="position:absolute;margin-left:345.7pt;margin-top:85.1pt;width:110.3pt;height:38.5pt;z-index:252091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" filled="f" stroked="f">
                <v:textbox inset="1mm,0,1mm,0">
                  <w:txbxContent>
                    <w:p w14:paraId="50B00048" w14:textId="77777777" w:rsidR="00E944F0" w:rsidRPr="00843D25" w:rsidRDefault="00E944F0" w:rsidP="005078A3">
                      <w:pPr>
                        <w:snapToGrid w:val="0"/>
                        <w:rPr>
                          <w:rFonts w:ascii="Times New Roman" w:hAnsi="Times New Roman"/>
                          <w:sz w:val="16"/>
                          <w:szCs w:val="16"/>
                        </w:rPr>
                      </w:pPr>
                      <w:r w:rsidRPr="00843D25">
                        <w:rPr>
                          <w:rFonts w:ascii="Times New Roman" w:hAnsi="Times New Roman"/>
                          <w:sz w:val="16"/>
                          <w:szCs w:val="16"/>
                        </w:rPr>
                        <w:t>Top three winners of each constituency shall be elected</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90880" behindDoc="0" locked="1" layoutInCell="1" allowOverlap="1" wp14:anchorId="697C0D4A" wp14:editId="5716C5F8">
                <wp:simplePos x="0" y="0"/>
                <wp:positionH relativeFrom="column">
                  <wp:posOffset>4390390</wp:posOffset>
                </wp:positionH>
                <wp:positionV relativeFrom="paragraph">
                  <wp:posOffset>229870</wp:posOffset>
                </wp:positionV>
                <wp:extent cx="1400810" cy="488950"/>
                <wp:effectExtent l="0" t="0" r="8890" b="6350"/>
                <wp:wrapNone/>
                <wp:docPr id="2122925682"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810" cy="488950"/>
                        </a:xfrm>
                        <a:prstGeom prst="rect">
                          <a:avLst/>
                        </a:prstGeom>
                        <a:noFill/>
                        <a:ln w="9525">
                          <a:noFill/>
                          <a:miter lim="800000"/>
                          <a:headEnd/>
                          <a:tailEnd/>
                        </a:ln>
                      </wps:spPr>
                      <wps:txbx>
                        <w:txbxContent>
                          <w:p w14:paraId="0B07AE44" w14:textId="77777777" w:rsidR="00E944F0" w:rsidRPr="00843D25" w:rsidRDefault="00E944F0" w:rsidP="005078A3">
                            <w:pPr>
                              <w:snapToGrid w:val="0"/>
                              <w:rPr>
                                <w:rFonts w:ascii="Times New Roman" w:hAnsi="Times New Roman"/>
                                <w:sz w:val="16"/>
                                <w:szCs w:val="16"/>
                              </w:rPr>
                            </w:pPr>
                            <w:r w:rsidRPr="00843D25">
                              <w:rPr>
                                <w:rFonts w:ascii="Times New Roman" w:hAnsi="Times New Roman"/>
                                <w:sz w:val="16"/>
                                <w:szCs w:val="16"/>
                              </w:rPr>
                              <w:t>Candidates who receive the most votes in each electoral district fill the 73 seats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97C0D4A" id="_x0000_s1037" type="#_x0000_t202" style="position:absolute;margin-left:345.7pt;margin-top:18.1pt;width:110.3pt;height:38.5pt;z-index:2520908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" filled="f" stroked="f">
                <v:textbox inset="1mm,0,1mm,0">
                  <w:txbxContent>
                    <w:p w14:paraId="0B07AE44" w14:textId="77777777" w:rsidR="00E944F0" w:rsidRPr="00843D25" w:rsidRDefault="00E944F0" w:rsidP="005078A3">
                      <w:pPr>
                        <w:snapToGrid w:val="0"/>
                        <w:rPr>
                          <w:rFonts w:ascii="Times New Roman" w:hAnsi="Times New Roman"/>
                          <w:sz w:val="16"/>
                          <w:szCs w:val="16"/>
                        </w:rPr>
                      </w:pPr>
                      <w:r w:rsidRPr="00843D25">
                        <w:rPr>
                          <w:rFonts w:ascii="Times New Roman" w:hAnsi="Times New Roman"/>
                          <w:sz w:val="16"/>
                          <w:szCs w:val="16"/>
                        </w:rPr>
                        <w:t>Candidates who receive the most votes in each electoral district fill the 73 seats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88832" behindDoc="0" locked="1" layoutInCell="1" allowOverlap="1" wp14:anchorId="1FB59F20" wp14:editId="15A654E9">
                <wp:simplePos x="0" y="0"/>
                <wp:positionH relativeFrom="column">
                  <wp:posOffset>2701290</wp:posOffset>
                </wp:positionH>
                <wp:positionV relativeFrom="paragraph">
                  <wp:posOffset>229870</wp:posOffset>
                </wp:positionV>
                <wp:extent cx="1390650" cy="488950"/>
                <wp:effectExtent l="0" t="0" r="0" b="6350"/>
                <wp:wrapNone/>
                <wp:docPr id="129798611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0" cy="488950"/>
                        </a:xfrm>
                        <a:prstGeom prst="rect">
                          <a:avLst/>
                        </a:prstGeom>
                        <a:noFill/>
                        <a:ln w="9525">
                          <a:noFill/>
                          <a:miter lim="800000"/>
                          <a:headEnd/>
                          <a:tailEnd/>
                        </a:ln>
                      </wps:spPr>
                      <wps:txbx>
                        <w:txbxContent>
                          <w:p w14:paraId="40B50D97" w14:textId="77777777" w:rsidR="00E944F0" w:rsidRPr="00843D25" w:rsidRDefault="00E944F0" w:rsidP="005078A3">
                            <w:pPr>
                              <w:snapToGrid w:val="0"/>
                              <w:rPr>
                                <w:rFonts w:ascii="Times New Roman" w:hAnsi="Times New Roman"/>
                                <w:sz w:val="16"/>
                                <w:szCs w:val="16"/>
                              </w:rPr>
                            </w:pPr>
                            <w:r w:rsidRPr="00843D25">
                              <w:rPr>
                                <w:rFonts w:ascii="Times New Roman" w:hAnsi="Times New Roman"/>
                                <w:sz w:val="16"/>
                                <w:szCs w:val="16"/>
                              </w:rPr>
                              <w:t>Votes go to special municipality, county, or city single-member district candidates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FB59F20" id="_x0000_s1038" type="#_x0000_t202" style="position:absolute;margin-left:212.7pt;margin-top:18.1pt;width:109.5pt;height:38.5pt;z-index:2520888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" filled="f" stroked="f">
                <v:textbox inset="1mm,0,1mm,0">
                  <w:txbxContent>
                    <w:p w14:paraId="40B50D97" w14:textId="77777777" w:rsidR="00E944F0" w:rsidRPr="00843D25" w:rsidRDefault="00E944F0" w:rsidP="005078A3">
                      <w:pPr>
                        <w:snapToGrid w:val="0"/>
                        <w:rPr>
                          <w:rFonts w:ascii="Times New Roman" w:hAnsi="Times New Roman"/>
                          <w:sz w:val="16"/>
                          <w:szCs w:val="16"/>
                        </w:rPr>
                      </w:pPr>
                      <w:r w:rsidRPr="00843D25">
                        <w:rPr>
                          <w:rFonts w:ascii="Times New Roman" w:hAnsi="Times New Roman"/>
                          <w:sz w:val="16"/>
                          <w:szCs w:val="16"/>
                        </w:rPr>
                        <w:t>Votes go to special municipality, county, or city single-member district candidates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86784" behindDoc="0" locked="1" layoutInCell="1" allowOverlap="1" wp14:anchorId="291430A8" wp14:editId="069B77D9">
                <wp:simplePos x="0" y="0"/>
                <wp:positionH relativeFrom="column">
                  <wp:posOffset>1951990</wp:posOffset>
                </wp:positionH>
                <wp:positionV relativeFrom="paragraph">
                  <wp:posOffset>343535</wp:posOffset>
                </wp:positionV>
                <wp:extent cx="775335" cy="254000"/>
                <wp:effectExtent l="0" t="0" r="5715" b="12700"/>
                <wp:wrapNone/>
                <wp:docPr id="15861145"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5335" cy="254000"/>
                        </a:xfrm>
                        <a:prstGeom prst="rect">
                          <a:avLst/>
                        </a:prstGeom>
                        <a:noFill/>
                        <a:ln w="9525">
                          <a:noFill/>
                          <a:miter lim="800000"/>
                          <a:headEnd/>
                          <a:tailEnd/>
                        </a:ln>
                      </wps:spPr>
                      <wps:txbx>
                        <w:txbxContent>
                          <w:p w14:paraId="7CD73E1B" w14:textId="77777777" w:rsidR="00E944F0" w:rsidRPr="00843D25" w:rsidRDefault="00E944F0" w:rsidP="005078A3">
                            <w:pPr>
                              <w:snapToGrid w:val="0"/>
                              <w:jc w:val="center"/>
                              <w:rPr>
                                <w:rFonts w:ascii="Times New Roman" w:hAnsi="Times New Roman"/>
                                <w:b/>
                                <w:bCs/>
                                <w:sz w:val="16"/>
                                <w:szCs w:val="16"/>
                              </w:rPr>
                            </w:pPr>
                            <w:r w:rsidRPr="00843D25">
                              <w:rPr>
                                <w:rFonts w:ascii="Times New Roman" w:hAnsi="Times New Roman"/>
                                <w:b/>
                                <w:bCs/>
                                <w:sz w:val="16"/>
                                <w:szCs w:val="16"/>
                              </w:rPr>
                              <w:t>General constituencies</w:t>
                            </w:r>
                          </w:p>
                        </w:txbxContent>
                      </wps:txbx>
                      <wps:bodyPr rot="0" vert="horz" wrap="square" lIns="18000" tIns="0" rIns="18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91430A8" id="_x0000_s1039" type="#_x0000_t202" style="position:absolute;margin-left:153.7pt;margin-top:27.05pt;width:61.05pt;height:20pt;z-index:2520867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" filled="f" stroked="f">
                <v:textbox inset=".5mm,0,.5mm,0">
                  <w:txbxContent>
                    <w:p w14:paraId="7CD73E1B" w14:textId="77777777" w:rsidR="00E944F0" w:rsidRPr="00843D25" w:rsidRDefault="00E944F0" w:rsidP="005078A3">
                      <w:pPr>
                        <w:snapToGrid w:val="0"/>
                        <w:jc w:val="center"/>
                        <w:rPr>
                          <w:rFonts w:ascii="Times New Roman" w:hAnsi="Times New Roman"/>
                          <w:b/>
                          <w:bCs/>
                          <w:sz w:val="16"/>
                          <w:szCs w:val="16"/>
                        </w:rPr>
                      </w:pPr>
                      <w:r w:rsidRPr="00843D25">
                        <w:rPr>
                          <w:rFonts w:ascii="Times New Roman" w:hAnsi="Times New Roman"/>
                          <w:b/>
                          <w:bCs/>
                          <w:sz w:val="16"/>
                          <w:szCs w:val="16"/>
                        </w:rPr>
                        <w:t>General constituencies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83712" behindDoc="0" locked="1" layoutInCell="1" allowOverlap="1" wp14:anchorId="15517901" wp14:editId="719BE58A">
                <wp:simplePos x="0" y="0"/>
                <wp:positionH relativeFrom="column">
                  <wp:posOffset>885190</wp:posOffset>
                </wp:positionH>
                <wp:positionV relativeFrom="paragraph">
                  <wp:posOffset>1106170</wp:posOffset>
                </wp:positionV>
                <wp:extent cx="660400" cy="254000"/>
                <wp:effectExtent l="0" t="0" r="6350" b="12700"/>
                <wp:wrapNone/>
                <wp:docPr id="21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254000"/>
                        </a:xfrm>
                        <a:prstGeom prst="rect">
                          <a:avLst/>
                        </a:prstGeom>
                        <a:noFill/>
                        <a:ln w="9525">
                          <a:noFill/>
                          <a:miter lim="800000"/>
                          <a:headEnd/>
                          <a:tailEnd/>
                        </a:ln>
                      </wps:spPr>
                      <wps:txbx>
                        <w:txbxContent>
                          <w:p w14:paraId="6876935C" w14:textId="77777777" w:rsidR="00E944F0" w:rsidRPr="00843D25" w:rsidRDefault="00E944F0" w:rsidP="005078A3">
                            <w:pPr>
                              <w:snapToGrid w:val="0"/>
                              <w:jc w:val="center"/>
                              <w:rPr>
                                <w:rFonts w:ascii="Times New Roman" w:hAnsi="Times New Roman"/>
                                <w:b/>
                                <w:bCs/>
                                <w:sz w:val="16"/>
                                <w:szCs w:val="14"/>
                              </w:rPr>
                            </w:pPr>
                            <w:r w:rsidRPr="00843D25">
                              <w:rPr>
                                <w:rFonts w:ascii="Times New Roman" w:hAnsi="Times New Roman"/>
                                <w:b/>
                                <w:bCs/>
                                <w:sz w:val="16"/>
                                <w:szCs w:val="14"/>
                              </w:rPr>
                              <w:t>Candidate ballot</w:t>
                            </w:r>
                          </w:p>
                        </w:txbxContent>
                      </wps:txbx>
                      <wps:bodyPr rot="0" vert="horz" wrap="square" lIns="18000" tIns="0" rIns="18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5517901" id="_x0000_s1040" type="#_x0000_t202" style="position:absolute;margin-left:69.7pt;margin-top:87.1pt;width:52pt;height:20pt;z-index:2520837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" filled="f" stroked="f">
                <v:textbox inset=".5mm,0,.5mm,0">
                  <w:txbxContent>
                    <w:p w14:paraId="6876935C" w14:textId="77777777" w:rsidR="00E944F0" w:rsidRPr="00843D25" w:rsidRDefault="00E944F0" w:rsidP="005078A3">
                      <w:pPr>
                        <w:snapToGrid w:val="0"/>
                        <w:jc w:val="center"/>
                        <w:rPr>
                          <w:rFonts w:ascii="Times New Roman" w:hAnsi="Times New Roman"/>
                          <w:b/>
                          <w:bCs/>
                          <w:sz w:val="16"/>
                          <w:szCs w:val="14"/>
                        </w:rPr>
                      </w:pPr>
                      <w:r w:rsidRPr="00843D25">
                        <w:rPr>
                          <w:rFonts w:ascii="Times New Roman" w:hAnsi="Times New Roman"/>
                          <w:b/>
                          <w:bCs/>
                          <w:sz w:val="16"/>
                          <w:szCs w:val="14"/>
                        </w:rPr>
                        <w:t>Candidate ballot</w:t>
                      </w:r>
                    </w:p>
                  </w:txbxContent>
                </v:textbox>
                <w10:anchorlock/>
              </v:shape>
            </w:pict>
          </mc:Fallback>
        </mc:AlternateContent>
      </w:r>
      <w:r w:rsidRPr="00F26402">
        <w:rPr>
          <w:rFonts w:ascii="Times New Roman" w:hAnsi="Times New Roman" w:cs="Times New Roman"/>
          <w:b/>
          <w:noProof/>
          <w:szCs w:val="24"/>
        </w:rPr>
        <w:drawing>
          <wp:inline distT="0" distB="0" distL="0" distR="0" wp14:anchorId="04C1D898" wp14:editId="1B9F03A1">
            <wp:extent cx="5939788" cy="3286537"/>
            <wp:effectExtent l="0" t="0" r="4445" b="9525"/>
            <wp:docPr id="17" name="圖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圖片 17"/>
                    <pic:cNvPicPr/>
                  </pic:nvPicPr>
                  <pic:blipFill>
                    <a:blip r:embed="rId15">
                      <a:extLst>
                        <a:ext uri="{28A0092B-C50C-407E-A947-70E740481C1C}">
                          <a14:useLocalDpi xmlns:a14="http://schemas.microsoft.com/office/drawing/2010/main" val="0"/>
                        </a:ext>
                      </a:extLst>
                    </a:blip>
                    <a:stretch>
                      <a:fillRect/>
                    </a:stretch>
                  </pic:blipFill>
                  <pic:spPr>
                    <a:xfrm>
                      <a:off x="0" y="0"/>
                      <a:ext cx="5939788" cy="3286537"/>
                    </a:xfrm>
                    <a:prstGeom prst="rect">
                      <a:avLst/>
                    </a:prstGeom>
                  </pic:spPr>
                </pic:pic>
              </a:graphicData>
            </a:graphic>
          </wp:inline>
        </w:drawing>
      </w:r>
    </w:p>
    <w:p w14:paraId="256304A4" w14:textId="5273DB3B" w:rsidR="008E5D3A" w:rsidRPr="00F26402" w:rsidRDefault="00E31C61" w:rsidP="00273D49">
      <w:pPr>
        <w:pStyle w:val="00"/>
        <w:overflowPunct w:val="0"/>
        <w:spacing w:after="180"/>
      </w:pPr>
      <w:r w:rsidRPr="00F26402">
        <w:t>Source: Central Election Commission</w:t>
      </w:r>
    </w:p>
    <w:p w14:paraId="20354128" w14:textId="407DB5F5" w:rsidR="00CA68A9" w:rsidRPr="00F26402" w:rsidRDefault="00784BCB"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The numbers of elected local administrators, chiefs of villages/boroughs, and local elected represe</w:t>
      </w:r>
      <w:r w:rsidR="0094170A" w:rsidRPr="00F26402">
        <w:rPr>
          <w:rFonts w:ascii="Times New Roman" w:eastAsia="標楷體" w:hAnsi="Times New Roman" w:cs="Times New Roman"/>
        </w:rPr>
        <w:t>ntatives are shown in Table 20.</w:t>
      </w:r>
    </w:p>
    <w:p w14:paraId="36116F01" w14:textId="23BE2ADB" w:rsidR="00784BCB" w:rsidRPr="00F26402" w:rsidRDefault="00784BCB" w:rsidP="00541A99">
      <w:pPr>
        <w:widowControl/>
        <w:spacing w:beforeLines="50" w:before="180" w:line="240" w:lineRule="exact"/>
        <w:rPr>
          <w:rFonts w:ascii="Times New Roman" w:eastAsia="標楷體" w:hAnsi="Times New Roman" w:cs="Times New Roman"/>
          <w:szCs w:val="24"/>
        </w:rPr>
      </w:pPr>
      <w:bookmarkStart w:id="72" w:name="_Toc219880355"/>
      <w:r w:rsidRPr="00F26402">
        <w:rPr>
          <w:rFonts w:ascii="Times New Roman" w:eastAsia="標楷體" w:hAnsi="Times New Roman" w:cs="Times New Roman"/>
          <w:b/>
        </w:rPr>
        <w:t>Table</w:t>
      </w:r>
      <w:r w:rsidR="00B841C9" w:rsidRPr="00F26402">
        <w:rPr>
          <w:rFonts w:ascii="Times New Roman" w:eastAsia="標楷體" w:hAnsi="Times New Roman" w:cs="Times New Roman"/>
          <w:b/>
        </w:rPr>
        <w:t xml:space="preserve"> </w:t>
      </w:r>
      <w:r w:rsidR="001739F3" w:rsidRPr="00F26402">
        <w:rPr>
          <w:rFonts w:ascii="Times New Roman" w:eastAsia="標楷體" w:hAnsi="Times New Roman" w:cs="Times New Roman"/>
          <w:b/>
        </w:rPr>
        <w:fldChar w:fldCharType="begin"/>
      </w:r>
      <w:r w:rsidR="001739F3" w:rsidRPr="00F26402">
        <w:rPr>
          <w:rFonts w:ascii="Times New Roman" w:eastAsia="標楷體" w:hAnsi="Times New Roman" w:cs="Times New Roman"/>
          <w:b/>
        </w:rPr>
        <w:instrText xml:space="preserve"> SEQ </w:instrText>
      </w:r>
      <w:r w:rsidR="001739F3" w:rsidRPr="00F26402">
        <w:rPr>
          <w:rFonts w:ascii="Times New Roman" w:eastAsia="標楷體" w:hAnsi="Times New Roman" w:cs="Times New Roman" w:hint="eastAsia"/>
          <w:b/>
        </w:rPr>
        <w:instrText>表</w:instrText>
      </w:r>
      <w:r w:rsidR="001739F3" w:rsidRPr="00F26402">
        <w:rPr>
          <w:rFonts w:ascii="Times New Roman" w:eastAsia="標楷體" w:hAnsi="Times New Roman" w:cs="Times New Roman"/>
          <w:b/>
        </w:rPr>
        <w:instrText xml:space="preserve"> \* ARABIC </w:instrText>
      </w:r>
      <w:r w:rsidR="001739F3" w:rsidRPr="00F26402">
        <w:rPr>
          <w:rFonts w:ascii="Times New Roman" w:eastAsia="標楷體" w:hAnsi="Times New Roman" w:cs="Times New Roman"/>
          <w:b/>
        </w:rPr>
        <w:fldChar w:fldCharType="separate"/>
      </w:r>
      <w:r w:rsidR="00917008">
        <w:rPr>
          <w:rFonts w:ascii="Times New Roman" w:eastAsia="標楷體" w:hAnsi="Times New Roman" w:cs="Times New Roman"/>
          <w:b/>
          <w:noProof/>
        </w:rPr>
        <w:t>20</w:t>
      </w:r>
      <w:r w:rsidR="001739F3" w:rsidRPr="00F26402">
        <w:rPr>
          <w:rFonts w:ascii="Times New Roman" w:eastAsia="標楷體" w:hAnsi="Times New Roman" w:cs="Times New Roman"/>
          <w:b/>
        </w:rPr>
        <w:fldChar w:fldCharType="end"/>
      </w:r>
      <w:r w:rsidR="00B841C9" w:rsidRPr="00F26402">
        <w:rPr>
          <w:rFonts w:ascii="Times New Roman" w:eastAsia="標楷體" w:hAnsi="Times New Roman" w:cs="Times New Roman"/>
          <w:b/>
        </w:rPr>
        <w:t xml:space="preserve"> </w:t>
      </w:r>
      <w:r w:rsidRPr="00F26402">
        <w:rPr>
          <w:rFonts w:ascii="Times New Roman" w:eastAsia="標楷體" w:hAnsi="Times New Roman" w:cs="Times New Roman"/>
          <w:b/>
        </w:rPr>
        <w:t>Elected Chiefs of Local Administrations, Chiefs of Villages/Boroughs, and Local Representatives</w:t>
      </w:r>
      <w:bookmarkEnd w:id="72"/>
    </w:p>
    <w:tbl>
      <w:tblPr>
        <w:tblStyle w:val="af2"/>
        <w:tblW w:w="5000" w:type="pct"/>
        <w:tblLook w:val="04A0" w:firstRow="1" w:lastRow="0" w:firstColumn="1" w:lastColumn="0" w:noHBand="0" w:noVBand="1"/>
      </w:tblPr>
      <w:tblGrid>
        <w:gridCol w:w="1257"/>
        <w:gridCol w:w="1257"/>
        <w:gridCol w:w="1257"/>
        <w:gridCol w:w="1368"/>
        <w:gridCol w:w="2532"/>
        <w:gridCol w:w="2533"/>
      </w:tblGrid>
      <w:tr w:rsidR="00A0431D" w:rsidRPr="00F26402" w14:paraId="7CB0AEC1" w14:textId="77777777" w:rsidTr="00CA68A9">
        <w:trPr>
          <w:trHeight w:val="373"/>
        </w:trPr>
        <w:tc>
          <w:tcPr>
            <w:tcW w:w="5000" w:type="pct"/>
            <w:gridSpan w:val="6"/>
            <w:tcBorders>
              <w:top w:val="nil"/>
              <w:left w:val="nil"/>
              <w:right w:val="nil"/>
            </w:tcBorders>
            <w:vAlign w:val="center"/>
          </w:tcPr>
          <w:p w14:paraId="55DC3A2D" w14:textId="77777777" w:rsidR="00784BCB" w:rsidRPr="00F26402" w:rsidRDefault="00784BCB" w:rsidP="00C43E2C">
            <w:pPr>
              <w:overflowPunct w:val="0"/>
              <w:snapToGrid w:val="0"/>
              <w:spacing w:line="240" w:lineRule="exact"/>
              <w:jc w:val="right"/>
              <w:rPr>
                <w:rFonts w:eastAsia="標楷體"/>
              </w:rPr>
            </w:pPr>
            <w:r w:rsidRPr="00F26402">
              <w:rPr>
                <w:rFonts w:eastAsia="標楷體"/>
              </w:rPr>
              <w:t>Unit: persons</w:t>
            </w:r>
          </w:p>
        </w:tc>
      </w:tr>
      <w:tr w:rsidR="00A0431D" w:rsidRPr="00F26402" w14:paraId="19580AC8" w14:textId="77777777" w:rsidTr="00127AA0">
        <w:tc>
          <w:tcPr>
            <w:tcW w:w="2499" w:type="pct"/>
            <w:gridSpan w:val="4"/>
            <w:vAlign w:val="center"/>
          </w:tcPr>
          <w:p w14:paraId="212D1D39" w14:textId="77777777" w:rsidR="00784BCB" w:rsidRPr="00F26402" w:rsidRDefault="00784BCB" w:rsidP="00C43E2C">
            <w:pPr>
              <w:overflowPunct w:val="0"/>
              <w:snapToGrid w:val="0"/>
              <w:spacing w:line="240" w:lineRule="exact"/>
              <w:jc w:val="center"/>
              <w:rPr>
                <w:rFonts w:eastAsia="標楷體"/>
              </w:rPr>
            </w:pPr>
            <w:r w:rsidRPr="00F26402">
              <w:rPr>
                <w:rFonts w:eastAsia="標楷體"/>
              </w:rPr>
              <w:t>Special municipality</w:t>
            </w:r>
          </w:p>
        </w:tc>
        <w:tc>
          <w:tcPr>
            <w:tcW w:w="2501" w:type="pct"/>
            <w:gridSpan w:val="2"/>
            <w:vAlign w:val="center"/>
          </w:tcPr>
          <w:p w14:paraId="5AC6D7F7" w14:textId="77777777" w:rsidR="00784BCB" w:rsidRPr="00F26402" w:rsidRDefault="00784BCB" w:rsidP="00C43E2C">
            <w:pPr>
              <w:overflowPunct w:val="0"/>
              <w:snapToGrid w:val="0"/>
              <w:spacing w:line="240" w:lineRule="exact"/>
              <w:jc w:val="center"/>
              <w:rPr>
                <w:rFonts w:eastAsia="標楷體"/>
              </w:rPr>
            </w:pPr>
            <w:r w:rsidRPr="00F26402">
              <w:rPr>
                <w:rFonts w:eastAsia="標楷體"/>
              </w:rPr>
              <w:t>County/City</w:t>
            </w:r>
          </w:p>
        </w:tc>
      </w:tr>
      <w:tr w:rsidR="00A0431D" w:rsidRPr="00F26402" w14:paraId="2CA5CE6F" w14:textId="77777777" w:rsidTr="00127AA0">
        <w:tc>
          <w:tcPr>
            <w:tcW w:w="1250" w:type="pct"/>
            <w:gridSpan w:val="2"/>
            <w:vAlign w:val="center"/>
          </w:tcPr>
          <w:p w14:paraId="61A24B48" w14:textId="77777777" w:rsidR="00784BCB" w:rsidRPr="00F26402" w:rsidRDefault="00784BCB" w:rsidP="00C43E2C">
            <w:pPr>
              <w:overflowPunct w:val="0"/>
              <w:adjustRightInd w:val="0"/>
              <w:snapToGrid w:val="0"/>
              <w:spacing w:line="240" w:lineRule="exact"/>
              <w:jc w:val="center"/>
              <w:rPr>
                <w:rFonts w:eastAsia="標楷體"/>
                <w:b/>
                <w:bCs/>
              </w:rPr>
            </w:pPr>
            <w:r w:rsidRPr="00F26402">
              <w:rPr>
                <w:rFonts w:eastAsia="標楷體"/>
                <w:b/>
              </w:rPr>
              <w:t>Chiefs of local administrations</w:t>
            </w:r>
          </w:p>
        </w:tc>
        <w:tc>
          <w:tcPr>
            <w:tcW w:w="1250" w:type="pct"/>
            <w:gridSpan w:val="2"/>
            <w:vAlign w:val="center"/>
          </w:tcPr>
          <w:p w14:paraId="2A2F04F0" w14:textId="77777777" w:rsidR="00784BCB" w:rsidRPr="00F26402" w:rsidRDefault="00784BCB" w:rsidP="00C43E2C">
            <w:pPr>
              <w:overflowPunct w:val="0"/>
              <w:snapToGrid w:val="0"/>
              <w:spacing w:line="240" w:lineRule="exact"/>
              <w:jc w:val="center"/>
              <w:rPr>
                <w:rFonts w:eastAsia="標楷體"/>
                <w:b/>
                <w:bCs/>
              </w:rPr>
            </w:pPr>
            <w:r w:rsidRPr="00F26402">
              <w:rPr>
                <w:rFonts w:eastAsia="標楷體"/>
                <w:b/>
              </w:rPr>
              <w:t>Elected representatives</w:t>
            </w:r>
          </w:p>
        </w:tc>
        <w:tc>
          <w:tcPr>
            <w:tcW w:w="1250" w:type="pct"/>
            <w:vAlign w:val="center"/>
          </w:tcPr>
          <w:p w14:paraId="68DD47B9" w14:textId="77777777" w:rsidR="00784BCB" w:rsidRPr="00F26402" w:rsidRDefault="00784BCB" w:rsidP="00C43E2C">
            <w:pPr>
              <w:overflowPunct w:val="0"/>
              <w:snapToGrid w:val="0"/>
              <w:spacing w:line="240" w:lineRule="exact"/>
              <w:jc w:val="center"/>
              <w:rPr>
                <w:rFonts w:eastAsia="標楷體"/>
                <w:b/>
                <w:bCs/>
              </w:rPr>
            </w:pPr>
            <w:r w:rsidRPr="00F26402">
              <w:rPr>
                <w:rFonts w:eastAsia="標楷體"/>
                <w:b/>
              </w:rPr>
              <w:t>Chiefs of local administrations</w:t>
            </w:r>
          </w:p>
        </w:tc>
        <w:tc>
          <w:tcPr>
            <w:tcW w:w="1250" w:type="pct"/>
            <w:vAlign w:val="center"/>
          </w:tcPr>
          <w:p w14:paraId="0C156A90" w14:textId="77777777" w:rsidR="00784BCB" w:rsidRPr="00F26402" w:rsidRDefault="00784BCB" w:rsidP="00C43E2C">
            <w:pPr>
              <w:overflowPunct w:val="0"/>
              <w:snapToGrid w:val="0"/>
              <w:spacing w:line="240" w:lineRule="exact"/>
              <w:jc w:val="center"/>
              <w:rPr>
                <w:rFonts w:eastAsia="標楷體"/>
                <w:b/>
                <w:bCs/>
              </w:rPr>
            </w:pPr>
            <w:r w:rsidRPr="00F26402">
              <w:rPr>
                <w:rFonts w:eastAsia="標楷體"/>
                <w:b/>
              </w:rPr>
              <w:t>Elected representatives</w:t>
            </w:r>
          </w:p>
        </w:tc>
      </w:tr>
      <w:tr w:rsidR="00A0431D" w:rsidRPr="00F26402" w14:paraId="615EF540" w14:textId="77777777" w:rsidTr="008D2736">
        <w:tc>
          <w:tcPr>
            <w:tcW w:w="1250" w:type="pct"/>
            <w:gridSpan w:val="2"/>
            <w:vAlign w:val="center"/>
          </w:tcPr>
          <w:p w14:paraId="6FED5409" w14:textId="77777777" w:rsidR="00784BCB" w:rsidRPr="00F26402" w:rsidRDefault="00784BCB" w:rsidP="00C43E2C">
            <w:pPr>
              <w:overflowPunct w:val="0"/>
              <w:snapToGrid w:val="0"/>
              <w:spacing w:line="240" w:lineRule="exact"/>
              <w:jc w:val="center"/>
              <w:rPr>
                <w:rFonts w:eastAsia="標楷體"/>
              </w:rPr>
            </w:pPr>
            <w:r w:rsidRPr="00F26402">
              <w:rPr>
                <w:rFonts w:eastAsia="標楷體"/>
              </w:rPr>
              <w:t>Mayors</w:t>
            </w:r>
          </w:p>
          <w:p w14:paraId="7EBDC3B1" w14:textId="77777777" w:rsidR="00784BCB" w:rsidRPr="00F26402" w:rsidRDefault="00784BCB" w:rsidP="00C43E2C">
            <w:pPr>
              <w:overflowPunct w:val="0"/>
              <w:snapToGrid w:val="0"/>
              <w:spacing w:line="240" w:lineRule="exact"/>
              <w:jc w:val="center"/>
              <w:rPr>
                <w:rFonts w:eastAsia="標楷體"/>
              </w:rPr>
            </w:pPr>
            <w:r w:rsidRPr="00F26402">
              <w:rPr>
                <w:rFonts w:eastAsia="標楷體"/>
              </w:rPr>
              <w:t>6</w:t>
            </w:r>
          </w:p>
        </w:tc>
        <w:tc>
          <w:tcPr>
            <w:tcW w:w="1250" w:type="pct"/>
            <w:gridSpan w:val="2"/>
            <w:vAlign w:val="center"/>
          </w:tcPr>
          <w:p w14:paraId="51096931" w14:textId="77777777" w:rsidR="00784BCB" w:rsidRPr="00F26402" w:rsidRDefault="00784BCB" w:rsidP="00C43E2C">
            <w:pPr>
              <w:overflowPunct w:val="0"/>
              <w:snapToGrid w:val="0"/>
              <w:spacing w:line="240" w:lineRule="exact"/>
              <w:jc w:val="center"/>
              <w:rPr>
                <w:rFonts w:eastAsia="標楷體"/>
              </w:rPr>
            </w:pPr>
            <w:r w:rsidRPr="00F26402">
              <w:rPr>
                <w:rFonts w:eastAsia="標楷體"/>
              </w:rPr>
              <w:t>City councilors</w:t>
            </w:r>
          </w:p>
          <w:p w14:paraId="71155B6F" w14:textId="77777777" w:rsidR="00784BCB" w:rsidRPr="00F26402" w:rsidRDefault="00784BCB" w:rsidP="00C43E2C">
            <w:pPr>
              <w:overflowPunct w:val="0"/>
              <w:snapToGrid w:val="0"/>
              <w:spacing w:line="240" w:lineRule="exact"/>
              <w:jc w:val="center"/>
              <w:rPr>
                <w:rFonts w:eastAsia="標楷體"/>
              </w:rPr>
            </w:pPr>
            <w:r w:rsidRPr="00F26402">
              <w:rPr>
                <w:rFonts w:eastAsia="標楷體"/>
              </w:rPr>
              <w:t>377</w:t>
            </w:r>
          </w:p>
        </w:tc>
        <w:tc>
          <w:tcPr>
            <w:tcW w:w="1250" w:type="pct"/>
            <w:vAlign w:val="center"/>
          </w:tcPr>
          <w:p w14:paraId="5B619AF9" w14:textId="77777777" w:rsidR="00784BCB" w:rsidRPr="00F26402" w:rsidRDefault="00784BCB" w:rsidP="00C43E2C">
            <w:pPr>
              <w:overflowPunct w:val="0"/>
              <w:snapToGrid w:val="0"/>
              <w:spacing w:line="240" w:lineRule="exact"/>
              <w:jc w:val="center"/>
              <w:rPr>
                <w:rFonts w:eastAsia="標楷體"/>
              </w:rPr>
            </w:pPr>
            <w:r w:rsidRPr="00F26402">
              <w:rPr>
                <w:rFonts w:eastAsia="標楷體"/>
              </w:rPr>
              <w:t>Magistrates/Mayors of counties/cities</w:t>
            </w:r>
          </w:p>
          <w:p w14:paraId="4A8320CB" w14:textId="77777777" w:rsidR="00784BCB" w:rsidRPr="00F26402" w:rsidRDefault="00784BCB" w:rsidP="00C43E2C">
            <w:pPr>
              <w:overflowPunct w:val="0"/>
              <w:snapToGrid w:val="0"/>
              <w:spacing w:line="240" w:lineRule="exact"/>
              <w:jc w:val="center"/>
              <w:rPr>
                <w:rFonts w:eastAsia="標楷體"/>
              </w:rPr>
            </w:pPr>
            <w:r w:rsidRPr="00F26402">
              <w:rPr>
                <w:rFonts w:eastAsia="標楷體"/>
              </w:rPr>
              <w:t>16</w:t>
            </w:r>
          </w:p>
        </w:tc>
        <w:tc>
          <w:tcPr>
            <w:tcW w:w="1250" w:type="pct"/>
            <w:vAlign w:val="center"/>
          </w:tcPr>
          <w:p w14:paraId="238DD986" w14:textId="77777777" w:rsidR="00784BCB" w:rsidRPr="00F26402" w:rsidRDefault="00784BCB" w:rsidP="00C43E2C">
            <w:pPr>
              <w:overflowPunct w:val="0"/>
              <w:snapToGrid w:val="0"/>
              <w:spacing w:line="240" w:lineRule="exact"/>
              <w:jc w:val="center"/>
              <w:rPr>
                <w:rFonts w:eastAsia="標楷體"/>
              </w:rPr>
            </w:pPr>
            <w:r w:rsidRPr="00F26402">
              <w:rPr>
                <w:rFonts w:eastAsia="標楷體"/>
              </w:rPr>
              <w:t>County/City councilors</w:t>
            </w:r>
          </w:p>
          <w:p w14:paraId="13DEB1FD" w14:textId="77777777" w:rsidR="00784BCB" w:rsidRPr="00F26402" w:rsidRDefault="00784BCB" w:rsidP="00C43E2C">
            <w:pPr>
              <w:overflowPunct w:val="0"/>
              <w:snapToGrid w:val="0"/>
              <w:spacing w:line="240" w:lineRule="exact"/>
              <w:jc w:val="center"/>
              <w:rPr>
                <w:rFonts w:eastAsia="標楷體"/>
              </w:rPr>
            </w:pPr>
            <w:r w:rsidRPr="00F26402">
              <w:rPr>
                <w:rFonts w:eastAsia="標楷體"/>
              </w:rPr>
              <w:t>533</w:t>
            </w:r>
          </w:p>
        </w:tc>
      </w:tr>
      <w:tr w:rsidR="00A0431D" w:rsidRPr="00F26402" w14:paraId="4C62E9FB" w14:textId="77777777" w:rsidTr="008D2736">
        <w:tc>
          <w:tcPr>
            <w:tcW w:w="625" w:type="pct"/>
            <w:vAlign w:val="center"/>
          </w:tcPr>
          <w:p w14:paraId="12F376E3" w14:textId="77777777" w:rsidR="00784BCB" w:rsidRPr="00F26402" w:rsidRDefault="00784BCB" w:rsidP="00C43E2C">
            <w:pPr>
              <w:overflowPunct w:val="0"/>
              <w:snapToGrid w:val="0"/>
              <w:spacing w:line="240" w:lineRule="exact"/>
              <w:ind w:rightChars="-53" w:right="-127"/>
              <w:jc w:val="center"/>
              <w:rPr>
                <w:rFonts w:eastAsia="標楷體"/>
              </w:rPr>
            </w:pPr>
            <w:r w:rsidRPr="00F26402">
              <w:rPr>
                <w:rFonts w:eastAsia="標楷體"/>
              </w:rPr>
              <w:t>District executives</w:t>
            </w:r>
          </w:p>
          <w:p w14:paraId="2124A5C1" w14:textId="77777777" w:rsidR="00784BCB" w:rsidRPr="00F26402" w:rsidRDefault="00784BCB" w:rsidP="00C43E2C">
            <w:pPr>
              <w:overflowPunct w:val="0"/>
              <w:snapToGrid w:val="0"/>
              <w:spacing w:line="240" w:lineRule="exact"/>
              <w:ind w:leftChars="-45" w:left="2" w:rightChars="-53" w:right="-127" w:hangingChars="55" w:hanging="110"/>
              <w:jc w:val="center"/>
              <w:rPr>
                <w:rFonts w:eastAsia="標楷體"/>
              </w:rPr>
            </w:pPr>
            <w:r w:rsidRPr="00F26402">
              <w:rPr>
                <w:rFonts w:eastAsia="標楷體"/>
              </w:rPr>
              <w:t>(appointed by the mayor)</w:t>
            </w:r>
          </w:p>
        </w:tc>
        <w:tc>
          <w:tcPr>
            <w:tcW w:w="625" w:type="pct"/>
            <w:vAlign w:val="center"/>
          </w:tcPr>
          <w:p w14:paraId="15F794F0" w14:textId="77777777" w:rsidR="00784BCB" w:rsidRPr="00F26402" w:rsidRDefault="00784BCB" w:rsidP="00C43E2C">
            <w:pPr>
              <w:overflowPunct w:val="0"/>
              <w:snapToGrid w:val="0"/>
              <w:spacing w:line="240" w:lineRule="exact"/>
              <w:ind w:leftChars="-20" w:left="-48" w:rightChars="-17" w:right="-41"/>
              <w:jc w:val="center"/>
              <w:rPr>
                <w:rFonts w:eastAsia="標楷體"/>
              </w:rPr>
            </w:pPr>
            <w:r w:rsidRPr="00F26402">
              <w:rPr>
                <w:rFonts w:eastAsia="標楷體"/>
              </w:rPr>
              <w:t>Mountain indigenous district executives</w:t>
            </w:r>
          </w:p>
          <w:p w14:paraId="56197B06" w14:textId="77777777" w:rsidR="00784BCB" w:rsidRPr="00F26402" w:rsidRDefault="00784BCB" w:rsidP="00C43E2C">
            <w:pPr>
              <w:overflowPunct w:val="0"/>
              <w:snapToGrid w:val="0"/>
              <w:spacing w:line="240" w:lineRule="exact"/>
              <w:ind w:leftChars="-20" w:left="-48" w:rightChars="-17" w:right="-41"/>
              <w:jc w:val="center"/>
              <w:rPr>
                <w:rFonts w:eastAsia="標楷體"/>
              </w:rPr>
            </w:pPr>
            <w:r w:rsidRPr="00F26402">
              <w:rPr>
                <w:rFonts w:eastAsia="標楷體"/>
              </w:rPr>
              <w:t>6</w:t>
            </w:r>
          </w:p>
        </w:tc>
        <w:tc>
          <w:tcPr>
            <w:tcW w:w="625" w:type="pct"/>
            <w:vAlign w:val="center"/>
          </w:tcPr>
          <w:p w14:paraId="2A918C18" w14:textId="77777777" w:rsidR="00784BCB" w:rsidRPr="00F26402" w:rsidRDefault="00784BCB" w:rsidP="00C43E2C">
            <w:pPr>
              <w:overflowPunct w:val="0"/>
              <w:snapToGrid w:val="0"/>
              <w:spacing w:line="240" w:lineRule="exact"/>
              <w:ind w:leftChars="-52" w:left="-125" w:rightChars="-32" w:right="-77"/>
              <w:jc w:val="center"/>
              <w:rPr>
                <w:rFonts w:eastAsia="標楷體"/>
              </w:rPr>
            </w:pPr>
            <w:r w:rsidRPr="00F26402">
              <w:rPr>
                <w:rFonts w:eastAsia="標楷體"/>
              </w:rPr>
              <w:t>(None)</w:t>
            </w:r>
          </w:p>
        </w:tc>
        <w:tc>
          <w:tcPr>
            <w:tcW w:w="625" w:type="pct"/>
            <w:vAlign w:val="center"/>
          </w:tcPr>
          <w:p w14:paraId="2CB83250" w14:textId="77777777" w:rsidR="00784BCB" w:rsidRPr="00F26402" w:rsidRDefault="00784BCB" w:rsidP="00C43E2C">
            <w:pPr>
              <w:overflowPunct w:val="0"/>
              <w:snapToGrid w:val="0"/>
              <w:spacing w:line="240" w:lineRule="exact"/>
              <w:ind w:leftChars="-20" w:left="-48" w:rightChars="-17" w:right="-41"/>
              <w:jc w:val="center"/>
              <w:rPr>
                <w:rFonts w:eastAsia="標楷體"/>
              </w:rPr>
            </w:pPr>
            <w:r w:rsidRPr="00F26402">
              <w:rPr>
                <w:rFonts w:eastAsia="標楷體"/>
              </w:rPr>
              <w:t>Mountain indigenous district council representatives</w:t>
            </w:r>
          </w:p>
          <w:p w14:paraId="316EE661" w14:textId="77777777" w:rsidR="00784BCB" w:rsidRPr="00F26402" w:rsidRDefault="00784BCB" w:rsidP="00C43E2C">
            <w:pPr>
              <w:overflowPunct w:val="0"/>
              <w:snapToGrid w:val="0"/>
              <w:spacing w:line="240" w:lineRule="exact"/>
              <w:ind w:leftChars="-20" w:left="-48" w:rightChars="-17" w:right="-41"/>
              <w:jc w:val="center"/>
              <w:rPr>
                <w:rFonts w:eastAsia="標楷體"/>
              </w:rPr>
            </w:pPr>
            <w:r w:rsidRPr="00F26402">
              <w:rPr>
                <w:rFonts w:eastAsia="標楷體"/>
              </w:rPr>
              <w:t>50</w:t>
            </w:r>
          </w:p>
        </w:tc>
        <w:tc>
          <w:tcPr>
            <w:tcW w:w="1250" w:type="pct"/>
            <w:vAlign w:val="center"/>
          </w:tcPr>
          <w:p w14:paraId="0688DD60" w14:textId="77777777" w:rsidR="00784BCB" w:rsidRPr="00F26402" w:rsidRDefault="00784BCB" w:rsidP="00C43E2C">
            <w:pPr>
              <w:overflowPunct w:val="0"/>
              <w:snapToGrid w:val="0"/>
              <w:spacing w:line="240" w:lineRule="exact"/>
              <w:ind w:rightChars="-80" w:right="-192"/>
              <w:jc w:val="center"/>
              <w:rPr>
                <w:rFonts w:eastAsia="標楷體"/>
              </w:rPr>
            </w:pPr>
            <w:r w:rsidRPr="00F26402">
              <w:rPr>
                <w:rFonts w:eastAsia="標楷體"/>
              </w:rPr>
              <w:t>Mayors of townships/cities</w:t>
            </w:r>
          </w:p>
          <w:p w14:paraId="4BA15FF3" w14:textId="77777777" w:rsidR="00784BCB" w:rsidRPr="00F26402" w:rsidRDefault="00784BCB" w:rsidP="00C43E2C">
            <w:pPr>
              <w:overflowPunct w:val="0"/>
              <w:snapToGrid w:val="0"/>
              <w:spacing w:line="240" w:lineRule="exact"/>
              <w:ind w:rightChars="-80" w:right="-192"/>
              <w:jc w:val="center"/>
              <w:rPr>
                <w:rFonts w:eastAsia="標楷體"/>
              </w:rPr>
            </w:pPr>
            <w:r w:rsidRPr="00F26402">
              <w:rPr>
                <w:rFonts w:eastAsia="標楷體"/>
              </w:rPr>
              <w:t>198</w:t>
            </w:r>
          </w:p>
        </w:tc>
        <w:tc>
          <w:tcPr>
            <w:tcW w:w="1250" w:type="pct"/>
            <w:vAlign w:val="center"/>
          </w:tcPr>
          <w:p w14:paraId="08EAD056" w14:textId="77777777" w:rsidR="00784BCB" w:rsidRPr="00F26402" w:rsidRDefault="00784BCB" w:rsidP="00C43E2C">
            <w:pPr>
              <w:overflowPunct w:val="0"/>
              <w:snapToGrid w:val="0"/>
              <w:spacing w:line="240" w:lineRule="exact"/>
              <w:ind w:rightChars="-47" w:right="-113"/>
              <w:jc w:val="center"/>
              <w:rPr>
                <w:rFonts w:eastAsia="標楷體"/>
              </w:rPr>
            </w:pPr>
            <w:r w:rsidRPr="00F26402">
              <w:rPr>
                <w:rFonts w:eastAsia="標楷體"/>
              </w:rPr>
              <w:t>Township/City council representatives</w:t>
            </w:r>
          </w:p>
          <w:p w14:paraId="33472BAA" w14:textId="168DB43F" w:rsidR="00784BCB" w:rsidRPr="00F26402" w:rsidRDefault="00784BCB" w:rsidP="00C43E2C">
            <w:pPr>
              <w:overflowPunct w:val="0"/>
              <w:snapToGrid w:val="0"/>
              <w:spacing w:line="240" w:lineRule="exact"/>
              <w:jc w:val="center"/>
              <w:rPr>
                <w:rFonts w:eastAsia="標楷體"/>
              </w:rPr>
            </w:pPr>
            <w:r w:rsidRPr="00F26402">
              <w:rPr>
                <w:rFonts w:eastAsia="標楷體"/>
              </w:rPr>
              <w:t>2,089</w:t>
            </w:r>
          </w:p>
        </w:tc>
      </w:tr>
      <w:tr w:rsidR="00A0431D" w:rsidRPr="00F26402" w14:paraId="46767945" w14:textId="77777777" w:rsidTr="008D2736">
        <w:tc>
          <w:tcPr>
            <w:tcW w:w="2499" w:type="pct"/>
            <w:gridSpan w:val="4"/>
            <w:vAlign w:val="center"/>
          </w:tcPr>
          <w:p w14:paraId="09B71821" w14:textId="70BC3EA8" w:rsidR="00784BCB" w:rsidRPr="00F26402" w:rsidRDefault="00784BCB" w:rsidP="00C43E2C">
            <w:pPr>
              <w:overflowPunct w:val="0"/>
              <w:snapToGrid w:val="0"/>
              <w:spacing w:line="240" w:lineRule="exact"/>
              <w:jc w:val="center"/>
              <w:rPr>
                <w:rFonts w:eastAsia="標楷體"/>
              </w:rPr>
            </w:pPr>
            <w:r w:rsidRPr="00F26402">
              <w:rPr>
                <w:rFonts w:eastAsia="標楷體"/>
              </w:rPr>
              <w:t>Chiefs of boroughs</w:t>
            </w:r>
            <w:r w:rsidR="00CA68A9" w:rsidRPr="00F26402">
              <w:rPr>
                <w:rFonts w:eastAsia="標楷體"/>
              </w:rPr>
              <w:t xml:space="preserve"> </w:t>
            </w:r>
            <w:r w:rsidRPr="00F26402">
              <w:rPr>
                <w:rFonts w:eastAsia="標楷體"/>
              </w:rPr>
              <w:t>4,168</w:t>
            </w:r>
          </w:p>
        </w:tc>
        <w:tc>
          <w:tcPr>
            <w:tcW w:w="2501" w:type="pct"/>
            <w:gridSpan w:val="2"/>
            <w:vAlign w:val="center"/>
          </w:tcPr>
          <w:p w14:paraId="50256A93" w14:textId="605D6BC0" w:rsidR="00784BCB" w:rsidRPr="00F26402" w:rsidRDefault="00784BCB" w:rsidP="00C43E2C">
            <w:pPr>
              <w:overflowPunct w:val="0"/>
              <w:snapToGrid w:val="0"/>
              <w:spacing w:line="240" w:lineRule="exact"/>
              <w:jc w:val="center"/>
              <w:rPr>
                <w:rFonts w:eastAsia="標楷體"/>
              </w:rPr>
            </w:pPr>
            <w:r w:rsidRPr="00F26402">
              <w:rPr>
                <w:rFonts w:eastAsia="標楷體"/>
              </w:rPr>
              <w:t>Chiefs of villages/boroughs</w:t>
            </w:r>
            <w:r w:rsidR="00CA68A9" w:rsidRPr="00F26402">
              <w:rPr>
                <w:rFonts w:eastAsia="標楷體"/>
              </w:rPr>
              <w:t xml:space="preserve"> </w:t>
            </w:r>
            <w:r w:rsidRPr="00F26402">
              <w:rPr>
                <w:rFonts w:eastAsia="標楷體"/>
              </w:rPr>
              <w:t>3,580</w:t>
            </w:r>
          </w:p>
        </w:tc>
      </w:tr>
    </w:tbl>
    <w:p w14:paraId="4A172D2C" w14:textId="77777777" w:rsidR="00784BCB" w:rsidRPr="00F26402" w:rsidRDefault="00784BCB" w:rsidP="00273D49">
      <w:pPr>
        <w:pStyle w:val="00"/>
        <w:overflowPunct w:val="0"/>
        <w:spacing w:afterLines="50" w:after="180"/>
      </w:pPr>
      <w:r w:rsidRPr="00F26402">
        <w:t>Source: Central Election Commission</w:t>
      </w:r>
    </w:p>
    <w:p w14:paraId="0DAF41D6" w14:textId="049AAFE5" w:rsidR="00B64E8D" w:rsidRPr="00F26402" w:rsidRDefault="00784BCB"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A citizen who meets the criteria of an elector shall be automatically included in the official list of voters based on household registration by the household registration authority, and he or she is not required to register as a voter. All public servants in Taiwan are elected by a relative majority in one round of elections and guaranteed quotas are reserved for women for both central and local representatives in accordance with law. The numbers of eligible voters in national elections from 2012 to </w:t>
      </w:r>
      <w:r w:rsidR="0094170A" w:rsidRPr="00F26402">
        <w:rPr>
          <w:rFonts w:ascii="Times New Roman" w:eastAsia="標楷體" w:hAnsi="Times New Roman" w:cs="Times New Roman"/>
        </w:rPr>
        <w:t>2024 are presented in Table 21.</w:t>
      </w:r>
    </w:p>
    <w:p w14:paraId="02EE2D14" w14:textId="77777777" w:rsidR="00053A7D" w:rsidRDefault="00053A7D" w:rsidP="00273D49">
      <w:pPr>
        <w:pStyle w:val="a8"/>
        <w:overflowPunct w:val="0"/>
        <w:spacing w:beforeLines="50" w:before="180"/>
        <w:ind w:leftChars="0" w:left="992"/>
        <w:jc w:val="center"/>
        <w:rPr>
          <w:rFonts w:ascii="Times New Roman" w:eastAsia="標楷體" w:hAnsi="Times New Roman" w:cs="Times New Roman"/>
          <w:b/>
        </w:rPr>
      </w:pPr>
      <w:bookmarkStart w:id="73" w:name="_Toc219880356"/>
    </w:p>
    <w:p w14:paraId="7DBF4FF5" w14:textId="77777777" w:rsidR="00053A7D" w:rsidRDefault="00053A7D" w:rsidP="00273D49">
      <w:pPr>
        <w:pStyle w:val="a8"/>
        <w:overflowPunct w:val="0"/>
        <w:spacing w:beforeLines="50" w:before="180"/>
        <w:ind w:leftChars="0" w:left="992"/>
        <w:jc w:val="center"/>
        <w:rPr>
          <w:rFonts w:ascii="Times New Roman" w:eastAsia="標楷體" w:hAnsi="Times New Roman" w:cs="Times New Roman"/>
          <w:b/>
        </w:rPr>
      </w:pPr>
    </w:p>
    <w:p w14:paraId="31C3B76D" w14:textId="44AFBC04" w:rsidR="00784BCB" w:rsidRPr="00F26402" w:rsidRDefault="00784BCB" w:rsidP="00541A99">
      <w:pPr>
        <w:pStyle w:val="a8"/>
        <w:overflowPunct w:val="0"/>
        <w:spacing w:beforeLines="50" w:before="180" w:line="240" w:lineRule="exact"/>
        <w:ind w:leftChars="0" w:left="992"/>
        <w:jc w:val="center"/>
        <w:rPr>
          <w:rFonts w:ascii="Times New Roman" w:eastAsia="標楷體" w:hAnsi="Times New Roman" w:cs="Times New Roman"/>
          <w:b/>
          <w:szCs w:val="24"/>
        </w:rPr>
      </w:pPr>
      <w:r w:rsidRPr="00F26402">
        <w:rPr>
          <w:rFonts w:ascii="Times New Roman" w:eastAsia="標楷體" w:hAnsi="Times New Roman" w:cs="Times New Roman"/>
          <w:b/>
        </w:rPr>
        <w:lastRenderedPageBreak/>
        <w:t>Table</w:t>
      </w:r>
      <w:r w:rsidR="00B841C9" w:rsidRPr="00F26402">
        <w:rPr>
          <w:rFonts w:ascii="Times New Roman" w:eastAsia="標楷體" w:hAnsi="Times New Roman" w:cs="Times New Roman"/>
          <w:b/>
        </w:rPr>
        <w:t xml:space="preserve"> </w:t>
      </w:r>
      <w:r w:rsidR="001739F3" w:rsidRPr="00F26402">
        <w:rPr>
          <w:rFonts w:ascii="Times New Roman" w:eastAsia="標楷體" w:hAnsi="Times New Roman" w:cs="Times New Roman"/>
          <w:b/>
        </w:rPr>
        <w:fldChar w:fldCharType="begin"/>
      </w:r>
      <w:r w:rsidR="001739F3" w:rsidRPr="00F26402">
        <w:rPr>
          <w:rFonts w:ascii="Times New Roman" w:eastAsia="標楷體" w:hAnsi="Times New Roman" w:cs="Times New Roman"/>
          <w:b/>
        </w:rPr>
        <w:instrText xml:space="preserve"> SEQ </w:instrText>
      </w:r>
      <w:r w:rsidR="001739F3" w:rsidRPr="00F26402">
        <w:rPr>
          <w:rFonts w:ascii="Times New Roman" w:eastAsia="標楷體" w:hAnsi="Times New Roman" w:cs="Times New Roman" w:hint="eastAsia"/>
          <w:b/>
        </w:rPr>
        <w:instrText>表</w:instrText>
      </w:r>
      <w:r w:rsidR="001739F3" w:rsidRPr="00F26402">
        <w:rPr>
          <w:rFonts w:ascii="Times New Roman" w:eastAsia="標楷體" w:hAnsi="Times New Roman" w:cs="Times New Roman"/>
          <w:b/>
        </w:rPr>
        <w:instrText xml:space="preserve"> \* ARABIC </w:instrText>
      </w:r>
      <w:r w:rsidR="001739F3" w:rsidRPr="00F26402">
        <w:rPr>
          <w:rFonts w:ascii="Times New Roman" w:eastAsia="標楷體" w:hAnsi="Times New Roman" w:cs="Times New Roman"/>
          <w:b/>
        </w:rPr>
        <w:fldChar w:fldCharType="separate"/>
      </w:r>
      <w:r w:rsidR="00917008">
        <w:rPr>
          <w:rFonts w:ascii="Times New Roman" w:eastAsia="標楷體" w:hAnsi="Times New Roman" w:cs="Times New Roman"/>
          <w:b/>
          <w:noProof/>
        </w:rPr>
        <w:t>21</w:t>
      </w:r>
      <w:r w:rsidR="001739F3" w:rsidRPr="00F26402">
        <w:rPr>
          <w:rFonts w:ascii="Times New Roman" w:eastAsia="標楷體" w:hAnsi="Times New Roman" w:cs="Times New Roman"/>
          <w:b/>
        </w:rPr>
        <w:fldChar w:fldCharType="end"/>
      </w:r>
      <w:r w:rsidR="00B841C9" w:rsidRPr="00F26402">
        <w:rPr>
          <w:rFonts w:ascii="Times New Roman" w:eastAsia="標楷體" w:hAnsi="Times New Roman" w:cs="Times New Roman"/>
          <w:b/>
        </w:rPr>
        <w:t xml:space="preserve"> </w:t>
      </w:r>
      <w:r w:rsidRPr="00F26402">
        <w:rPr>
          <w:rFonts w:ascii="Times New Roman" w:eastAsia="標楷體" w:hAnsi="Times New Roman" w:cs="Times New Roman"/>
          <w:b/>
        </w:rPr>
        <w:t>Number of Eligible Voters in National Elections</w:t>
      </w:r>
      <w:bookmarkEnd w:id="73"/>
    </w:p>
    <w:p w14:paraId="3C609CF3" w14:textId="676504C6" w:rsidR="00784BCB" w:rsidRPr="00F26402" w:rsidRDefault="00784BCB" w:rsidP="00C43E2C">
      <w:pPr>
        <w:overflowPunct w:val="0"/>
        <w:snapToGrid w:val="0"/>
        <w:spacing w:line="240" w:lineRule="exact"/>
        <w:jc w:val="right"/>
        <w:rPr>
          <w:rFonts w:ascii="Times New Roman" w:eastAsia="標楷體" w:hAnsi="Times New Roman" w:cs="Times New Roman"/>
        </w:rPr>
      </w:pPr>
      <w:r w:rsidRPr="00F26402">
        <w:rPr>
          <w:rFonts w:ascii="Times New Roman" w:eastAsia="標楷體" w:hAnsi="Times New Roman" w:cs="Times New Roman"/>
          <w:sz w:val="20"/>
        </w:rPr>
        <w:t>Unit: persons; %</w:t>
      </w:r>
    </w:p>
    <w:tbl>
      <w:tblPr>
        <w:tblW w:w="5000" w:type="pct"/>
        <w:jc w:val="center"/>
        <w:tblCellMar>
          <w:left w:w="10" w:type="dxa"/>
          <w:right w:w="10" w:type="dxa"/>
        </w:tblCellMar>
        <w:tblLook w:val="0000" w:firstRow="0" w:lastRow="0" w:firstColumn="0" w:lastColumn="0" w:noHBand="0" w:noVBand="0"/>
      </w:tblPr>
      <w:tblGrid>
        <w:gridCol w:w="931"/>
        <w:gridCol w:w="2319"/>
        <w:gridCol w:w="2165"/>
        <w:gridCol w:w="2420"/>
        <w:gridCol w:w="2369"/>
      </w:tblGrid>
      <w:tr w:rsidR="00A0431D" w:rsidRPr="00F26402" w14:paraId="5D5A7140" w14:textId="77777777" w:rsidTr="00C43E2C">
        <w:trPr>
          <w:trHeight w:hRule="exact" w:val="531"/>
          <w:jc w:val="center"/>
        </w:trPr>
        <w:tc>
          <w:tcPr>
            <w:tcW w:w="936"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6171F3A3" w14:textId="77777777" w:rsidR="00784BCB" w:rsidRPr="00F26402" w:rsidRDefault="00784BCB" w:rsidP="0024508D">
            <w:pPr>
              <w:overflowPunct w:val="0"/>
              <w:snapToGrid w:val="0"/>
              <w:spacing w:line="240" w:lineRule="exact"/>
              <w:jc w:val="center"/>
              <w:rPr>
                <w:rFonts w:ascii="Times New Roman" w:eastAsia="標楷體" w:hAnsi="Times New Roman" w:cs="Times New Roman"/>
              </w:rPr>
            </w:pPr>
            <w:r w:rsidRPr="00F26402">
              <w:rPr>
                <w:rFonts w:ascii="Times New Roman" w:eastAsia="標楷體" w:hAnsi="Times New Roman" w:cs="Times New Roman"/>
                <w:sz w:val="20"/>
              </w:rPr>
              <w:t>Year</w:t>
            </w:r>
          </w:p>
        </w:tc>
        <w:tc>
          <w:tcPr>
            <w:tcW w:w="23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9C9A7D" w14:textId="77777777" w:rsidR="00784BCB" w:rsidRPr="00F26402" w:rsidRDefault="00784BCB">
            <w:pPr>
              <w:overflowPunct w:val="0"/>
              <w:snapToGrid w:val="0"/>
              <w:spacing w:line="240" w:lineRule="exact"/>
              <w:jc w:val="center"/>
              <w:rPr>
                <w:rFonts w:ascii="Times New Roman" w:eastAsia="標楷體" w:hAnsi="Times New Roman" w:cs="Times New Roman"/>
              </w:rPr>
            </w:pPr>
            <w:r w:rsidRPr="00F26402">
              <w:rPr>
                <w:rFonts w:ascii="Times New Roman" w:eastAsia="標楷體" w:hAnsi="Times New Roman" w:cs="Times New Roman"/>
                <w:sz w:val="20"/>
              </w:rPr>
              <w:t>Election type</w:t>
            </w:r>
          </w:p>
        </w:tc>
        <w:tc>
          <w:tcPr>
            <w:tcW w:w="21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DFAB49" w14:textId="77777777" w:rsidR="00784BCB" w:rsidRPr="00F26402" w:rsidRDefault="00784BCB">
            <w:pPr>
              <w:overflowPunct w:val="0"/>
              <w:snapToGrid w:val="0"/>
              <w:spacing w:line="240" w:lineRule="exact"/>
              <w:jc w:val="center"/>
              <w:rPr>
                <w:rFonts w:ascii="Times New Roman" w:eastAsia="標楷體" w:hAnsi="Times New Roman" w:cs="Times New Roman"/>
              </w:rPr>
            </w:pPr>
            <w:r w:rsidRPr="00F26402">
              <w:rPr>
                <w:rFonts w:ascii="Times New Roman" w:eastAsia="標楷體" w:hAnsi="Times New Roman" w:cs="Times New Roman"/>
                <w:sz w:val="20"/>
              </w:rPr>
              <w:t>Population</w:t>
            </w:r>
          </w:p>
        </w:tc>
        <w:tc>
          <w:tcPr>
            <w:tcW w:w="24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CBB15B8" w14:textId="77777777" w:rsidR="00784BCB" w:rsidRPr="00F26402" w:rsidRDefault="00784BCB">
            <w:pPr>
              <w:overflowPunct w:val="0"/>
              <w:snapToGrid w:val="0"/>
              <w:spacing w:line="240" w:lineRule="exact"/>
              <w:jc w:val="center"/>
              <w:rPr>
                <w:rFonts w:ascii="Times New Roman" w:eastAsia="標楷體" w:hAnsi="Times New Roman" w:cs="Times New Roman"/>
              </w:rPr>
            </w:pPr>
            <w:r w:rsidRPr="00F26402">
              <w:rPr>
                <w:rFonts w:ascii="Times New Roman" w:eastAsia="標楷體" w:hAnsi="Times New Roman" w:cs="Times New Roman"/>
                <w:sz w:val="20"/>
              </w:rPr>
              <w:t>No. of eligible voters</w:t>
            </w:r>
          </w:p>
        </w:tc>
        <w:tc>
          <w:tcPr>
            <w:tcW w:w="2388"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03CF39C" w14:textId="77777777" w:rsidR="00784BCB" w:rsidRPr="00F26402" w:rsidRDefault="00784BCB">
            <w:pPr>
              <w:overflowPunct w:val="0"/>
              <w:snapToGrid w:val="0"/>
              <w:spacing w:line="240" w:lineRule="exact"/>
              <w:ind w:left="-101" w:right="-106"/>
              <w:jc w:val="center"/>
              <w:rPr>
                <w:rFonts w:ascii="Times New Roman" w:eastAsia="標楷體" w:hAnsi="Times New Roman" w:cs="Times New Roman"/>
              </w:rPr>
            </w:pPr>
            <w:r w:rsidRPr="00F26402">
              <w:rPr>
                <w:rFonts w:ascii="Times New Roman" w:eastAsia="標楷體" w:hAnsi="Times New Roman" w:cs="Times New Roman"/>
                <w:sz w:val="20"/>
              </w:rPr>
              <w:t>Eligible voters as percentage of population</w:t>
            </w:r>
          </w:p>
        </w:tc>
      </w:tr>
      <w:tr w:rsidR="00A0431D" w:rsidRPr="00F26402" w14:paraId="2B61FC44" w14:textId="77777777" w:rsidTr="00C43E2C">
        <w:trPr>
          <w:trHeight w:val="265"/>
          <w:jc w:val="center"/>
        </w:trPr>
        <w:tc>
          <w:tcPr>
            <w:tcW w:w="936"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71B78C53" w14:textId="77777777" w:rsidR="00784BCB" w:rsidRPr="00F26402" w:rsidRDefault="00784BCB" w:rsidP="0024508D">
            <w:pPr>
              <w:overflowPunct w:val="0"/>
              <w:snapToGrid w:val="0"/>
              <w:spacing w:line="240" w:lineRule="exact"/>
              <w:jc w:val="center"/>
              <w:rPr>
                <w:rFonts w:ascii="Times New Roman" w:eastAsia="標楷體" w:hAnsi="Times New Roman" w:cs="Times New Roman"/>
              </w:rPr>
            </w:pPr>
            <w:r w:rsidRPr="00F26402">
              <w:rPr>
                <w:rFonts w:ascii="Times New Roman" w:eastAsia="標楷體" w:hAnsi="Times New Roman" w:cs="Times New Roman"/>
                <w:sz w:val="20"/>
              </w:rPr>
              <w:t>2012</w:t>
            </w:r>
          </w:p>
        </w:tc>
        <w:tc>
          <w:tcPr>
            <w:tcW w:w="23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98F3175" w14:textId="77777777" w:rsidR="00784BCB" w:rsidRPr="00F26402" w:rsidRDefault="00784BCB">
            <w:pPr>
              <w:overflowPunct w:val="0"/>
              <w:snapToGrid w:val="0"/>
              <w:spacing w:line="240" w:lineRule="exact"/>
              <w:jc w:val="center"/>
              <w:rPr>
                <w:rFonts w:ascii="Times New Roman" w:eastAsia="標楷體" w:hAnsi="Times New Roman" w:cs="Times New Roman"/>
              </w:rPr>
            </w:pPr>
            <w:r w:rsidRPr="00F26402">
              <w:rPr>
                <w:rFonts w:ascii="Times New Roman" w:eastAsia="標楷體" w:hAnsi="Times New Roman" w:cs="Times New Roman"/>
                <w:sz w:val="20"/>
              </w:rPr>
              <w:t>Election of President and Vice President</w:t>
            </w:r>
          </w:p>
        </w:tc>
        <w:tc>
          <w:tcPr>
            <w:tcW w:w="2181"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5691F28" w14:textId="77777777" w:rsidR="00784BCB" w:rsidRPr="00F26402" w:rsidRDefault="00784BCB">
            <w:pPr>
              <w:widowControl/>
              <w:overflowPunct w:val="0"/>
              <w:snapToGrid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23,224,912</w:t>
            </w:r>
          </w:p>
        </w:tc>
        <w:tc>
          <w:tcPr>
            <w:tcW w:w="2440" w:type="dxa"/>
            <w:tcBorders>
              <w:top w:val="single" w:sz="4" w:space="0" w:color="000000"/>
              <w:bottom w:val="single" w:sz="4" w:space="0" w:color="000000"/>
            </w:tcBorders>
            <w:tcMar>
              <w:top w:w="0" w:type="dxa"/>
              <w:left w:w="108" w:type="dxa"/>
              <w:bottom w:w="0" w:type="dxa"/>
              <w:right w:w="108" w:type="dxa"/>
            </w:tcMar>
            <w:vAlign w:val="center"/>
          </w:tcPr>
          <w:p w14:paraId="5CDD3093" w14:textId="77777777" w:rsidR="00784BCB" w:rsidRPr="00F26402" w:rsidRDefault="00784BCB">
            <w:pPr>
              <w:widowControl/>
              <w:overflowPunct w:val="0"/>
              <w:snapToGrid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18,086,455</w:t>
            </w:r>
          </w:p>
        </w:tc>
        <w:tc>
          <w:tcPr>
            <w:tcW w:w="2388" w:type="dxa"/>
            <w:tcBorders>
              <w:top w:val="single" w:sz="4" w:space="0" w:color="000000"/>
              <w:bottom w:val="single" w:sz="4" w:space="0" w:color="000000"/>
            </w:tcBorders>
            <w:tcMar>
              <w:top w:w="0" w:type="dxa"/>
              <w:left w:w="108" w:type="dxa"/>
              <w:bottom w:w="0" w:type="dxa"/>
              <w:right w:w="108" w:type="dxa"/>
            </w:tcMar>
            <w:vAlign w:val="center"/>
          </w:tcPr>
          <w:p w14:paraId="2C9D58BC" w14:textId="77777777" w:rsidR="00784BCB" w:rsidRPr="00F26402" w:rsidRDefault="00784BCB">
            <w:pPr>
              <w:widowControl/>
              <w:overflowPunct w:val="0"/>
              <w:snapToGrid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77.88</w:t>
            </w:r>
          </w:p>
        </w:tc>
      </w:tr>
      <w:tr w:rsidR="00A0431D" w:rsidRPr="00F26402" w14:paraId="6E0985E0" w14:textId="77777777" w:rsidTr="00C43E2C">
        <w:trPr>
          <w:trHeight w:val="265"/>
          <w:jc w:val="center"/>
        </w:trPr>
        <w:tc>
          <w:tcPr>
            <w:tcW w:w="936"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6917799E" w14:textId="77777777" w:rsidR="00E4261E" w:rsidRPr="00F26402" w:rsidRDefault="00E4261E" w:rsidP="0024508D">
            <w:pPr>
              <w:overflowPunct w:val="0"/>
              <w:snapToGrid w:val="0"/>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2014</w:t>
            </w:r>
          </w:p>
        </w:tc>
        <w:tc>
          <w:tcPr>
            <w:tcW w:w="23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4A19616" w14:textId="77777777" w:rsidR="00E4261E" w:rsidRPr="00F26402" w:rsidRDefault="00E4261E">
            <w:pPr>
              <w:overflowPunct w:val="0"/>
              <w:snapToGrid w:val="0"/>
              <w:spacing w:line="240" w:lineRule="exact"/>
              <w:jc w:val="center"/>
              <w:rPr>
                <w:rFonts w:ascii="Times New Roman" w:eastAsia="標楷體" w:hAnsi="Times New Roman" w:cs="Times New Roman"/>
              </w:rPr>
            </w:pPr>
            <w:r w:rsidRPr="00F26402">
              <w:rPr>
                <w:rFonts w:ascii="Times New Roman" w:eastAsia="標楷體" w:hAnsi="Times New Roman" w:cs="Times New Roman"/>
                <w:sz w:val="20"/>
              </w:rPr>
              <w:t>Election of local government officials</w:t>
            </w:r>
          </w:p>
        </w:tc>
        <w:tc>
          <w:tcPr>
            <w:tcW w:w="2181"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607B538" w14:textId="21ABA7E6" w:rsidR="00E4261E" w:rsidRPr="00F26402" w:rsidRDefault="00E4261E">
            <w:pPr>
              <w:pStyle w:val="000"/>
              <w:spacing w:line="240" w:lineRule="exact"/>
              <w:jc w:val="right"/>
              <w:rPr>
                <w:bCs/>
              </w:rPr>
            </w:pPr>
            <w:r w:rsidRPr="00F26402">
              <w:t>23,417,116</w:t>
            </w:r>
          </w:p>
        </w:tc>
        <w:tc>
          <w:tcPr>
            <w:tcW w:w="2440" w:type="dxa"/>
            <w:tcBorders>
              <w:top w:val="single" w:sz="4" w:space="0" w:color="000000"/>
              <w:bottom w:val="single" w:sz="4" w:space="0" w:color="000000"/>
            </w:tcBorders>
            <w:tcMar>
              <w:top w:w="0" w:type="dxa"/>
              <w:left w:w="108" w:type="dxa"/>
              <w:bottom w:w="0" w:type="dxa"/>
              <w:right w:w="108" w:type="dxa"/>
            </w:tcMar>
            <w:vAlign w:val="center"/>
          </w:tcPr>
          <w:p w14:paraId="70BFD60B" w14:textId="43806A95" w:rsidR="00E4261E" w:rsidRPr="00F26402" w:rsidRDefault="00E4261E">
            <w:pPr>
              <w:pStyle w:val="000"/>
              <w:spacing w:line="240" w:lineRule="exact"/>
              <w:jc w:val="right"/>
              <w:rPr>
                <w:bCs/>
              </w:rPr>
            </w:pPr>
            <w:r w:rsidRPr="00F26402">
              <w:t>18,511,356</w:t>
            </w:r>
          </w:p>
        </w:tc>
        <w:tc>
          <w:tcPr>
            <w:tcW w:w="2388" w:type="dxa"/>
            <w:tcBorders>
              <w:top w:val="single" w:sz="4" w:space="0" w:color="000000"/>
              <w:bottom w:val="single" w:sz="4" w:space="0" w:color="000000"/>
            </w:tcBorders>
            <w:tcMar>
              <w:top w:w="0" w:type="dxa"/>
              <w:left w:w="108" w:type="dxa"/>
              <w:bottom w:w="0" w:type="dxa"/>
              <w:right w:w="108" w:type="dxa"/>
            </w:tcMar>
            <w:vAlign w:val="center"/>
          </w:tcPr>
          <w:p w14:paraId="0A8366C0" w14:textId="10B7518F" w:rsidR="00E4261E" w:rsidRPr="00F26402" w:rsidRDefault="00E4261E">
            <w:pPr>
              <w:pStyle w:val="000"/>
              <w:spacing w:line="240" w:lineRule="exact"/>
              <w:jc w:val="right"/>
              <w:rPr>
                <w:bCs/>
              </w:rPr>
            </w:pPr>
            <w:r w:rsidRPr="00F26402">
              <w:t>79.05</w:t>
            </w:r>
          </w:p>
        </w:tc>
      </w:tr>
      <w:tr w:rsidR="00A0431D" w:rsidRPr="00F26402" w14:paraId="7D992A54" w14:textId="77777777" w:rsidTr="00C43E2C">
        <w:trPr>
          <w:trHeight w:hRule="exact" w:val="404"/>
          <w:jc w:val="center"/>
        </w:trPr>
        <w:tc>
          <w:tcPr>
            <w:tcW w:w="936"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7E61D011" w14:textId="77777777" w:rsidR="00784BCB" w:rsidRPr="00F26402" w:rsidRDefault="00784BCB" w:rsidP="0024508D">
            <w:pPr>
              <w:overflowPunct w:val="0"/>
              <w:snapToGrid w:val="0"/>
              <w:spacing w:line="240" w:lineRule="exact"/>
              <w:jc w:val="center"/>
              <w:rPr>
                <w:rFonts w:ascii="Times New Roman" w:eastAsia="標楷體" w:hAnsi="Times New Roman" w:cs="Times New Roman"/>
              </w:rPr>
            </w:pPr>
            <w:r w:rsidRPr="00F26402">
              <w:rPr>
                <w:rFonts w:ascii="Times New Roman" w:eastAsia="標楷體" w:hAnsi="Times New Roman" w:cs="Times New Roman"/>
                <w:sz w:val="20"/>
              </w:rPr>
              <w:t>2016</w:t>
            </w:r>
          </w:p>
        </w:tc>
        <w:tc>
          <w:tcPr>
            <w:tcW w:w="23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9781962" w14:textId="77777777" w:rsidR="00784BCB" w:rsidRPr="00F26402" w:rsidRDefault="00784BCB">
            <w:pPr>
              <w:overflowPunct w:val="0"/>
              <w:snapToGrid w:val="0"/>
              <w:spacing w:line="240" w:lineRule="exact"/>
              <w:jc w:val="center"/>
              <w:rPr>
                <w:rFonts w:ascii="Times New Roman" w:eastAsia="標楷體" w:hAnsi="Times New Roman" w:cs="Times New Roman"/>
              </w:rPr>
            </w:pPr>
            <w:r w:rsidRPr="00F26402">
              <w:rPr>
                <w:rFonts w:ascii="Times New Roman" w:eastAsia="標楷體" w:hAnsi="Times New Roman" w:cs="Times New Roman"/>
                <w:sz w:val="20"/>
              </w:rPr>
              <w:t>Election of President and Vice President</w:t>
            </w:r>
          </w:p>
        </w:tc>
        <w:tc>
          <w:tcPr>
            <w:tcW w:w="2181"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F728C28" w14:textId="77777777" w:rsidR="00784BCB" w:rsidRPr="00F26402" w:rsidRDefault="00784BCB">
            <w:pPr>
              <w:overflowPunct w:val="0"/>
              <w:snapToGrid w:val="0"/>
              <w:spacing w:line="240" w:lineRule="exact"/>
              <w:jc w:val="right"/>
              <w:rPr>
                <w:rFonts w:ascii="Times New Roman" w:eastAsia="標楷體" w:hAnsi="Times New Roman" w:cs="Times New Roman"/>
              </w:rPr>
            </w:pPr>
            <w:r w:rsidRPr="00F26402">
              <w:rPr>
                <w:rFonts w:ascii="Times New Roman" w:eastAsia="標楷體" w:hAnsi="Times New Roman" w:cs="Times New Roman"/>
                <w:sz w:val="20"/>
              </w:rPr>
              <w:t>23,483,793</w:t>
            </w:r>
          </w:p>
        </w:tc>
        <w:tc>
          <w:tcPr>
            <w:tcW w:w="2440" w:type="dxa"/>
            <w:tcBorders>
              <w:top w:val="single" w:sz="4" w:space="0" w:color="000000"/>
              <w:bottom w:val="single" w:sz="4" w:space="0" w:color="000000"/>
            </w:tcBorders>
            <w:tcMar>
              <w:top w:w="0" w:type="dxa"/>
              <w:left w:w="108" w:type="dxa"/>
              <w:bottom w:w="0" w:type="dxa"/>
              <w:right w:w="108" w:type="dxa"/>
            </w:tcMar>
            <w:vAlign w:val="center"/>
          </w:tcPr>
          <w:p w14:paraId="4877C647" w14:textId="77777777" w:rsidR="00784BCB" w:rsidRPr="00F26402" w:rsidRDefault="00784BCB">
            <w:pPr>
              <w:overflowPunct w:val="0"/>
              <w:snapToGrid w:val="0"/>
              <w:spacing w:line="240" w:lineRule="exact"/>
              <w:jc w:val="right"/>
              <w:rPr>
                <w:rFonts w:ascii="Times New Roman" w:eastAsia="標楷體" w:hAnsi="Times New Roman" w:cs="Times New Roman"/>
              </w:rPr>
            </w:pPr>
            <w:r w:rsidRPr="00F26402">
              <w:rPr>
                <w:rFonts w:ascii="Times New Roman" w:eastAsia="標楷體" w:hAnsi="Times New Roman" w:cs="Times New Roman"/>
                <w:sz w:val="20"/>
              </w:rPr>
              <w:t>18,782,991</w:t>
            </w:r>
          </w:p>
        </w:tc>
        <w:tc>
          <w:tcPr>
            <w:tcW w:w="2388" w:type="dxa"/>
            <w:tcBorders>
              <w:top w:val="single" w:sz="4" w:space="0" w:color="000000"/>
              <w:bottom w:val="single" w:sz="4" w:space="0" w:color="000000"/>
            </w:tcBorders>
            <w:tcMar>
              <w:top w:w="0" w:type="dxa"/>
              <w:left w:w="108" w:type="dxa"/>
              <w:bottom w:w="0" w:type="dxa"/>
              <w:right w:w="108" w:type="dxa"/>
            </w:tcMar>
            <w:vAlign w:val="center"/>
          </w:tcPr>
          <w:p w14:paraId="35FE7347" w14:textId="77777777" w:rsidR="00784BCB" w:rsidRPr="00F26402" w:rsidRDefault="00784BCB">
            <w:pPr>
              <w:overflowPunct w:val="0"/>
              <w:snapToGrid w:val="0"/>
              <w:spacing w:line="240" w:lineRule="exact"/>
              <w:jc w:val="right"/>
              <w:rPr>
                <w:rFonts w:ascii="Times New Roman" w:eastAsia="標楷體" w:hAnsi="Times New Roman" w:cs="Times New Roman"/>
              </w:rPr>
            </w:pPr>
            <w:r w:rsidRPr="00F26402">
              <w:rPr>
                <w:rFonts w:ascii="Times New Roman" w:eastAsia="標楷體" w:hAnsi="Times New Roman" w:cs="Times New Roman"/>
                <w:sz w:val="20"/>
              </w:rPr>
              <w:t>79.98</w:t>
            </w:r>
          </w:p>
        </w:tc>
      </w:tr>
      <w:tr w:rsidR="00A0431D" w:rsidRPr="00F26402" w14:paraId="00320D6D" w14:textId="77777777" w:rsidTr="00C43E2C">
        <w:trPr>
          <w:trHeight w:hRule="exact" w:val="456"/>
          <w:jc w:val="center"/>
        </w:trPr>
        <w:tc>
          <w:tcPr>
            <w:tcW w:w="936"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77F9D9EA" w14:textId="77777777" w:rsidR="00784BCB" w:rsidRPr="00F26402" w:rsidRDefault="00784BCB" w:rsidP="0024508D">
            <w:pPr>
              <w:overflowPunct w:val="0"/>
              <w:snapToGrid w:val="0"/>
              <w:spacing w:line="240" w:lineRule="exact"/>
              <w:jc w:val="center"/>
              <w:rPr>
                <w:rFonts w:ascii="Times New Roman" w:eastAsia="標楷體" w:hAnsi="Times New Roman" w:cs="Times New Roman"/>
              </w:rPr>
            </w:pPr>
            <w:r w:rsidRPr="00F26402">
              <w:rPr>
                <w:rFonts w:ascii="Times New Roman" w:eastAsia="標楷體" w:hAnsi="Times New Roman" w:cs="Times New Roman"/>
                <w:sz w:val="20"/>
              </w:rPr>
              <w:t>2018</w:t>
            </w:r>
          </w:p>
        </w:tc>
        <w:tc>
          <w:tcPr>
            <w:tcW w:w="23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29DA85" w14:textId="77777777" w:rsidR="00784BCB" w:rsidRPr="00F26402" w:rsidRDefault="00784BCB">
            <w:pPr>
              <w:overflowPunct w:val="0"/>
              <w:snapToGrid w:val="0"/>
              <w:spacing w:line="240" w:lineRule="exact"/>
              <w:jc w:val="center"/>
              <w:rPr>
                <w:rFonts w:ascii="Times New Roman" w:eastAsia="標楷體" w:hAnsi="Times New Roman" w:cs="Times New Roman"/>
              </w:rPr>
            </w:pPr>
            <w:r w:rsidRPr="00F26402">
              <w:rPr>
                <w:rFonts w:ascii="Times New Roman" w:eastAsia="標楷體" w:hAnsi="Times New Roman" w:cs="Times New Roman"/>
                <w:sz w:val="20"/>
              </w:rPr>
              <w:t>Election of local government officials</w:t>
            </w:r>
          </w:p>
        </w:tc>
        <w:tc>
          <w:tcPr>
            <w:tcW w:w="2181"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BB10B8A" w14:textId="77777777" w:rsidR="00784BCB" w:rsidRPr="00F26402" w:rsidRDefault="00784BCB">
            <w:pPr>
              <w:overflowPunct w:val="0"/>
              <w:snapToGrid w:val="0"/>
              <w:spacing w:line="240" w:lineRule="exact"/>
              <w:jc w:val="right"/>
              <w:rPr>
                <w:rFonts w:ascii="Times New Roman" w:eastAsia="標楷體" w:hAnsi="Times New Roman" w:cs="Times New Roman"/>
              </w:rPr>
            </w:pPr>
            <w:r w:rsidRPr="00F26402">
              <w:rPr>
                <w:rFonts w:ascii="Times New Roman" w:eastAsia="標楷體" w:hAnsi="Times New Roman" w:cs="Times New Roman"/>
                <w:sz w:val="20"/>
              </w:rPr>
              <w:t>23,580,833</w:t>
            </w:r>
          </w:p>
        </w:tc>
        <w:tc>
          <w:tcPr>
            <w:tcW w:w="2440" w:type="dxa"/>
            <w:tcBorders>
              <w:top w:val="single" w:sz="4" w:space="0" w:color="000000"/>
              <w:bottom w:val="single" w:sz="4" w:space="0" w:color="000000"/>
            </w:tcBorders>
            <w:tcMar>
              <w:top w:w="0" w:type="dxa"/>
              <w:left w:w="108" w:type="dxa"/>
              <w:bottom w:w="0" w:type="dxa"/>
              <w:right w:w="108" w:type="dxa"/>
            </w:tcMar>
            <w:vAlign w:val="center"/>
          </w:tcPr>
          <w:p w14:paraId="42148433" w14:textId="77777777" w:rsidR="00784BCB" w:rsidRPr="00F26402" w:rsidRDefault="00784BCB">
            <w:pPr>
              <w:overflowPunct w:val="0"/>
              <w:snapToGrid w:val="0"/>
              <w:spacing w:line="240" w:lineRule="exact"/>
              <w:jc w:val="right"/>
              <w:rPr>
                <w:rFonts w:ascii="Times New Roman" w:eastAsia="標楷體" w:hAnsi="Times New Roman" w:cs="Times New Roman"/>
              </w:rPr>
            </w:pPr>
            <w:r w:rsidRPr="00F26402">
              <w:rPr>
                <w:rFonts w:ascii="Times New Roman" w:eastAsia="標楷體" w:hAnsi="Times New Roman" w:cs="Times New Roman"/>
                <w:sz w:val="20"/>
              </w:rPr>
              <w:t>19,102,512</w:t>
            </w:r>
          </w:p>
        </w:tc>
        <w:tc>
          <w:tcPr>
            <w:tcW w:w="2388" w:type="dxa"/>
            <w:tcBorders>
              <w:top w:val="single" w:sz="4" w:space="0" w:color="000000"/>
              <w:bottom w:val="single" w:sz="4" w:space="0" w:color="000000"/>
            </w:tcBorders>
            <w:tcMar>
              <w:top w:w="0" w:type="dxa"/>
              <w:left w:w="108" w:type="dxa"/>
              <w:bottom w:w="0" w:type="dxa"/>
              <w:right w:w="108" w:type="dxa"/>
            </w:tcMar>
            <w:vAlign w:val="center"/>
          </w:tcPr>
          <w:p w14:paraId="282074EA" w14:textId="77777777" w:rsidR="00784BCB" w:rsidRPr="00F26402" w:rsidRDefault="00784BCB">
            <w:pPr>
              <w:overflowPunct w:val="0"/>
              <w:snapToGrid w:val="0"/>
              <w:spacing w:line="240" w:lineRule="exact"/>
              <w:jc w:val="right"/>
              <w:rPr>
                <w:rFonts w:ascii="Times New Roman" w:eastAsia="標楷體" w:hAnsi="Times New Roman" w:cs="Times New Roman"/>
              </w:rPr>
            </w:pPr>
            <w:r w:rsidRPr="00F26402">
              <w:rPr>
                <w:rFonts w:ascii="Times New Roman" w:eastAsia="標楷體" w:hAnsi="Times New Roman" w:cs="Times New Roman"/>
                <w:sz w:val="20"/>
              </w:rPr>
              <w:t>81.01</w:t>
            </w:r>
          </w:p>
        </w:tc>
      </w:tr>
      <w:tr w:rsidR="00A0431D" w:rsidRPr="00F26402" w14:paraId="5635AF6F" w14:textId="77777777" w:rsidTr="00C43E2C">
        <w:trPr>
          <w:trHeight w:hRule="exact" w:val="454"/>
          <w:jc w:val="center"/>
        </w:trPr>
        <w:tc>
          <w:tcPr>
            <w:tcW w:w="936"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1B39CEF7" w14:textId="77777777" w:rsidR="00E4261E" w:rsidRPr="00F26402" w:rsidRDefault="00E4261E" w:rsidP="0024508D">
            <w:pPr>
              <w:overflowPunct w:val="0"/>
              <w:snapToGrid w:val="0"/>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2020</w:t>
            </w:r>
          </w:p>
        </w:tc>
        <w:tc>
          <w:tcPr>
            <w:tcW w:w="23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C58E56" w14:textId="77777777" w:rsidR="00E4261E" w:rsidRPr="00F26402" w:rsidRDefault="00E4261E">
            <w:pPr>
              <w:overflowPunct w:val="0"/>
              <w:snapToGrid w:val="0"/>
              <w:spacing w:line="240" w:lineRule="exact"/>
              <w:jc w:val="center"/>
              <w:rPr>
                <w:rFonts w:ascii="Times New Roman" w:eastAsia="標楷體" w:hAnsi="Times New Roman" w:cs="Times New Roman"/>
              </w:rPr>
            </w:pPr>
            <w:r w:rsidRPr="00F26402">
              <w:rPr>
                <w:rFonts w:ascii="Times New Roman" w:eastAsia="標楷體" w:hAnsi="Times New Roman" w:cs="Times New Roman"/>
                <w:sz w:val="20"/>
              </w:rPr>
              <w:t>Election of President and Vice President</w:t>
            </w:r>
          </w:p>
        </w:tc>
        <w:tc>
          <w:tcPr>
            <w:tcW w:w="2181"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CF22860" w14:textId="5DFD6767" w:rsidR="00E4261E" w:rsidRPr="00F26402" w:rsidRDefault="00E4261E">
            <w:pPr>
              <w:pStyle w:val="000"/>
              <w:spacing w:line="240" w:lineRule="exact"/>
              <w:jc w:val="right"/>
              <w:rPr>
                <w:bCs/>
              </w:rPr>
            </w:pPr>
            <w:r w:rsidRPr="00F26402">
              <w:t>23,598,776</w:t>
            </w:r>
          </w:p>
        </w:tc>
        <w:tc>
          <w:tcPr>
            <w:tcW w:w="2440" w:type="dxa"/>
            <w:tcBorders>
              <w:top w:val="single" w:sz="4" w:space="0" w:color="000000"/>
              <w:bottom w:val="single" w:sz="4" w:space="0" w:color="000000"/>
            </w:tcBorders>
            <w:tcMar>
              <w:top w:w="0" w:type="dxa"/>
              <w:left w:w="108" w:type="dxa"/>
              <w:bottom w:w="0" w:type="dxa"/>
              <w:right w:w="108" w:type="dxa"/>
            </w:tcMar>
            <w:vAlign w:val="center"/>
          </w:tcPr>
          <w:p w14:paraId="1103A805" w14:textId="0A8FA473" w:rsidR="00E4261E" w:rsidRPr="00F26402" w:rsidRDefault="00E4261E">
            <w:pPr>
              <w:pStyle w:val="000"/>
              <w:spacing w:line="240" w:lineRule="exact"/>
              <w:jc w:val="right"/>
              <w:rPr>
                <w:bCs/>
              </w:rPr>
            </w:pPr>
            <w:r w:rsidRPr="00F26402">
              <w:t>19</w:t>
            </w:r>
            <w:r w:rsidR="00154F0C" w:rsidRPr="00F26402">
              <w:t>,</w:t>
            </w:r>
            <w:r w:rsidRPr="00F26402">
              <w:t>311,105</w:t>
            </w:r>
          </w:p>
        </w:tc>
        <w:tc>
          <w:tcPr>
            <w:tcW w:w="2388" w:type="dxa"/>
            <w:tcBorders>
              <w:top w:val="single" w:sz="4" w:space="0" w:color="000000"/>
              <w:bottom w:val="single" w:sz="4" w:space="0" w:color="000000"/>
            </w:tcBorders>
            <w:tcMar>
              <w:top w:w="0" w:type="dxa"/>
              <w:left w:w="108" w:type="dxa"/>
              <w:bottom w:w="0" w:type="dxa"/>
              <w:right w:w="108" w:type="dxa"/>
            </w:tcMar>
            <w:vAlign w:val="center"/>
          </w:tcPr>
          <w:p w14:paraId="545183AF" w14:textId="3753FBDC" w:rsidR="00E4261E" w:rsidRPr="00F26402" w:rsidRDefault="00E4261E">
            <w:pPr>
              <w:pStyle w:val="000"/>
              <w:spacing w:line="240" w:lineRule="exact"/>
              <w:jc w:val="right"/>
              <w:rPr>
                <w:bCs/>
              </w:rPr>
            </w:pPr>
            <w:r w:rsidRPr="00F26402">
              <w:t>81.83</w:t>
            </w:r>
          </w:p>
        </w:tc>
      </w:tr>
      <w:tr w:rsidR="00A0431D" w:rsidRPr="00F26402" w14:paraId="690716F2" w14:textId="77777777" w:rsidTr="00C43E2C">
        <w:trPr>
          <w:trHeight w:hRule="exact" w:val="460"/>
          <w:jc w:val="center"/>
        </w:trPr>
        <w:tc>
          <w:tcPr>
            <w:tcW w:w="936"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64980D83" w14:textId="77777777" w:rsidR="00E4261E" w:rsidRPr="00F26402" w:rsidRDefault="00E4261E" w:rsidP="0024508D">
            <w:pPr>
              <w:overflowPunct w:val="0"/>
              <w:snapToGrid w:val="0"/>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2022</w:t>
            </w:r>
          </w:p>
        </w:tc>
        <w:tc>
          <w:tcPr>
            <w:tcW w:w="23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84B52C7" w14:textId="77777777" w:rsidR="00E4261E" w:rsidRPr="00F26402" w:rsidRDefault="00E4261E">
            <w:pPr>
              <w:overflowPunct w:val="0"/>
              <w:snapToGrid w:val="0"/>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Election of local government officials</w:t>
            </w:r>
          </w:p>
        </w:tc>
        <w:tc>
          <w:tcPr>
            <w:tcW w:w="2181"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CB35D42" w14:textId="7502FE20" w:rsidR="00E4261E" w:rsidRPr="00F26402" w:rsidRDefault="00E4261E">
            <w:pPr>
              <w:pStyle w:val="000"/>
              <w:spacing w:line="240" w:lineRule="exact"/>
              <w:jc w:val="right"/>
              <w:rPr>
                <w:bCs/>
              </w:rPr>
            </w:pPr>
            <w:r w:rsidRPr="00F26402">
              <w:t>23,212,056</w:t>
            </w:r>
          </w:p>
        </w:tc>
        <w:tc>
          <w:tcPr>
            <w:tcW w:w="2440" w:type="dxa"/>
            <w:tcBorders>
              <w:top w:val="single" w:sz="4" w:space="0" w:color="000000"/>
              <w:bottom w:val="single" w:sz="4" w:space="0" w:color="000000"/>
            </w:tcBorders>
            <w:tcMar>
              <w:top w:w="0" w:type="dxa"/>
              <w:left w:w="108" w:type="dxa"/>
              <w:bottom w:w="0" w:type="dxa"/>
              <w:right w:w="108" w:type="dxa"/>
            </w:tcMar>
            <w:vAlign w:val="center"/>
          </w:tcPr>
          <w:p w14:paraId="480D72F6" w14:textId="2C6DFAB6" w:rsidR="00E4261E" w:rsidRPr="00F26402" w:rsidRDefault="00E4261E">
            <w:pPr>
              <w:pStyle w:val="000"/>
              <w:spacing w:line="240" w:lineRule="exact"/>
              <w:jc w:val="right"/>
              <w:rPr>
                <w:bCs/>
              </w:rPr>
            </w:pPr>
            <w:r w:rsidRPr="00F26402">
              <w:t>19,181,901</w:t>
            </w:r>
          </w:p>
        </w:tc>
        <w:tc>
          <w:tcPr>
            <w:tcW w:w="2388" w:type="dxa"/>
            <w:tcBorders>
              <w:top w:val="single" w:sz="4" w:space="0" w:color="000000"/>
              <w:bottom w:val="single" w:sz="4" w:space="0" w:color="000000"/>
            </w:tcBorders>
            <w:tcMar>
              <w:top w:w="0" w:type="dxa"/>
              <w:left w:w="108" w:type="dxa"/>
              <w:bottom w:w="0" w:type="dxa"/>
              <w:right w:w="108" w:type="dxa"/>
            </w:tcMar>
            <w:vAlign w:val="center"/>
          </w:tcPr>
          <w:p w14:paraId="470013DE" w14:textId="05478CD4" w:rsidR="00E4261E" w:rsidRPr="00F26402" w:rsidRDefault="00E4261E">
            <w:pPr>
              <w:pStyle w:val="000"/>
              <w:spacing w:line="240" w:lineRule="exact"/>
              <w:jc w:val="right"/>
              <w:rPr>
                <w:bCs/>
              </w:rPr>
            </w:pPr>
            <w:r w:rsidRPr="00F26402">
              <w:t>82.64</w:t>
            </w:r>
          </w:p>
        </w:tc>
      </w:tr>
      <w:tr w:rsidR="00A0431D" w:rsidRPr="00F26402" w14:paraId="1DCC0572" w14:textId="77777777" w:rsidTr="00C43E2C">
        <w:trPr>
          <w:trHeight w:hRule="exact" w:val="460"/>
          <w:jc w:val="center"/>
        </w:trPr>
        <w:tc>
          <w:tcPr>
            <w:tcW w:w="936"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50081FF3" w14:textId="77777777" w:rsidR="00E4261E" w:rsidRPr="00F26402" w:rsidRDefault="00E4261E" w:rsidP="0024508D">
            <w:pPr>
              <w:overflowPunct w:val="0"/>
              <w:snapToGrid w:val="0"/>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2024</w:t>
            </w:r>
          </w:p>
        </w:tc>
        <w:tc>
          <w:tcPr>
            <w:tcW w:w="23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BE858B" w14:textId="77777777" w:rsidR="00E4261E" w:rsidRPr="00F26402" w:rsidRDefault="00E4261E">
            <w:pPr>
              <w:overflowPunct w:val="0"/>
              <w:snapToGrid w:val="0"/>
              <w:spacing w:line="240" w:lineRule="exact"/>
              <w:jc w:val="center"/>
              <w:rPr>
                <w:rFonts w:ascii="Times New Roman" w:eastAsia="標楷體" w:hAnsi="Times New Roman" w:cs="Times New Roman"/>
              </w:rPr>
            </w:pPr>
            <w:r w:rsidRPr="00F26402">
              <w:rPr>
                <w:rFonts w:ascii="Times New Roman" w:eastAsia="標楷體" w:hAnsi="Times New Roman" w:cs="Times New Roman"/>
                <w:sz w:val="20"/>
              </w:rPr>
              <w:t>Election of President and Vice President</w:t>
            </w:r>
          </w:p>
        </w:tc>
        <w:tc>
          <w:tcPr>
            <w:tcW w:w="2181"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215FE49" w14:textId="4FE7466B" w:rsidR="00E4261E" w:rsidRPr="00F26402" w:rsidRDefault="00E4261E">
            <w:pPr>
              <w:pStyle w:val="000"/>
              <w:spacing w:line="240" w:lineRule="exact"/>
              <w:jc w:val="right"/>
              <w:rPr>
                <w:bCs/>
              </w:rPr>
            </w:pPr>
            <w:r w:rsidRPr="00F26402">
              <w:t>23,415,008</w:t>
            </w:r>
          </w:p>
        </w:tc>
        <w:tc>
          <w:tcPr>
            <w:tcW w:w="2440" w:type="dxa"/>
            <w:tcBorders>
              <w:top w:val="single" w:sz="4" w:space="0" w:color="000000"/>
              <w:bottom w:val="single" w:sz="4" w:space="0" w:color="000000"/>
            </w:tcBorders>
            <w:tcMar>
              <w:top w:w="0" w:type="dxa"/>
              <w:left w:w="108" w:type="dxa"/>
              <w:bottom w:w="0" w:type="dxa"/>
              <w:right w:w="108" w:type="dxa"/>
            </w:tcMar>
            <w:vAlign w:val="center"/>
          </w:tcPr>
          <w:p w14:paraId="60C919B9" w14:textId="7220172D" w:rsidR="00E4261E" w:rsidRPr="00F26402" w:rsidRDefault="00E4261E">
            <w:pPr>
              <w:pStyle w:val="000"/>
              <w:spacing w:line="240" w:lineRule="exact"/>
              <w:jc w:val="right"/>
              <w:rPr>
                <w:bCs/>
              </w:rPr>
            </w:pPr>
            <w:r w:rsidRPr="00F26402">
              <w:t>19,548,531</w:t>
            </w:r>
          </w:p>
        </w:tc>
        <w:tc>
          <w:tcPr>
            <w:tcW w:w="2388" w:type="dxa"/>
            <w:tcBorders>
              <w:top w:val="single" w:sz="4" w:space="0" w:color="000000"/>
              <w:bottom w:val="single" w:sz="4" w:space="0" w:color="000000"/>
            </w:tcBorders>
            <w:tcMar>
              <w:top w:w="0" w:type="dxa"/>
              <w:left w:w="108" w:type="dxa"/>
              <w:bottom w:w="0" w:type="dxa"/>
              <w:right w:w="108" w:type="dxa"/>
            </w:tcMar>
            <w:vAlign w:val="center"/>
          </w:tcPr>
          <w:p w14:paraId="1DECBAEE" w14:textId="536196F8" w:rsidR="00E4261E" w:rsidRPr="00F26402" w:rsidRDefault="00E4261E">
            <w:pPr>
              <w:pStyle w:val="000"/>
              <w:spacing w:line="240" w:lineRule="exact"/>
              <w:jc w:val="right"/>
              <w:rPr>
                <w:bCs/>
              </w:rPr>
            </w:pPr>
            <w:r w:rsidRPr="00F26402">
              <w:t>83.49</w:t>
            </w:r>
          </w:p>
        </w:tc>
      </w:tr>
      <w:tr w:rsidR="00A0431D" w:rsidRPr="00F26402" w14:paraId="2018D6EF" w14:textId="77777777" w:rsidTr="00C43E2C">
        <w:trPr>
          <w:trHeight w:hRule="exact" w:val="294"/>
          <w:jc w:val="center"/>
        </w:trPr>
        <w:tc>
          <w:tcPr>
            <w:tcW w:w="10284" w:type="dxa"/>
            <w:gridSpan w:val="5"/>
            <w:tcBorders>
              <w:top w:val="single" w:sz="4" w:space="0" w:color="000000"/>
            </w:tcBorders>
            <w:tcMar>
              <w:top w:w="0" w:type="dxa"/>
              <w:left w:w="108" w:type="dxa"/>
              <w:bottom w:w="0" w:type="dxa"/>
              <w:right w:w="108" w:type="dxa"/>
            </w:tcMar>
            <w:vAlign w:val="center"/>
          </w:tcPr>
          <w:p w14:paraId="36F996BE" w14:textId="77777777" w:rsidR="00784BCB" w:rsidRPr="00F26402" w:rsidRDefault="00784BCB" w:rsidP="0024508D">
            <w:pPr>
              <w:pStyle w:val="00"/>
              <w:overflowPunct w:val="0"/>
              <w:spacing w:after="180" w:line="240" w:lineRule="exact"/>
            </w:pPr>
            <w:r w:rsidRPr="00F26402">
              <w:t>Source: Central Election Commission</w:t>
            </w:r>
          </w:p>
        </w:tc>
      </w:tr>
    </w:tbl>
    <w:p w14:paraId="365E88A5" w14:textId="4C722019" w:rsidR="00784BCB" w:rsidRPr="00F26402" w:rsidRDefault="00784BCB" w:rsidP="00C43E2C">
      <w:pPr>
        <w:pStyle w:val="a8"/>
        <w:numPr>
          <w:ilvl w:val="0"/>
          <w:numId w:val="6"/>
        </w:numPr>
        <w:overflowPunct w:val="0"/>
        <w:spacing w:line="320" w:lineRule="exact"/>
        <w:ind w:leftChars="0"/>
        <w:jc w:val="both"/>
        <w:rPr>
          <w:rFonts w:ascii="Times New Roman" w:eastAsia="標楷體" w:hAnsi="Times New Roman" w:cs="Times New Roman"/>
          <w:szCs w:val="24"/>
          <w:u w:val="single"/>
        </w:rPr>
      </w:pPr>
      <w:r w:rsidRPr="00F26402">
        <w:rPr>
          <w:rFonts w:ascii="Times New Roman" w:eastAsia="標楷體" w:hAnsi="Times New Roman" w:cs="Times New Roman"/>
        </w:rPr>
        <w:t>In cases where the electoral affairs bodies violate the law in handling elections or recalls, prosecutors, candidates, persons being recalled, or proposers of the recall motion may file a lawsuit in court to invalidate the election. In the event of a dispute over any illegal acts committed by an elected official, the election committee, prosecutors, or candidates in the same electoral district may file a lawsuit with the co</w:t>
      </w:r>
      <w:r w:rsidR="0094170A" w:rsidRPr="00F26402">
        <w:rPr>
          <w:rFonts w:ascii="Times New Roman" w:eastAsia="標楷體" w:hAnsi="Times New Roman" w:cs="Times New Roman"/>
        </w:rPr>
        <w:t>urt to invalidate the election.</w:t>
      </w:r>
    </w:p>
    <w:p w14:paraId="63AD0512" w14:textId="7C6822D1" w:rsidR="00784BCB" w:rsidRPr="00F26402" w:rsidRDefault="00784BCB" w:rsidP="00C43E2C">
      <w:pPr>
        <w:pStyle w:val="a8"/>
        <w:numPr>
          <w:ilvl w:val="0"/>
          <w:numId w:val="6"/>
        </w:numPr>
        <w:overflowPunct w:val="0"/>
        <w:spacing w:line="320" w:lineRule="exact"/>
        <w:ind w:leftChars="0"/>
        <w:jc w:val="both"/>
        <w:rPr>
          <w:rFonts w:ascii="Times New Roman" w:eastAsia="標楷體" w:hAnsi="Times New Roman" w:cs="Times New Roman"/>
          <w:kern w:val="0"/>
          <w:szCs w:val="24"/>
        </w:rPr>
      </w:pPr>
      <w:r w:rsidRPr="00F26402">
        <w:rPr>
          <w:rFonts w:ascii="Times New Roman" w:eastAsia="標楷體" w:hAnsi="Times New Roman" w:cs="Times New Roman"/>
        </w:rPr>
        <w:t xml:space="preserve">The allocation of legislators’ seats to various political parties over past elections is as follows: Out of the 113 legislators elected to the 9th Legislative Yuan in 2016, the Democratic Progressive Party won 68 seats (60.18%), Kuomintang 35 seats (30.97%), New Power Party five seats (4.42%), People First Party three seats (2.65%), Non-Partisan Solidarity Union one seat (0.88%), and one seat was won by a candidate with no political affiliation (0.88%). Out of the 113 legislators elected to the 10th Legislative Yuan in 2020, the Democratic Progressive Party won 61 seats (53.98%), Kuomintang 38 seats (33.63%), the New Power Party three seats (2.65%), Taiwan Statebuilding Party one seat (0.88%), the Taiwan People’s Party five seats (4.42%), and five seats (4.2%) were won by candidates with no political affiliations. Out of the 113 legislators elected to the 11th Legislative Yuan in 2024, Kuomintang won 52 seats (46.02%), the Democratic Progressive Party 51 seats (45.13%), the Taiwan People's Party eight seats (7.08%), and two seats (1.77%) were won by candidates </w:t>
      </w:r>
      <w:r w:rsidR="0094170A" w:rsidRPr="00F26402">
        <w:rPr>
          <w:rFonts w:ascii="Times New Roman" w:eastAsia="標楷體" w:hAnsi="Times New Roman" w:cs="Times New Roman"/>
        </w:rPr>
        <w:t>with no political affiliations.</w:t>
      </w:r>
    </w:p>
    <w:p w14:paraId="6ABE0C67" w14:textId="4250C5C2" w:rsidR="00784BCB" w:rsidRPr="00F26402" w:rsidRDefault="00784BCB"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The number and gender of elected legislators from 2012 to </w:t>
      </w:r>
      <w:r w:rsidR="0094170A" w:rsidRPr="00F26402">
        <w:rPr>
          <w:rFonts w:ascii="Times New Roman" w:eastAsia="標楷體" w:hAnsi="Times New Roman" w:cs="Times New Roman"/>
        </w:rPr>
        <w:t>2024 are presented in Table 22.</w:t>
      </w:r>
    </w:p>
    <w:p w14:paraId="4283C65F" w14:textId="5A82D45A" w:rsidR="006F09F6" w:rsidRPr="00F26402" w:rsidRDefault="00784BCB" w:rsidP="00541A99">
      <w:pPr>
        <w:pStyle w:val="003"/>
        <w:overflowPunct w:val="0"/>
        <w:adjustRightInd w:val="0"/>
        <w:spacing w:beforeLines="50" w:before="180" w:line="240" w:lineRule="exact"/>
        <w:ind w:left="425" w:firstLineChars="0" w:firstLine="0"/>
      </w:pPr>
      <w:bookmarkStart w:id="74" w:name="_Toc305771245"/>
      <w:bookmarkStart w:id="75" w:name="_Toc306118484"/>
      <w:bookmarkStart w:id="76" w:name="_Toc306279350"/>
      <w:bookmarkStart w:id="77" w:name="_Toc306370675"/>
      <w:bookmarkStart w:id="78" w:name="_Toc320726352"/>
      <w:bookmarkStart w:id="79" w:name="_Toc219880357"/>
      <w:r w:rsidRPr="00F26402">
        <w:t>Table</w:t>
      </w:r>
      <w:r w:rsidR="00B841C9" w:rsidRPr="00F26402">
        <w:t xml:space="preserve"> </w:t>
      </w:r>
      <w:r w:rsidR="001739F3" w:rsidRPr="00F26402">
        <w:fldChar w:fldCharType="begin"/>
      </w:r>
      <w:r w:rsidR="001739F3" w:rsidRPr="00F26402">
        <w:instrText xml:space="preserve"> SEQ </w:instrText>
      </w:r>
      <w:r w:rsidR="001739F3" w:rsidRPr="00F26402">
        <w:rPr>
          <w:rFonts w:hint="eastAsia"/>
        </w:rPr>
        <w:instrText>表</w:instrText>
      </w:r>
      <w:r w:rsidR="001739F3" w:rsidRPr="00F26402">
        <w:instrText xml:space="preserve"> \* ARABIC </w:instrText>
      </w:r>
      <w:r w:rsidR="001739F3" w:rsidRPr="00F26402">
        <w:fldChar w:fldCharType="separate"/>
      </w:r>
      <w:r w:rsidR="00917008">
        <w:rPr>
          <w:noProof/>
        </w:rPr>
        <w:t>22</w:t>
      </w:r>
      <w:r w:rsidR="001739F3" w:rsidRPr="00F26402">
        <w:fldChar w:fldCharType="end"/>
      </w:r>
      <w:bookmarkEnd w:id="74"/>
      <w:bookmarkEnd w:id="75"/>
      <w:bookmarkEnd w:id="76"/>
      <w:bookmarkEnd w:id="77"/>
      <w:bookmarkEnd w:id="78"/>
      <w:r w:rsidR="00B841C9" w:rsidRPr="00F26402">
        <w:t xml:space="preserve"> </w:t>
      </w:r>
      <w:r w:rsidR="00051ECC" w:rsidRPr="00F26402">
        <w:t>Number and Gender of Elected Members of the Legislative Yuan</w:t>
      </w:r>
      <w:bookmarkEnd w:id="79"/>
    </w:p>
    <w:p w14:paraId="3C71422E" w14:textId="0F2611C1" w:rsidR="00784BCB" w:rsidRPr="00F26402" w:rsidRDefault="00784BCB" w:rsidP="00C43E2C">
      <w:pPr>
        <w:pStyle w:val="003"/>
        <w:overflowPunct w:val="0"/>
        <w:spacing w:line="240" w:lineRule="exact"/>
        <w:ind w:left="700" w:right="140" w:hanging="700"/>
        <w:jc w:val="right"/>
      </w:pPr>
      <w:r w:rsidRPr="00F26402">
        <w:rPr>
          <w:b w:val="0"/>
          <w:sz w:val="20"/>
        </w:rPr>
        <w:t>Unit: persons; %</w:t>
      </w:r>
    </w:p>
    <w:tbl>
      <w:tblPr>
        <w:tblW w:w="5000" w:type="pct"/>
        <w:jc w:val="center"/>
        <w:tblCellMar>
          <w:left w:w="10" w:type="dxa"/>
          <w:right w:w="10" w:type="dxa"/>
        </w:tblCellMar>
        <w:tblLook w:val="0000" w:firstRow="0" w:lastRow="0" w:firstColumn="0" w:lastColumn="0" w:noHBand="0" w:noVBand="0"/>
      </w:tblPr>
      <w:tblGrid>
        <w:gridCol w:w="1116"/>
        <w:gridCol w:w="4305"/>
        <w:gridCol w:w="939"/>
        <w:gridCol w:w="740"/>
        <w:gridCol w:w="883"/>
        <w:gridCol w:w="2221"/>
      </w:tblGrid>
      <w:tr w:rsidR="009B6AEB" w:rsidRPr="00F26402" w14:paraId="1ED78612" w14:textId="77777777" w:rsidTr="004D28A5">
        <w:trPr>
          <w:trHeight w:val="294"/>
          <w:tblHeader/>
          <w:jc w:val="center"/>
        </w:trPr>
        <w:tc>
          <w:tcPr>
            <w:tcW w:w="1099" w:type="dxa"/>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6004ACDC" w14:textId="77777777" w:rsidR="00784BCB" w:rsidRPr="00F26402" w:rsidRDefault="00784BCB" w:rsidP="00C43E2C">
            <w:pPr>
              <w:pStyle w:val="000"/>
              <w:overflowPunct w:val="0"/>
              <w:spacing w:line="240" w:lineRule="exact"/>
            </w:pPr>
            <w:r w:rsidRPr="00F26402">
              <w:t>Year</w:t>
            </w: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E685F12" w14:textId="77777777" w:rsidR="00784BCB" w:rsidRPr="00F26402" w:rsidRDefault="00784BCB" w:rsidP="00C43E2C">
            <w:pPr>
              <w:pStyle w:val="000"/>
              <w:overflowPunct w:val="0"/>
              <w:spacing w:line="240" w:lineRule="exact"/>
            </w:pPr>
            <w:r w:rsidRPr="00F26402">
              <w:t>Election type</w:t>
            </w:r>
          </w:p>
        </w:tc>
        <w:tc>
          <w:tcPr>
            <w:tcW w:w="92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51405A2" w14:textId="77777777" w:rsidR="00784BCB" w:rsidRPr="00F26402" w:rsidRDefault="00784BCB" w:rsidP="00C43E2C">
            <w:pPr>
              <w:pStyle w:val="000"/>
              <w:overflowPunct w:val="0"/>
              <w:spacing w:line="240" w:lineRule="exact"/>
            </w:pPr>
            <w:r w:rsidRPr="00F26402">
              <w:t>Total</w:t>
            </w:r>
          </w:p>
        </w:tc>
        <w:tc>
          <w:tcPr>
            <w:tcW w:w="72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C291EBA" w14:textId="77777777" w:rsidR="00784BCB" w:rsidRPr="00F26402" w:rsidRDefault="00784BCB" w:rsidP="00C43E2C">
            <w:pPr>
              <w:pStyle w:val="000"/>
              <w:overflowPunct w:val="0"/>
              <w:spacing w:line="240" w:lineRule="exact"/>
            </w:pPr>
            <w:r w:rsidRPr="00F26402">
              <w:t>Male</w:t>
            </w:r>
          </w:p>
        </w:tc>
        <w:tc>
          <w:tcPr>
            <w:tcW w:w="87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08C773F" w14:textId="77777777" w:rsidR="00784BCB" w:rsidRPr="00F26402" w:rsidRDefault="00784BCB" w:rsidP="00C43E2C">
            <w:pPr>
              <w:pStyle w:val="000"/>
              <w:overflowPunct w:val="0"/>
              <w:spacing w:line="240" w:lineRule="exact"/>
            </w:pPr>
            <w:r w:rsidRPr="00F26402">
              <w:t>Female</w:t>
            </w:r>
          </w:p>
        </w:tc>
        <w:tc>
          <w:tcPr>
            <w:tcW w:w="2187" w:type="dxa"/>
            <w:tcBorders>
              <w:top w:val="single" w:sz="4" w:space="0" w:color="000000"/>
              <w:left w:val="single" w:sz="4" w:space="0" w:color="000000"/>
              <w:bottom w:val="single" w:sz="4" w:space="0" w:color="000000"/>
            </w:tcBorders>
            <w:tcMar>
              <w:top w:w="0" w:type="dxa"/>
              <w:left w:w="28" w:type="dxa"/>
              <w:bottom w:w="0" w:type="dxa"/>
              <w:right w:w="28" w:type="dxa"/>
            </w:tcMar>
            <w:vAlign w:val="center"/>
          </w:tcPr>
          <w:p w14:paraId="57C79622" w14:textId="77777777" w:rsidR="00784BCB" w:rsidRPr="00F26402" w:rsidRDefault="00784BCB" w:rsidP="00C43E2C">
            <w:pPr>
              <w:pStyle w:val="000"/>
              <w:overflowPunct w:val="0"/>
              <w:spacing w:line="240" w:lineRule="exact"/>
            </w:pPr>
            <w:r w:rsidRPr="00F26402">
              <w:t>Ratio of women</w:t>
            </w:r>
          </w:p>
        </w:tc>
      </w:tr>
      <w:tr w:rsidR="009B6AEB" w:rsidRPr="00F26402" w14:paraId="6C9CBDF8" w14:textId="77777777" w:rsidTr="004D28A5">
        <w:trPr>
          <w:trHeight w:val="175"/>
          <w:jc w:val="center"/>
        </w:trPr>
        <w:tc>
          <w:tcPr>
            <w:tcW w:w="1099" w:type="dxa"/>
            <w:vMerge w:val="restart"/>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4D3F33B6" w14:textId="77777777" w:rsidR="00784BCB" w:rsidRPr="00F26402" w:rsidRDefault="00784BCB" w:rsidP="00C43E2C">
            <w:pPr>
              <w:pStyle w:val="000"/>
              <w:overflowPunct w:val="0"/>
              <w:spacing w:line="240" w:lineRule="exact"/>
            </w:pPr>
            <w:r w:rsidRPr="00F26402">
              <w:t>2012</w:t>
            </w: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CAF986C" w14:textId="77777777" w:rsidR="00784BCB" w:rsidRPr="00F26402" w:rsidRDefault="00784BCB" w:rsidP="00C43E2C">
            <w:pPr>
              <w:pStyle w:val="000"/>
              <w:overflowPunct w:val="0"/>
              <w:spacing w:line="240" w:lineRule="exact"/>
              <w:rPr>
                <w:bCs/>
              </w:rPr>
            </w:pPr>
            <w:r w:rsidRPr="00F26402">
              <w:t>Total</w:t>
            </w:r>
          </w:p>
        </w:tc>
        <w:tc>
          <w:tcPr>
            <w:tcW w:w="925" w:type="dxa"/>
            <w:tcBorders>
              <w:left w:val="single" w:sz="4" w:space="0" w:color="000000"/>
            </w:tcBorders>
            <w:tcMar>
              <w:top w:w="0" w:type="dxa"/>
              <w:left w:w="28" w:type="dxa"/>
              <w:bottom w:w="0" w:type="dxa"/>
              <w:right w:w="28" w:type="dxa"/>
            </w:tcMar>
            <w:vAlign w:val="center"/>
          </w:tcPr>
          <w:p w14:paraId="47772FC4" w14:textId="77777777" w:rsidR="00784BCB" w:rsidRPr="00F26402" w:rsidRDefault="00784BCB" w:rsidP="00C43E2C">
            <w:pPr>
              <w:pStyle w:val="000"/>
              <w:overflowPunct w:val="0"/>
              <w:spacing w:line="240" w:lineRule="exact"/>
              <w:ind w:rightChars="23" w:right="55"/>
              <w:jc w:val="right"/>
            </w:pPr>
            <w:r w:rsidRPr="00F26402">
              <w:t>113</w:t>
            </w:r>
          </w:p>
        </w:tc>
        <w:tc>
          <w:tcPr>
            <w:tcW w:w="729" w:type="dxa"/>
            <w:tcMar>
              <w:top w:w="0" w:type="dxa"/>
              <w:left w:w="28" w:type="dxa"/>
              <w:bottom w:w="0" w:type="dxa"/>
              <w:right w:w="28" w:type="dxa"/>
            </w:tcMar>
            <w:vAlign w:val="center"/>
          </w:tcPr>
          <w:p w14:paraId="42704573" w14:textId="77777777" w:rsidR="00784BCB" w:rsidRPr="00F26402" w:rsidRDefault="00784BCB" w:rsidP="00C43E2C">
            <w:pPr>
              <w:pStyle w:val="000"/>
              <w:overflowPunct w:val="0"/>
              <w:spacing w:line="240" w:lineRule="exact"/>
              <w:ind w:rightChars="23" w:right="55"/>
              <w:jc w:val="right"/>
            </w:pPr>
            <w:r w:rsidRPr="00F26402">
              <w:t>75</w:t>
            </w:r>
          </w:p>
        </w:tc>
        <w:tc>
          <w:tcPr>
            <w:tcW w:w="870" w:type="dxa"/>
            <w:tcMar>
              <w:top w:w="0" w:type="dxa"/>
              <w:left w:w="28" w:type="dxa"/>
              <w:bottom w:w="0" w:type="dxa"/>
              <w:right w:w="28" w:type="dxa"/>
            </w:tcMar>
            <w:vAlign w:val="center"/>
          </w:tcPr>
          <w:p w14:paraId="68251F0C" w14:textId="77777777" w:rsidR="00784BCB" w:rsidRPr="00F26402" w:rsidRDefault="00784BCB" w:rsidP="00C43E2C">
            <w:pPr>
              <w:pStyle w:val="000"/>
              <w:overflowPunct w:val="0"/>
              <w:spacing w:line="240" w:lineRule="exact"/>
              <w:ind w:rightChars="23" w:right="55"/>
              <w:jc w:val="right"/>
            </w:pPr>
            <w:r w:rsidRPr="00F26402">
              <w:t>38</w:t>
            </w:r>
          </w:p>
        </w:tc>
        <w:tc>
          <w:tcPr>
            <w:tcW w:w="2187" w:type="dxa"/>
            <w:tcMar>
              <w:top w:w="0" w:type="dxa"/>
              <w:left w:w="28" w:type="dxa"/>
              <w:bottom w:w="0" w:type="dxa"/>
              <w:right w:w="28" w:type="dxa"/>
            </w:tcMar>
            <w:vAlign w:val="center"/>
          </w:tcPr>
          <w:p w14:paraId="7324FA21" w14:textId="77777777" w:rsidR="00784BCB" w:rsidRPr="00F26402" w:rsidRDefault="00784BCB" w:rsidP="00C43E2C">
            <w:pPr>
              <w:pStyle w:val="000"/>
              <w:overflowPunct w:val="0"/>
              <w:spacing w:line="240" w:lineRule="exact"/>
              <w:ind w:rightChars="47" w:right="113"/>
              <w:jc w:val="right"/>
            </w:pPr>
            <w:r w:rsidRPr="00F26402">
              <w:t>33.63</w:t>
            </w:r>
          </w:p>
        </w:tc>
      </w:tr>
      <w:tr w:rsidR="009B6AEB" w:rsidRPr="00F26402" w14:paraId="0DC13720" w14:textId="77777777" w:rsidTr="004D28A5">
        <w:trPr>
          <w:trHeight w:val="279"/>
          <w:jc w:val="center"/>
        </w:trPr>
        <w:tc>
          <w:tcPr>
            <w:tcW w:w="1099" w:type="dxa"/>
            <w:vMerge/>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5430C835" w14:textId="77777777" w:rsidR="00784BCB" w:rsidRPr="00F26402" w:rsidRDefault="00784BCB" w:rsidP="00C43E2C">
            <w:pPr>
              <w:pStyle w:val="000"/>
              <w:overflowPunct w:val="0"/>
              <w:spacing w:line="240" w:lineRule="exact"/>
              <w:rPr>
                <w:bCs/>
              </w:rPr>
            </w:pP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E7D6F7E" w14:textId="21DC1AFD" w:rsidR="00784BCB" w:rsidRPr="00F26402" w:rsidRDefault="00784BCB" w:rsidP="00C43E2C">
            <w:pPr>
              <w:pStyle w:val="000"/>
              <w:overflowPunct w:val="0"/>
              <w:spacing w:line="240" w:lineRule="exact"/>
            </w:pPr>
            <w:r w:rsidRPr="00F26402">
              <w:t xml:space="preserve">At-large and </w:t>
            </w:r>
            <w:r w:rsidR="00037F38" w:rsidRPr="00F26402">
              <w:t>R.O.C. (Taiwan) nationals residing overseas</w:t>
            </w:r>
            <w:r w:rsidRPr="00F26402">
              <w:t xml:space="preserve"> legislator elections</w:t>
            </w:r>
          </w:p>
        </w:tc>
        <w:tc>
          <w:tcPr>
            <w:tcW w:w="925" w:type="dxa"/>
            <w:tcBorders>
              <w:left w:val="single" w:sz="4" w:space="0" w:color="000000"/>
            </w:tcBorders>
            <w:tcMar>
              <w:top w:w="0" w:type="dxa"/>
              <w:left w:w="28" w:type="dxa"/>
              <w:bottom w:w="0" w:type="dxa"/>
              <w:right w:w="28" w:type="dxa"/>
            </w:tcMar>
            <w:vAlign w:val="center"/>
          </w:tcPr>
          <w:p w14:paraId="5D2B3799" w14:textId="77777777" w:rsidR="00784BCB" w:rsidRPr="00F26402" w:rsidRDefault="00784BCB" w:rsidP="00C43E2C">
            <w:pPr>
              <w:pStyle w:val="000"/>
              <w:overflowPunct w:val="0"/>
              <w:spacing w:line="240" w:lineRule="exact"/>
              <w:ind w:rightChars="23" w:right="55"/>
              <w:jc w:val="right"/>
            </w:pPr>
            <w:r w:rsidRPr="00F26402">
              <w:t xml:space="preserve"> 34</w:t>
            </w:r>
          </w:p>
        </w:tc>
        <w:tc>
          <w:tcPr>
            <w:tcW w:w="729" w:type="dxa"/>
            <w:tcMar>
              <w:top w:w="0" w:type="dxa"/>
              <w:left w:w="28" w:type="dxa"/>
              <w:bottom w:w="0" w:type="dxa"/>
              <w:right w:w="28" w:type="dxa"/>
            </w:tcMar>
            <w:vAlign w:val="center"/>
          </w:tcPr>
          <w:p w14:paraId="5E00C81D" w14:textId="77777777" w:rsidR="00784BCB" w:rsidRPr="00F26402" w:rsidRDefault="00784BCB" w:rsidP="00C43E2C">
            <w:pPr>
              <w:pStyle w:val="000"/>
              <w:overflowPunct w:val="0"/>
              <w:spacing w:line="240" w:lineRule="exact"/>
              <w:ind w:rightChars="23" w:right="55"/>
              <w:jc w:val="right"/>
            </w:pPr>
            <w:r w:rsidRPr="00F26402">
              <w:t>16</w:t>
            </w:r>
          </w:p>
        </w:tc>
        <w:tc>
          <w:tcPr>
            <w:tcW w:w="870" w:type="dxa"/>
            <w:tcMar>
              <w:top w:w="0" w:type="dxa"/>
              <w:left w:w="28" w:type="dxa"/>
              <w:bottom w:w="0" w:type="dxa"/>
              <w:right w:w="28" w:type="dxa"/>
            </w:tcMar>
            <w:vAlign w:val="center"/>
          </w:tcPr>
          <w:p w14:paraId="5F09F113" w14:textId="77777777" w:rsidR="00784BCB" w:rsidRPr="00F26402" w:rsidRDefault="00784BCB" w:rsidP="00C43E2C">
            <w:pPr>
              <w:pStyle w:val="000"/>
              <w:overflowPunct w:val="0"/>
              <w:spacing w:line="240" w:lineRule="exact"/>
              <w:ind w:rightChars="23" w:right="55"/>
              <w:jc w:val="right"/>
            </w:pPr>
            <w:r w:rsidRPr="00F26402">
              <w:t>18</w:t>
            </w:r>
          </w:p>
        </w:tc>
        <w:tc>
          <w:tcPr>
            <w:tcW w:w="2187" w:type="dxa"/>
            <w:tcMar>
              <w:top w:w="0" w:type="dxa"/>
              <w:left w:w="28" w:type="dxa"/>
              <w:bottom w:w="0" w:type="dxa"/>
              <w:right w:w="28" w:type="dxa"/>
            </w:tcMar>
            <w:vAlign w:val="center"/>
          </w:tcPr>
          <w:p w14:paraId="1B725F5D" w14:textId="77777777" w:rsidR="00784BCB" w:rsidRPr="00F26402" w:rsidRDefault="00784BCB" w:rsidP="00C43E2C">
            <w:pPr>
              <w:pStyle w:val="000"/>
              <w:overflowPunct w:val="0"/>
              <w:spacing w:line="240" w:lineRule="exact"/>
              <w:ind w:rightChars="47" w:right="113"/>
              <w:jc w:val="right"/>
            </w:pPr>
            <w:r w:rsidRPr="00F26402">
              <w:t>52.94</w:t>
            </w:r>
          </w:p>
        </w:tc>
      </w:tr>
      <w:tr w:rsidR="009B6AEB" w:rsidRPr="00F26402" w14:paraId="294EF609" w14:textId="77777777" w:rsidTr="004D28A5">
        <w:trPr>
          <w:trHeight w:val="244"/>
          <w:jc w:val="center"/>
        </w:trPr>
        <w:tc>
          <w:tcPr>
            <w:tcW w:w="1099" w:type="dxa"/>
            <w:vMerge/>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486C6CEA" w14:textId="77777777" w:rsidR="00784BCB" w:rsidRPr="00F26402" w:rsidRDefault="00784BCB" w:rsidP="00C43E2C">
            <w:pPr>
              <w:pStyle w:val="000"/>
              <w:overflowPunct w:val="0"/>
              <w:spacing w:line="240" w:lineRule="exact"/>
              <w:rPr>
                <w:bCs/>
              </w:rPr>
            </w:pP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29B1FE2" w14:textId="77777777" w:rsidR="00784BCB" w:rsidRPr="00F26402" w:rsidRDefault="00784BCB" w:rsidP="00C43E2C">
            <w:pPr>
              <w:pStyle w:val="000"/>
              <w:overflowPunct w:val="0"/>
              <w:spacing w:line="240" w:lineRule="exact"/>
            </w:pPr>
            <w:r w:rsidRPr="00F26402">
              <w:t>Regional constituent legislator elections</w:t>
            </w:r>
          </w:p>
        </w:tc>
        <w:tc>
          <w:tcPr>
            <w:tcW w:w="925" w:type="dxa"/>
            <w:tcBorders>
              <w:left w:val="single" w:sz="4" w:space="0" w:color="000000"/>
            </w:tcBorders>
            <w:tcMar>
              <w:top w:w="0" w:type="dxa"/>
              <w:left w:w="28" w:type="dxa"/>
              <w:bottom w:w="0" w:type="dxa"/>
              <w:right w:w="28" w:type="dxa"/>
            </w:tcMar>
            <w:vAlign w:val="center"/>
          </w:tcPr>
          <w:p w14:paraId="1422D089" w14:textId="77777777" w:rsidR="00784BCB" w:rsidRPr="00F26402" w:rsidRDefault="00784BCB" w:rsidP="00C43E2C">
            <w:pPr>
              <w:pStyle w:val="000"/>
              <w:overflowPunct w:val="0"/>
              <w:spacing w:line="240" w:lineRule="exact"/>
              <w:ind w:rightChars="23" w:right="55"/>
              <w:jc w:val="right"/>
            </w:pPr>
            <w:r w:rsidRPr="00F26402">
              <w:t xml:space="preserve"> 73</w:t>
            </w:r>
          </w:p>
        </w:tc>
        <w:tc>
          <w:tcPr>
            <w:tcW w:w="729" w:type="dxa"/>
            <w:tcMar>
              <w:top w:w="0" w:type="dxa"/>
              <w:left w:w="28" w:type="dxa"/>
              <w:bottom w:w="0" w:type="dxa"/>
              <w:right w:w="28" w:type="dxa"/>
            </w:tcMar>
            <w:vAlign w:val="center"/>
          </w:tcPr>
          <w:p w14:paraId="16A6CA6D" w14:textId="77777777" w:rsidR="00784BCB" w:rsidRPr="00F26402" w:rsidRDefault="00784BCB" w:rsidP="00C43E2C">
            <w:pPr>
              <w:pStyle w:val="000"/>
              <w:overflowPunct w:val="0"/>
              <w:spacing w:line="240" w:lineRule="exact"/>
              <w:ind w:rightChars="23" w:right="55"/>
              <w:jc w:val="right"/>
            </w:pPr>
            <w:r w:rsidRPr="00F26402">
              <w:t>54</w:t>
            </w:r>
          </w:p>
        </w:tc>
        <w:tc>
          <w:tcPr>
            <w:tcW w:w="870" w:type="dxa"/>
            <w:tcMar>
              <w:top w:w="0" w:type="dxa"/>
              <w:left w:w="28" w:type="dxa"/>
              <w:bottom w:w="0" w:type="dxa"/>
              <w:right w:w="28" w:type="dxa"/>
            </w:tcMar>
            <w:vAlign w:val="center"/>
          </w:tcPr>
          <w:p w14:paraId="17B079FD" w14:textId="77777777" w:rsidR="00784BCB" w:rsidRPr="00F26402" w:rsidRDefault="00784BCB" w:rsidP="00C43E2C">
            <w:pPr>
              <w:pStyle w:val="000"/>
              <w:overflowPunct w:val="0"/>
              <w:spacing w:line="240" w:lineRule="exact"/>
              <w:ind w:rightChars="23" w:right="55"/>
              <w:jc w:val="right"/>
            </w:pPr>
            <w:r w:rsidRPr="00F26402">
              <w:t>19</w:t>
            </w:r>
          </w:p>
        </w:tc>
        <w:tc>
          <w:tcPr>
            <w:tcW w:w="2187" w:type="dxa"/>
            <w:tcMar>
              <w:top w:w="0" w:type="dxa"/>
              <w:left w:w="28" w:type="dxa"/>
              <w:bottom w:w="0" w:type="dxa"/>
              <w:right w:w="28" w:type="dxa"/>
            </w:tcMar>
            <w:vAlign w:val="center"/>
          </w:tcPr>
          <w:p w14:paraId="68448FD6" w14:textId="77777777" w:rsidR="00784BCB" w:rsidRPr="00F26402" w:rsidRDefault="00784BCB" w:rsidP="00C43E2C">
            <w:pPr>
              <w:pStyle w:val="000"/>
              <w:overflowPunct w:val="0"/>
              <w:spacing w:line="240" w:lineRule="exact"/>
              <w:ind w:rightChars="47" w:right="113"/>
              <w:jc w:val="right"/>
            </w:pPr>
            <w:r w:rsidRPr="00F26402">
              <w:t>26.03</w:t>
            </w:r>
          </w:p>
        </w:tc>
      </w:tr>
      <w:tr w:rsidR="009B6AEB" w:rsidRPr="00F26402" w14:paraId="01C2D790" w14:textId="77777777" w:rsidTr="004D28A5">
        <w:trPr>
          <w:trHeight w:val="244"/>
          <w:jc w:val="center"/>
        </w:trPr>
        <w:tc>
          <w:tcPr>
            <w:tcW w:w="1099" w:type="dxa"/>
            <w:vMerge/>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55418352" w14:textId="77777777" w:rsidR="00784BCB" w:rsidRPr="00F26402" w:rsidRDefault="00784BCB" w:rsidP="00C43E2C">
            <w:pPr>
              <w:pStyle w:val="000"/>
              <w:overflowPunct w:val="0"/>
              <w:spacing w:line="240" w:lineRule="exact"/>
              <w:rPr>
                <w:bCs/>
              </w:rPr>
            </w:pP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D57C8A4" w14:textId="77777777" w:rsidR="00784BCB" w:rsidRPr="00F26402" w:rsidRDefault="00784BCB" w:rsidP="00C43E2C">
            <w:pPr>
              <w:pStyle w:val="000"/>
              <w:overflowPunct w:val="0"/>
              <w:spacing w:line="240" w:lineRule="exact"/>
            </w:pPr>
            <w:r w:rsidRPr="00F26402">
              <w:t>Indigenous legislator elections</w:t>
            </w:r>
          </w:p>
        </w:tc>
        <w:tc>
          <w:tcPr>
            <w:tcW w:w="925" w:type="dxa"/>
            <w:tcBorders>
              <w:left w:val="single" w:sz="4" w:space="0" w:color="000000"/>
            </w:tcBorders>
            <w:tcMar>
              <w:top w:w="0" w:type="dxa"/>
              <w:left w:w="28" w:type="dxa"/>
              <w:bottom w:w="0" w:type="dxa"/>
              <w:right w:w="28" w:type="dxa"/>
            </w:tcMar>
            <w:vAlign w:val="center"/>
          </w:tcPr>
          <w:p w14:paraId="3BB90BFA" w14:textId="7EEECC72" w:rsidR="00784BCB" w:rsidRPr="00F26402" w:rsidRDefault="006104C9" w:rsidP="00C43E2C">
            <w:pPr>
              <w:pStyle w:val="000"/>
              <w:overflowPunct w:val="0"/>
              <w:spacing w:line="240" w:lineRule="exact"/>
              <w:ind w:rightChars="23" w:right="55"/>
              <w:jc w:val="right"/>
            </w:pPr>
            <w:r w:rsidRPr="00F26402">
              <w:t xml:space="preserve"> </w:t>
            </w:r>
            <w:r w:rsidR="00784BCB" w:rsidRPr="00F26402">
              <w:t>6</w:t>
            </w:r>
          </w:p>
        </w:tc>
        <w:tc>
          <w:tcPr>
            <w:tcW w:w="729" w:type="dxa"/>
            <w:tcMar>
              <w:top w:w="0" w:type="dxa"/>
              <w:left w:w="28" w:type="dxa"/>
              <w:bottom w:w="0" w:type="dxa"/>
              <w:right w:w="28" w:type="dxa"/>
            </w:tcMar>
            <w:vAlign w:val="center"/>
          </w:tcPr>
          <w:p w14:paraId="450D4BD7" w14:textId="77777777" w:rsidR="00784BCB" w:rsidRPr="00F26402" w:rsidRDefault="00784BCB" w:rsidP="00C43E2C">
            <w:pPr>
              <w:pStyle w:val="000"/>
              <w:overflowPunct w:val="0"/>
              <w:spacing w:line="240" w:lineRule="exact"/>
              <w:ind w:rightChars="23" w:right="55"/>
              <w:jc w:val="right"/>
            </w:pPr>
            <w:r w:rsidRPr="00F26402">
              <w:t xml:space="preserve"> 5</w:t>
            </w:r>
          </w:p>
        </w:tc>
        <w:tc>
          <w:tcPr>
            <w:tcW w:w="870" w:type="dxa"/>
            <w:tcMar>
              <w:top w:w="0" w:type="dxa"/>
              <w:left w:w="28" w:type="dxa"/>
              <w:bottom w:w="0" w:type="dxa"/>
              <w:right w:w="28" w:type="dxa"/>
            </w:tcMar>
            <w:vAlign w:val="center"/>
          </w:tcPr>
          <w:p w14:paraId="2A233EAA" w14:textId="7BFAAF9B" w:rsidR="00784BCB" w:rsidRPr="00F26402" w:rsidRDefault="00784BCB" w:rsidP="00C43E2C">
            <w:pPr>
              <w:pStyle w:val="000"/>
              <w:overflowPunct w:val="0"/>
              <w:spacing w:line="240" w:lineRule="exact"/>
              <w:ind w:rightChars="23" w:right="55"/>
              <w:jc w:val="right"/>
            </w:pPr>
            <w:r w:rsidRPr="00F26402">
              <w:t>1</w:t>
            </w:r>
          </w:p>
        </w:tc>
        <w:tc>
          <w:tcPr>
            <w:tcW w:w="2187" w:type="dxa"/>
            <w:tcMar>
              <w:top w:w="0" w:type="dxa"/>
              <w:left w:w="28" w:type="dxa"/>
              <w:bottom w:w="0" w:type="dxa"/>
              <w:right w:w="28" w:type="dxa"/>
            </w:tcMar>
            <w:vAlign w:val="center"/>
          </w:tcPr>
          <w:p w14:paraId="2527C525" w14:textId="77777777" w:rsidR="00784BCB" w:rsidRPr="00F26402" w:rsidRDefault="00784BCB" w:rsidP="00C43E2C">
            <w:pPr>
              <w:pStyle w:val="000"/>
              <w:overflowPunct w:val="0"/>
              <w:spacing w:line="240" w:lineRule="exact"/>
              <w:ind w:rightChars="47" w:right="113"/>
              <w:jc w:val="right"/>
            </w:pPr>
            <w:r w:rsidRPr="00F26402">
              <w:t>16.67</w:t>
            </w:r>
          </w:p>
        </w:tc>
      </w:tr>
      <w:tr w:rsidR="009B6AEB" w:rsidRPr="00F26402" w14:paraId="10B5ED20" w14:textId="77777777" w:rsidTr="004D28A5">
        <w:trPr>
          <w:trHeight w:val="244"/>
          <w:jc w:val="center"/>
        </w:trPr>
        <w:tc>
          <w:tcPr>
            <w:tcW w:w="1099" w:type="dxa"/>
            <w:vMerge w:val="restart"/>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2AD46EDA" w14:textId="77777777" w:rsidR="00784BCB" w:rsidRPr="00F26402" w:rsidRDefault="00784BCB" w:rsidP="00C43E2C">
            <w:pPr>
              <w:pStyle w:val="000"/>
              <w:overflowPunct w:val="0"/>
              <w:spacing w:line="240" w:lineRule="exact"/>
              <w:rPr>
                <w:bCs/>
              </w:rPr>
            </w:pPr>
            <w:r w:rsidRPr="00F26402">
              <w:t>2016</w:t>
            </w: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2AD7C3D" w14:textId="77777777" w:rsidR="00784BCB" w:rsidRPr="00F26402" w:rsidRDefault="00784BCB" w:rsidP="00C43E2C">
            <w:pPr>
              <w:pStyle w:val="000"/>
              <w:overflowPunct w:val="0"/>
              <w:spacing w:line="240" w:lineRule="exact"/>
              <w:rPr>
                <w:bCs/>
              </w:rPr>
            </w:pPr>
            <w:r w:rsidRPr="00F26402">
              <w:t>Total</w:t>
            </w:r>
          </w:p>
        </w:tc>
        <w:tc>
          <w:tcPr>
            <w:tcW w:w="925" w:type="dxa"/>
            <w:tcBorders>
              <w:left w:val="single" w:sz="4" w:space="0" w:color="000000"/>
            </w:tcBorders>
            <w:tcMar>
              <w:top w:w="0" w:type="dxa"/>
              <w:left w:w="28" w:type="dxa"/>
              <w:bottom w:w="0" w:type="dxa"/>
              <w:right w:w="28" w:type="dxa"/>
            </w:tcMar>
            <w:vAlign w:val="center"/>
          </w:tcPr>
          <w:p w14:paraId="4483EEE0" w14:textId="77777777" w:rsidR="00784BCB" w:rsidRPr="00F26402" w:rsidRDefault="00784BCB" w:rsidP="00C43E2C">
            <w:pPr>
              <w:pStyle w:val="000"/>
              <w:overflowPunct w:val="0"/>
              <w:spacing w:line="240" w:lineRule="exact"/>
              <w:ind w:rightChars="23" w:right="55"/>
              <w:jc w:val="right"/>
            </w:pPr>
            <w:r w:rsidRPr="00F26402">
              <w:t>113</w:t>
            </w:r>
          </w:p>
        </w:tc>
        <w:tc>
          <w:tcPr>
            <w:tcW w:w="729" w:type="dxa"/>
            <w:tcMar>
              <w:top w:w="0" w:type="dxa"/>
              <w:left w:w="28" w:type="dxa"/>
              <w:bottom w:w="0" w:type="dxa"/>
              <w:right w:w="28" w:type="dxa"/>
            </w:tcMar>
            <w:vAlign w:val="center"/>
          </w:tcPr>
          <w:p w14:paraId="146FE27E" w14:textId="77777777" w:rsidR="00784BCB" w:rsidRPr="00F26402" w:rsidRDefault="00784BCB" w:rsidP="00C43E2C">
            <w:pPr>
              <w:pStyle w:val="000"/>
              <w:overflowPunct w:val="0"/>
              <w:spacing w:line="240" w:lineRule="exact"/>
              <w:ind w:rightChars="23" w:right="55"/>
              <w:jc w:val="right"/>
            </w:pPr>
            <w:r w:rsidRPr="00F26402">
              <w:t>70</w:t>
            </w:r>
          </w:p>
        </w:tc>
        <w:tc>
          <w:tcPr>
            <w:tcW w:w="870" w:type="dxa"/>
            <w:tcMar>
              <w:top w:w="0" w:type="dxa"/>
              <w:left w:w="28" w:type="dxa"/>
              <w:bottom w:w="0" w:type="dxa"/>
              <w:right w:w="28" w:type="dxa"/>
            </w:tcMar>
            <w:vAlign w:val="center"/>
          </w:tcPr>
          <w:p w14:paraId="2350AA75" w14:textId="40AAB5E0" w:rsidR="00784BCB" w:rsidRPr="00F26402" w:rsidRDefault="00784BCB" w:rsidP="00C43E2C">
            <w:pPr>
              <w:pStyle w:val="000"/>
              <w:overflowPunct w:val="0"/>
              <w:spacing w:line="240" w:lineRule="exact"/>
              <w:ind w:rightChars="23" w:right="55"/>
              <w:jc w:val="right"/>
            </w:pPr>
            <w:r w:rsidRPr="00F26402">
              <w:t>43</w:t>
            </w:r>
          </w:p>
        </w:tc>
        <w:tc>
          <w:tcPr>
            <w:tcW w:w="2187" w:type="dxa"/>
            <w:tcMar>
              <w:top w:w="0" w:type="dxa"/>
              <w:left w:w="28" w:type="dxa"/>
              <w:bottom w:w="0" w:type="dxa"/>
              <w:right w:w="28" w:type="dxa"/>
            </w:tcMar>
            <w:vAlign w:val="center"/>
          </w:tcPr>
          <w:p w14:paraId="68A80432" w14:textId="77777777" w:rsidR="00784BCB" w:rsidRPr="00F26402" w:rsidRDefault="00784BCB" w:rsidP="00C43E2C">
            <w:pPr>
              <w:pStyle w:val="000"/>
              <w:overflowPunct w:val="0"/>
              <w:spacing w:line="240" w:lineRule="exact"/>
              <w:ind w:rightChars="47" w:right="113"/>
              <w:jc w:val="right"/>
            </w:pPr>
            <w:r w:rsidRPr="00F26402">
              <w:t>38.05</w:t>
            </w:r>
          </w:p>
        </w:tc>
      </w:tr>
      <w:tr w:rsidR="009B6AEB" w:rsidRPr="00F26402" w14:paraId="155EC881" w14:textId="77777777" w:rsidTr="004D28A5">
        <w:trPr>
          <w:trHeight w:val="244"/>
          <w:jc w:val="center"/>
        </w:trPr>
        <w:tc>
          <w:tcPr>
            <w:tcW w:w="1099" w:type="dxa"/>
            <w:vMerge/>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2E569AE0" w14:textId="77777777" w:rsidR="00784BCB" w:rsidRPr="00F26402" w:rsidRDefault="00784BCB" w:rsidP="00C43E2C">
            <w:pPr>
              <w:pStyle w:val="000"/>
              <w:overflowPunct w:val="0"/>
              <w:spacing w:line="240" w:lineRule="exact"/>
              <w:rPr>
                <w:bCs/>
              </w:rPr>
            </w:pP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B804A55" w14:textId="140418E8" w:rsidR="00784BCB" w:rsidRPr="00F26402" w:rsidRDefault="00784BCB" w:rsidP="00C43E2C">
            <w:pPr>
              <w:pStyle w:val="000"/>
              <w:overflowPunct w:val="0"/>
              <w:spacing w:line="240" w:lineRule="exact"/>
              <w:rPr>
                <w:bCs/>
              </w:rPr>
            </w:pPr>
            <w:r w:rsidRPr="00F26402">
              <w:t xml:space="preserve">At-large and </w:t>
            </w:r>
            <w:r w:rsidR="00037F38" w:rsidRPr="00F26402">
              <w:t>R.O.C. (Taiwan) nationals residing overseas</w:t>
            </w:r>
            <w:r w:rsidRPr="00F26402">
              <w:t xml:space="preserve"> legislator elections</w:t>
            </w:r>
          </w:p>
        </w:tc>
        <w:tc>
          <w:tcPr>
            <w:tcW w:w="925" w:type="dxa"/>
            <w:tcBorders>
              <w:left w:val="single" w:sz="4" w:space="0" w:color="000000"/>
            </w:tcBorders>
            <w:tcMar>
              <w:top w:w="0" w:type="dxa"/>
              <w:left w:w="28" w:type="dxa"/>
              <w:bottom w:w="0" w:type="dxa"/>
              <w:right w:w="28" w:type="dxa"/>
            </w:tcMar>
            <w:vAlign w:val="center"/>
          </w:tcPr>
          <w:p w14:paraId="13B0793F" w14:textId="284C1AAF" w:rsidR="00784BCB" w:rsidRPr="00F26402" w:rsidRDefault="00784BCB" w:rsidP="00C43E2C">
            <w:pPr>
              <w:pStyle w:val="000"/>
              <w:overflowPunct w:val="0"/>
              <w:spacing w:line="240" w:lineRule="exact"/>
              <w:ind w:rightChars="23" w:right="55"/>
              <w:jc w:val="right"/>
            </w:pPr>
            <w:r w:rsidRPr="00F26402">
              <w:t>34</w:t>
            </w:r>
          </w:p>
        </w:tc>
        <w:tc>
          <w:tcPr>
            <w:tcW w:w="729" w:type="dxa"/>
            <w:tcMar>
              <w:top w:w="0" w:type="dxa"/>
              <w:left w:w="28" w:type="dxa"/>
              <w:bottom w:w="0" w:type="dxa"/>
              <w:right w:w="28" w:type="dxa"/>
            </w:tcMar>
            <w:vAlign w:val="center"/>
          </w:tcPr>
          <w:p w14:paraId="74281B9C" w14:textId="77777777" w:rsidR="00784BCB" w:rsidRPr="00F26402" w:rsidRDefault="00784BCB" w:rsidP="00C43E2C">
            <w:pPr>
              <w:pStyle w:val="000"/>
              <w:overflowPunct w:val="0"/>
              <w:spacing w:line="240" w:lineRule="exact"/>
              <w:ind w:rightChars="23" w:right="55"/>
              <w:jc w:val="right"/>
            </w:pPr>
            <w:r w:rsidRPr="00F26402">
              <w:t>16</w:t>
            </w:r>
          </w:p>
        </w:tc>
        <w:tc>
          <w:tcPr>
            <w:tcW w:w="870" w:type="dxa"/>
            <w:tcMar>
              <w:top w:w="0" w:type="dxa"/>
              <w:left w:w="28" w:type="dxa"/>
              <w:bottom w:w="0" w:type="dxa"/>
              <w:right w:w="28" w:type="dxa"/>
            </w:tcMar>
            <w:vAlign w:val="center"/>
          </w:tcPr>
          <w:p w14:paraId="41B81294" w14:textId="77777777" w:rsidR="00784BCB" w:rsidRPr="00F26402" w:rsidRDefault="00784BCB" w:rsidP="00C43E2C">
            <w:pPr>
              <w:pStyle w:val="000"/>
              <w:overflowPunct w:val="0"/>
              <w:spacing w:line="240" w:lineRule="exact"/>
              <w:ind w:rightChars="23" w:right="55"/>
              <w:jc w:val="right"/>
            </w:pPr>
            <w:r w:rsidRPr="00F26402">
              <w:t>18</w:t>
            </w:r>
          </w:p>
        </w:tc>
        <w:tc>
          <w:tcPr>
            <w:tcW w:w="2187" w:type="dxa"/>
            <w:tcMar>
              <w:top w:w="0" w:type="dxa"/>
              <w:left w:w="28" w:type="dxa"/>
              <w:bottom w:w="0" w:type="dxa"/>
              <w:right w:w="28" w:type="dxa"/>
            </w:tcMar>
            <w:vAlign w:val="center"/>
          </w:tcPr>
          <w:p w14:paraId="4DAD889D" w14:textId="77777777" w:rsidR="00784BCB" w:rsidRPr="00F26402" w:rsidRDefault="00784BCB" w:rsidP="00C43E2C">
            <w:pPr>
              <w:pStyle w:val="000"/>
              <w:overflowPunct w:val="0"/>
              <w:spacing w:line="240" w:lineRule="exact"/>
              <w:ind w:rightChars="47" w:right="113"/>
              <w:jc w:val="right"/>
            </w:pPr>
            <w:r w:rsidRPr="00F26402">
              <w:t>52.94</w:t>
            </w:r>
          </w:p>
        </w:tc>
      </w:tr>
      <w:tr w:rsidR="009B6AEB" w:rsidRPr="00F26402" w14:paraId="3365672B" w14:textId="77777777" w:rsidTr="004D28A5">
        <w:trPr>
          <w:trHeight w:val="244"/>
          <w:jc w:val="center"/>
        </w:trPr>
        <w:tc>
          <w:tcPr>
            <w:tcW w:w="1099" w:type="dxa"/>
            <w:vMerge/>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703EABB1" w14:textId="77777777" w:rsidR="00784BCB" w:rsidRPr="00F26402" w:rsidRDefault="00784BCB" w:rsidP="00C43E2C">
            <w:pPr>
              <w:pStyle w:val="000"/>
              <w:overflowPunct w:val="0"/>
              <w:spacing w:line="240" w:lineRule="exact"/>
              <w:rPr>
                <w:bCs/>
              </w:rPr>
            </w:pP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F4D934C" w14:textId="77777777" w:rsidR="00784BCB" w:rsidRPr="00F26402" w:rsidRDefault="00784BCB" w:rsidP="00C43E2C">
            <w:pPr>
              <w:pStyle w:val="000"/>
              <w:overflowPunct w:val="0"/>
              <w:spacing w:line="240" w:lineRule="exact"/>
              <w:rPr>
                <w:bCs/>
              </w:rPr>
            </w:pPr>
            <w:r w:rsidRPr="00F26402">
              <w:t>Regional constituent legislator elections</w:t>
            </w:r>
          </w:p>
        </w:tc>
        <w:tc>
          <w:tcPr>
            <w:tcW w:w="925" w:type="dxa"/>
            <w:tcBorders>
              <w:left w:val="single" w:sz="4" w:space="0" w:color="000000"/>
            </w:tcBorders>
            <w:tcMar>
              <w:top w:w="0" w:type="dxa"/>
              <w:left w:w="28" w:type="dxa"/>
              <w:bottom w:w="0" w:type="dxa"/>
              <w:right w:w="28" w:type="dxa"/>
            </w:tcMar>
            <w:vAlign w:val="center"/>
          </w:tcPr>
          <w:p w14:paraId="4E1896F6" w14:textId="0AA86BB7" w:rsidR="00784BCB" w:rsidRPr="00F26402" w:rsidRDefault="00784BCB" w:rsidP="00C43E2C">
            <w:pPr>
              <w:pStyle w:val="000"/>
              <w:overflowPunct w:val="0"/>
              <w:spacing w:line="240" w:lineRule="exact"/>
              <w:ind w:rightChars="23" w:right="55"/>
              <w:jc w:val="right"/>
            </w:pPr>
            <w:r w:rsidRPr="00F26402">
              <w:t>73</w:t>
            </w:r>
          </w:p>
        </w:tc>
        <w:tc>
          <w:tcPr>
            <w:tcW w:w="729" w:type="dxa"/>
            <w:tcMar>
              <w:top w:w="0" w:type="dxa"/>
              <w:left w:w="28" w:type="dxa"/>
              <w:bottom w:w="0" w:type="dxa"/>
              <w:right w:w="28" w:type="dxa"/>
            </w:tcMar>
            <w:vAlign w:val="center"/>
          </w:tcPr>
          <w:p w14:paraId="206438BB" w14:textId="77777777" w:rsidR="00784BCB" w:rsidRPr="00F26402" w:rsidRDefault="00784BCB" w:rsidP="00C43E2C">
            <w:pPr>
              <w:pStyle w:val="000"/>
              <w:overflowPunct w:val="0"/>
              <w:spacing w:line="240" w:lineRule="exact"/>
              <w:ind w:rightChars="23" w:right="55"/>
              <w:jc w:val="right"/>
            </w:pPr>
            <w:r w:rsidRPr="00F26402">
              <w:t>50</w:t>
            </w:r>
          </w:p>
        </w:tc>
        <w:tc>
          <w:tcPr>
            <w:tcW w:w="870" w:type="dxa"/>
            <w:tcMar>
              <w:top w:w="0" w:type="dxa"/>
              <w:left w:w="28" w:type="dxa"/>
              <w:bottom w:w="0" w:type="dxa"/>
              <w:right w:w="28" w:type="dxa"/>
            </w:tcMar>
            <w:vAlign w:val="center"/>
          </w:tcPr>
          <w:p w14:paraId="3FE11DD9" w14:textId="77777777" w:rsidR="00784BCB" w:rsidRPr="00F26402" w:rsidRDefault="00784BCB" w:rsidP="00C43E2C">
            <w:pPr>
              <w:pStyle w:val="000"/>
              <w:overflowPunct w:val="0"/>
              <w:spacing w:line="240" w:lineRule="exact"/>
              <w:ind w:rightChars="23" w:right="55"/>
              <w:jc w:val="right"/>
            </w:pPr>
            <w:r w:rsidRPr="00F26402">
              <w:t>23</w:t>
            </w:r>
          </w:p>
        </w:tc>
        <w:tc>
          <w:tcPr>
            <w:tcW w:w="2187" w:type="dxa"/>
            <w:tcMar>
              <w:top w:w="0" w:type="dxa"/>
              <w:left w:w="28" w:type="dxa"/>
              <w:bottom w:w="0" w:type="dxa"/>
              <w:right w:w="28" w:type="dxa"/>
            </w:tcMar>
            <w:vAlign w:val="center"/>
          </w:tcPr>
          <w:p w14:paraId="3A42E559" w14:textId="77777777" w:rsidR="00784BCB" w:rsidRPr="00F26402" w:rsidRDefault="00784BCB" w:rsidP="00C43E2C">
            <w:pPr>
              <w:pStyle w:val="000"/>
              <w:overflowPunct w:val="0"/>
              <w:spacing w:line="240" w:lineRule="exact"/>
              <w:ind w:rightChars="47" w:right="113"/>
              <w:jc w:val="right"/>
            </w:pPr>
            <w:r w:rsidRPr="00F26402">
              <w:t>31.51</w:t>
            </w:r>
          </w:p>
        </w:tc>
      </w:tr>
      <w:tr w:rsidR="009B6AEB" w:rsidRPr="00F26402" w14:paraId="7123C3DC" w14:textId="77777777" w:rsidTr="004D28A5">
        <w:trPr>
          <w:trHeight w:val="244"/>
          <w:jc w:val="center"/>
        </w:trPr>
        <w:tc>
          <w:tcPr>
            <w:tcW w:w="1099" w:type="dxa"/>
            <w:vMerge/>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54339C4F" w14:textId="77777777" w:rsidR="00784BCB" w:rsidRPr="00F26402" w:rsidRDefault="00784BCB" w:rsidP="00C43E2C">
            <w:pPr>
              <w:pStyle w:val="000"/>
              <w:overflowPunct w:val="0"/>
              <w:spacing w:line="240" w:lineRule="exact"/>
              <w:rPr>
                <w:bCs/>
              </w:rPr>
            </w:pP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B006BAC" w14:textId="77777777" w:rsidR="00784BCB" w:rsidRPr="00F26402" w:rsidRDefault="00784BCB" w:rsidP="00C43E2C">
            <w:pPr>
              <w:pStyle w:val="000"/>
              <w:overflowPunct w:val="0"/>
              <w:spacing w:line="240" w:lineRule="exact"/>
              <w:rPr>
                <w:bCs/>
              </w:rPr>
            </w:pPr>
            <w:r w:rsidRPr="00F26402">
              <w:t>Indigenous legislator elections</w:t>
            </w:r>
          </w:p>
        </w:tc>
        <w:tc>
          <w:tcPr>
            <w:tcW w:w="925" w:type="dxa"/>
            <w:tcBorders>
              <w:left w:val="single" w:sz="4" w:space="0" w:color="000000"/>
            </w:tcBorders>
            <w:tcMar>
              <w:top w:w="0" w:type="dxa"/>
              <w:left w:w="28" w:type="dxa"/>
              <w:bottom w:w="0" w:type="dxa"/>
              <w:right w:w="28" w:type="dxa"/>
            </w:tcMar>
            <w:vAlign w:val="center"/>
          </w:tcPr>
          <w:p w14:paraId="3A2F91AE" w14:textId="7A391189" w:rsidR="00784BCB" w:rsidRPr="00F26402" w:rsidRDefault="00784BCB" w:rsidP="00C43E2C">
            <w:pPr>
              <w:pStyle w:val="000"/>
              <w:overflowPunct w:val="0"/>
              <w:spacing w:line="240" w:lineRule="exact"/>
              <w:ind w:rightChars="23" w:right="55"/>
              <w:jc w:val="right"/>
            </w:pPr>
            <w:r w:rsidRPr="00F26402">
              <w:t>6</w:t>
            </w:r>
          </w:p>
        </w:tc>
        <w:tc>
          <w:tcPr>
            <w:tcW w:w="729" w:type="dxa"/>
            <w:tcMar>
              <w:top w:w="0" w:type="dxa"/>
              <w:left w:w="28" w:type="dxa"/>
              <w:bottom w:w="0" w:type="dxa"/>
              <w:right w:w="28" w:type="dxa"/>
            </w:tcMar>
            <w:vAlign w:val="center"/>
          </w:tcPr>
          <w:p w14:paraId="4DF4A524" w14:textId="090143DA" w:rsidR="00784BCB" w:rsidRPr="00F26402" w:rsidRDefault="00784BCB" w:rsidP="00C43E2C">
            <w:pPr>
              <w:pStyle w:val="000"/>
              <w:overflowPunct w:val="0"/>
              <w:spacing w:line="240" w:lineRule="exact"/>
              <w:ind w:rightChars="23" w:right="55"/>
              <w:jc w:val="right"/>
            </w:pPr>
            <w:r w:rsidRPr="00F26402">
              <w:t>4</w:t>
            </w:r>
          </w:p>
        </w:tc>
        <w:tc>
          <w:tcPr>
            <w:tcW w:w="870" w:type="dxa"/>
            <w:tcMar>
              <w:top w:w="0" w:type="dxa"/>
              <w:left w:w="28" w:type="dxa"/>
              <w:bottom w:w="0" w:type="dxa"/>
              <w:right w:w="28" w:type="dxa"/>
            </w:tcMar>
            <w:vAlign w:val="center"/>
          </w:tcPr>
          <w:p w14:paraId="3D702341" w14:textId="701039D9" w:rsidR="00784BCB" w:rsidRPr="00F26402" w:rsidRDefault="00784BCB" w:rsidP="00C43E2C">
            <w:pPr>
              <w:pStyle w:val="000"/>
              <w:overflowPunct w:val="0"/>
              <w:spacing w:line="240" w:lineRule="exact"/>
              <w:ind w:rightChars="23" w:right="55"/>
              <w:jc w:val="right"/>
            </w:pPr>
            <w:r w:rsidRPr="00F26402">
              <w:t>2</w:t>
            </w:r>
          </w:p>
        </w:tc>
        <w:tc>
          <w:tcPr>
            <w:tcW w:w="2187" w:type="dxa"/>
            <w:tcMar>
              <w:top w:w="0" w:type="dxa"/>
              <w:left w:w="28" w:type="dxa"/>
              <w:bottom w:w="0" w:type="dxa"/>
              <w:right w:w="28" w:type="dxa"/>
            </w:tcMar>
            <w:vAlign w:val="center"/>
          </w:tcPr>
          <w:p w14:paraId="120551E7" w14:textId="77777777" w:rsidR="00784BCB" w:rsidRPr="00F26402" w:rsidRDefault="00784BCB" w:rsidP="00C43E2C">
            <w:pPr>
              <w:pStyle w:val="000"/>
              <w:overflowPunct w:val="0"/>
              <w:spacing w:line="240" w:lineRule="exact"/>
              <w:ind w:rightChars="47" w:right="113"/>
              <w:jc w:val="right"/>
            </w:pPr>
            <w:r w:rsidRPr="00F26402">
              <w:t>33.33</w:t>
            </w:r>
          </w:p>
        </w:tc>
      </w:tr>
      <w:tr w:rsidR="009B6AEB" w:rsidRPr="00F26402" w14:paraId="38FE88FC" w14:textId="77777777" w:rsidTr="004D28A5">
        <w:trPr>
          <w:trHeight w:val="244"/>
          <w:jc w:val="center"/>
        </w:trPr>
        <w:tc>
          <w:tcPr>
            <w:tcW w:w="1099" w:type="dxa"/>
            <w:vMerge w:val="restart"/>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041DD0ED" w14:textId="77777777" w:rsidR="00784BCB" w:rsidRPr="00F26402" w:rsidRDefault="00784BCB" w:rsidP="00C43E2C">
            <w:pPr>
              <w:pStyle w:val="000"/>
              <w:keepNext/>
              <w:overflowPunct w:val="0"/>
              <w:spacing w:line="240" w:lineRule="exact"/>
              <w:rPr>
                <w:bCs/>
              </w:rPr>
            </w:pPr>
            <w:r w:rsidRPr="00F26402">
              <w:t>2020</w:t>
            </w: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6E4CD46" w14:textId="77777777" w:rsidR="00784BCB" w:rsidRPr="00F26402" w:rsidRDefault="00784BCB" w:rsidP="00C43E2C">
            <w:pPr>
              <w:pStyle w:val="000"/>
              <w:keepNext/>
              <w:overflowPunct w:val="0"/>
              <w:spacing w:line="240" w:lineRule="exact"/>
              <w:rPr>
                <w:bCs/>
              </w:rPr>
            </w:pPr>
            <w:r w:rsidRPr="00F26402">
              <w:t>Total</w:t>
            </w:r>
          </w:p>
        </w:tc>
        <w:tc>
          <w:tcPr>
            <w:tcW w:w="925" w:type="dxa"/>
            <w:tcBorders>
              <w:left w:val="single" w:sz="4" w:space="0" w:color="000000"/>
            </w:tcBorders>
            <w:tcMar>
              <w:top w:w="0" w:type="dxa"/>
              <w:left w:w="28" w:type="dxa"/>
              <w:bottom w:w="0" w:type="dxa"/>
              <w:right w:w="28" w:type="dxa"/>
            </w:tcMar>
            <w:vAlign w:val="center"/>
          </w:tcPr>
          <w:p w14:paraId="12A39A40" w14:textId="77777777" w:rsidR="00784BCB" w:rsidRPr="00F26402" w:rsidRDefault="00784BCB" w:rsidP="00C43E2C">
            <w:pPr>
              <w:pStyle w:val="000"/>
              <w:keepNext/>
              <w:overflowPunct w:val="0"/>
              <w:spacing w:line="240" w:lineRule="exact"/>
              <w:ind w:rightChars="23" w:right="55"/>
              <w:jc w:val="right"/>
            </w:pPr>
            <w:r w:rsidRPr="00F26402">
              <w:t>113</w:t>
            </w:r>
          </w:p>
        </w:tc>
        <w:tc>
          <w:tcPr>
            <w:tcW w:w="729" w:type="dxa"/>
            <w:tcMar>
              <w:top w:w="0" w:type="dxa"/>
              <w:left w:w="28" w:type="dxa"/>
              <w:bottom w:w="0" w:type="dxa"/>
              <w:right w:w="28" w:type="dxa"/>
            </w:tcMar>
            <w:vAlign w:val="center"/>
          </w:tcPr>
          <w:p w14:paraId="296135FC" w14:textId="77777777" w:rsidR="00784BCB" w:rsidRPr="00F26402" w:rsidRDefault="00784BCB" w:rsidP="00C43E2C">
            <w:pPr>
              <w:pStyle w:val="000"/>
              <w:keepNext/>
              <w:overflowPunct w:val="0"/>
              <w:spacing w:line="240" w:lineRule="exact"/>
              <w:ind w:rightChars="23" w:right="55"/>
              <w:jc w:val="right"/>
            </w:pPr>
            <w:r w:rsidRPr="00F26402">
              <w:t>66</w:t>
            </w:r>
          </w:p>
        </w:tc>
        <w:tc>
          <w:tcPr>
            <w:tcW w:w="870" w:type="dxa"/>
            <w:tcMar>
              <w:top w:w="0" w:type="dxa"/>
              <w:left w:w="28" w:type="dxa"/>
              <w:bottom w:w="0" w:type="dxa"/>
              <w:right w:w="28" w:type="dxa"/>
            </w:tcMar>
            <w:vAlign w:val="center"/>
          </w:tcPr>
          <w:p w14:paraId="1160C8E2" w14:textId="77777777" w:rsidR="00784BCB" w:rsidRPr="00F26402" w:rsidRDefault="00784BCB" w:rsidP="00C43E2C">
            <w:pPr>
              <w:pStyle w:val="000"/>
              <w:keepNext/>
              <w:overflowPunct w:val="0"/>
              <w:spacing w:line="240" w:lineRule="exact"/>
              <w:ind w:rightChars="23" w:right="55"/>
              <w:jc w:val="right"/>
            </w:pPr>
            <w:r w:rsidRPr="00F26402">
              <w:t>47</w:t>
            </w:r>
          </w:p>
        </w:tc>
        <w:tc>
          <w:tcPr>
            <w:tcW w:w="2187" w:type="dxa"/>
            <w:tcMar>
              <w:top w:w="0" w:type="dxa"/>
              <w:left w:w="28" w:type="dxa"/>
              <w:bottom w:w="0" w:type="dxa"/>
              <w:right w:w="28" w:type="dxa"/>
            </w:tcMar>
            <w:vAlign w:val="center"/>
          </w:tcPr>
          <w:p w14:paraId="490752C1" w14:textId="77777777" w:rsidR="00784BCB" w:rsidRPr="00F26402" w:rsidRDefault="00784BCB" w:rsidP="00C43E2C">
            <w:pPr>
              <w:pStyle w:val="000"/>
              <w:keepNext/>
              <w:spacing w:line="240" w:lineRule="exact"/>
              <w:ind w:rightChars="47" w:right="113"/>
              <w:jc w:val="right"/>
            </w:pPr>
            <w:r w:rsidRPr="00F26402">
              <w:t>41.59</w:t>
            </w:r>
          </w:p>
        </w:tc>
      </w:tr>
      <w:tr w:rsidR="009B6AEB" w:rsidRPr="00F26402" w14:paraId="5E8C7692" w14:textId="77777777" w:rsidTr="004D28A5">
        <w:trPr>
          <w:trHeight w:val="244"/>
          <w:jc w:val="center"/>
        </w:trPr>
        <w:tc>
          <w:tcPr>
            <w:tcW w:w="1099" w:type="dxa"/>
            <w:vMerge/>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17DA0158" w14:textId="77777777" w:rsidR="00784BCB" w:rsidRPr="00F26402" w:rsidRDefault="00784BCB" w:rsidP="00C43E2C">
            <w:pPr>
              <w:pStyle w:val="000"/>
              <w:overflowPunct w:val="0"/>
              <w:spacing w:line="240" w:lineRule="exact"/>
              <w:rPr>
                <w:bCs/>
              </w:rPr>
            </w:pP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1723F9F" w14:textId="7C3C2A35" w:rsidR="00784BCB" w:rsidRPr="00F26402" w:rsidRDefault="00784BCB" w:rsidP="00C43E2C">
            <w:pPr>
              <w:pStyle w:val="000"/>
              <w:overflowPunct w:val="0"/>
              <w:spacing w:line="240" w:lineRule="exact"/>
              <w:rPr>
                <w:bCs/>
              </w:rPr>
            </w:pPr>
            <w:r w:rsidRPr="00F26402">
              <w:t xml:space="preserve">At-large and </w:t>
            </w:r>
            <w:r w:rsidR="00037F38" w:rsidRPr="00F26402">
              <w:t>R.O.C. (Taiwan) nationals residing overseas</w:t>
            </w:r>
            <w:r w:rsidRPr="00F26402">
              <w:t xml:space="preserve"> legislator elections</w:t>
            </w:r>
          </w:p>
        </w:tc>
        <w:tc>
          <w:tcPr>
            <w:tcW w:w="925" w:type="dxa"/>
            <w:tcBorders>
              <w:left w:val="single" w:sz="4" w:space="0" w:color="000000"/>
            </w:tcBorders>
            <w:tcMar>
              <w:top w:w="0" w:type="dxa"/>
              <w:left w:w="28" w:type="dxa"/>
              <w:bottom w:w="0" w:type="dxa"/>
              <w:right w:w="28" w:type="dxa"/>
            </w:tcMar>
            <w:vAlign w:val="center"/>
          </w:tcPr>
          <w:p w14:paraId="36FF8882" w14:textId="7A62AE9A" w:rsidR="00784BCB" w:rsidRPr="00F26402" w:rsidRDefault="00784BCB" w:rsidP="00C43E2C">
            <w:pPr>
              <w:pStyle w:val="000"/>
              <w:overflowPunct w:val="0"/>
              <w:spacing w:line="240" w:lineRule="exact"/>
              <w:ind w:rightChars="23" w:right="55"/>
              <w:jc w:val="right"/>
            </w:pPr>
            <w:r w:rsidRPr="00F26402">
              <w:t>34</w:t>
            </w:r>
          </w:p>
        </w:tc>
        <w:tc>
          <w:tcPr>
            <w:tcW w:w="729" w:type="dxa"/>
            <w:tcMar>
              <w:top w:w="0" w:type="dxa"/>
              <w:left w:w="28" w:type="dxa"/>
              <w:bottom w:w="0" w:type="dxa"/>
              <w:right w:w="28" w:type="dxa"/>
            </w:tcMar>
            <w:vAlign w:val="center"/>
          </w:tcPr>
          <w:p w14:paraId="0424C397" w14:textId="77777777" w:rsidR="00784BCB" w:rsidRPr="00F26402" w:rsidRDefault="00784BCB" w:rsidP="00C43E2C">
            <w:pPr>
              <w:pStyle w:val="000"/>
              <w:overflowPunct w:val="0"/>
              <w:spacing w:line="240" w:lineRule="exact"/>
              <w:ind w:rightChars="23" w:right="55"/>
              <w:jc w:val="right"/>
            </w:pPr>
            <w:r w:rsidRPr="00F26402">
              <w:t>15</w:t>
            </w:r>
          </w:p>
        </w:tc>
        <w:tc>
          <w:tcPr>
            <w:tcW w:w="870" w:type="dxa"/>
            <w:tcMar>
              <w:top w:w="0" w:type="dxa"/>
              <w:left w:w="28" w:type="dxa"/>
              <w:bottom w:w="0" w:type="dxa"/>
              <w:right w:w="28" w:type="dxa"/>
            </w:tcMar>
            <w:vAlign w:val="center"/>
          </w:tcPr>
          <w:p w14:paraId="11701B99" w14:textId="77777777" w:rsidR="00784BCB" w:rsidRPr="00F26402" w:rsidRDefault="00784BCB" w:rsidP="00C43E2C">
            <w:pPr>
              <w:pStyle w:val="000"/>
              <w:overflowPunct w:val="0"/>
              <w:spacing w:line="240" w:lineRule="exact"/>
              <w:ind w:rightChars="23" w:right="55"/>
              <w:jc w:val="right"/>
            </w:pPr>
            <w:r w:rsidRPr="00F26402">
              <w:t>19</w:t>
            </w:r>
          </w:p>
        </w:tc>
        <w:tc>
          <w:tcPr>
            <w:tcW w:w="2187" w:type="dxa"/>
            <w:tcMar>
              <w:top w:w="0" w:type="dxa"/>
              <w:left w:w="28" w:type="dxa"/>
              <w:bottom w:w="0" w:type="dxa"/>
              <w:right w:w="28" w:type="dxa"/>
            </w:tcMar>
            <w:vAlign w:val="center"/>
          </w:tcPr>
          <w:p w14:paraId="14DF88B6" w14:textId="77777777" w:rsidR="00784BCB" w:rsidRPr="00F26402" w:rsidRDefault="00784BCB" w:rsidP="00C43E2C">
            <w:pPr>
              <w:pStyle w:val="000"/>
              <w:spacing w:line="240" w:lineRule="exact"/>
              <w:ind w:rightChars="47" w:right="113"/>
              <w:jc w:val="right"/>
            </w:pPr>
            <w:r w:rsidRPr="00F26402">
              <w:t>55.88</w:t>
            </w:r>
          </w:p>
        </w:tc>
      </w:tr>
      <w:tr w:rsidR="009B6AEB" w:rsidRPr="00F26402" w14:paraId="2AB73958" w14:textId="77777777" w:rsidTr="004D28A5">
        <w:trPr>
          <w:trHeight w:val="244"/>
          <w:jc w:val="center"/>
        </w:trPr>
        <w:tc>
          <w:tcPr>
            <w:tcW w:w="1099" w:type="dxa"/>
            <w:vMerge/>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4DADB1AE" w14:textId="77777777" w:rsidR="00784BCB" w:rsidRPr="00F26402" w:rsidRDefault="00784BCB" w:rsidP="00C43E2C">
            <w:pPr>
              <w:pStyle w:val="000"/>
              <w:overflowPunct w:val="0"/>
              <w:spacing w:line="240" w:lineRule="exact"/>
              <w:rPr>
                <w:bCs/>
              </w:rPr>
            </w:pP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B86369B" w14:textId="77777777" w:rsidR="00784BCB" w:rsidRPr="00F26402" w:rsidRDefault="00784BCB" w:rsidP="00C43E2C">
            <w:pPr>
              <w:pStyle w:val="000"/>
              <w:overflowPunct w:val="0"/>
              <w:spacing w:line="240" w:lineRule="exact"/>
              <w:rPr>
                <w:bCs/>
              </w:rPr>
            </w:pPr>
            <w:r w:rsidRPr="00F26402">
              <w:t>Regional constituent legislator elections</w:t>
            </w:r>
          </w:p>
        </w:tc>
        <w:tc>
          <w:tcPr>
            <w:tcW w:w="925" w:type="dxa"/>
            <w:tcBorders>
              <w:left w:val="single" w:sz="4" w:space="0" w:color="000000"/>
            </w:tcBorders>
            <w:tcMar>
              <w:top w:w="0" w:type="dxa"/>
              <w:left w:w="28" w:type="dxa"/>
              <w:bottom w:w="0" w:type="dxa"/>
              <w:right w:w="28" w:type="dxa"/>
            </w:tcMar>
            <w:vAlign w:val="center"/>
          </w:tcPr>
          <w:p w14:paraId="06E99C59" w14:textId="36D13146" w:rsidR="00784BCB" w:rsidRPr="00F26402" w:rsidRDefault="00784BCB" w:rsidP="00C43E2C">
            <w:pPr>
              <w:pStyle w:val="000"/>
              <w:overflowPunct w:val="0"/>
              <w:spacing w:line="240" w:lineRule="exact"/>
              <w:ind w:rightChars="23" w:right="55"/>
              <w:jc w:val="right"/>
            </w:pPr>
            <w:r w:rsidRPr="00F26402">
              <w:t>73</w:t>
            </w:r>
          </w:p>
        </w:tc>
        <w:tc>
          <w:tcPr>
            <w:tcW w:w="729" w:type="dxa"/>
            <w:tcMar>
              <w:top w:w="0" w:type="dxa"/>
              <w:left w:w="28" w:type="dxa"/>
              <w:bottom w:w="0" w:type="dxa"/>
              <w:right w:w="28" w:type="dxa"/>
            </w:tcMar>
            <w:vAlign w:val="center"/>
          </w:tcPr>
          <w:p w14:paraId="4B1FB31C" w14:textId="77777777" w:rsidR="00784BCB" w:rsidRPr="00F26402" w:rsidRDefault="00784BCB" w:rsidP="00C43E2C">
            <w:pPr>
              <w:pStyle w:val="000"/>
              <w:overflowPunct w:val="0"/>
              <w:spacing w:line="240" w:lineRule="exact"/>
              <w:ind w:rightChars="23" w:right="55"/>
              <w:jc w:val="right"/>
            </w:pPr>
            <w:r w:rsidRPr="00F26402">
              <w:t>48</w:t>
            </w:r>
          </w:p>
        </w:tc>
        <w:tc>
          <w:tcPr>
            <w:tcW w:w="870" w:type="dxa"/>
            <w:tcMar>
              <w:top w:w="0" w:type="dxa"/>
              <w:left w:w="28" w:type="dxa"/>
              <w:bottom w:w="0" w:type="dxa"/>
              <w:right w:w="28" w:type="dxa"/>
            </w:tcMar>
            <w:vAlign w:val="center"/>
          </w:tcPr>
          <w:p w14:paraId="1A271C88" w14:textId="77777777" w:rsidR="00784BCB" w:rsidRPr="00F26402" w:rsidRDefault="00784BCB" w:rsidP="00C43E2C">
            <w:pPr>
              <w:pStyle w:val="000"/>
              <w:overflowPunct w:val="0"/>
              <w:spacing w:line="240" w:lineRule="exact"/>
              <w:ind w:rightChars="23" w:right="55"/>
              <w:jc w:val="right"/>
            </w:pPr>
            <w:r w:rsidRPr="00F26402">
              <w:t>25</w:t>
            </w:r>
          </w:p>
        </w:tc>
        <w:tc>
          <w:tcPr>
            <w:tcW w:w="2187" w:type="dxa"/>
            <w:tcMar>
              <w:top w:w="0" w:type="dxa"/>
              <w:left w:w="28" w:type="dxa"/>
              <w:bottom w:w="0" w:type="dxa"/>
              <w:right w:w="28" w:type="dxa"/>
            </w:tcMar>
            <w:vAlign w:val="center"/>
          </w:tcPr>
          <w:p w14:paraId="697E3B56" w14:textId="77777777" w:rsidR="00784BCB" w:rsidRPr="00F26402" w:rsidRDefault="00784BCB" w:rsidP="00C43E2C">
            <w:pPr>
              <w:pStyle w:val="000"/>
              <w:spacing w:line="240" w:lineRule="exact"/>
              <w:ind w:rightChars="47" w:right="113"/>
              <w:jc w:val="right"/>
            </w:pPr>
            <w:r w:rsidRPr="00F26402">
              <w:t>34.25</w:t>
            </w:r>
          </w:p>
        </w:tc>
      </w:tr>
      <w:tr w:rsidR="009B6AEB" w:rsidRPr="00F26402" w14:paraId="2EE7D585" w14:textId="77777777" w:rsidTr="004D28A5">
        <w:trPr>
          <w:trHeight w:val="244"/>
          <w:jc w:val="center"/>
        </w:trPr>
        <w:tc>
          <w:tcPr>
            <w:tcW w:w="1099" w:type="dxa"/>
            <w:vMerge/>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521FBC69" w14:textId="77777777" w:rsidR="00784BCB" w:rsidRPr="00F26402" w:rsidRDefault="00784BCB" w:rsidP="00C43E2C">
            <w:pPr>
              <w:pStyle w:val="000"/>
              <w:overflowPunct w:val="0"/>
              <w:spacing w:line="240" w:lineRule="exact"/>
              <w:rPr>
                <w:bCs/>
              </w:rPr>
            </w:pP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68BE103" w14:textId="77777777" w:rsidR="00784BCB" w:rsidRPr="00F26402" w:rsidRDefault="00784BCB" w:rsidP="00C43E2C">
            <w:pPr>
              <w:pStyle w:val="000"/>
              <w:overflowPunct w:val="0"/>
              <w:spacing w:line="240" w:lineRule="exact"/>
              <w:rPr>
                <w:bCs/>
              </w:rPr>
            </w:pPr>
            <w:r w:rsidRPr="00F26402">
              <w:t>Indigenous legislator elections</w:t>
            </w:r>
          </w:p>
        </w:tc>
        <w:tc>
          <w:tcPr>
            <w:tcW w:w="925" w:type="dxa"/>
            <w:tcBorders>
              <w:left w:val="single" w:sz="4" w:space="0" w:color="000000"/>
            </w:tcBorders>
            <w:tcMar>
              <w:top w:w="0" w:type="dxa"/>
              <w:left w:w="28" w:type="dxa"/>
              <w:bottom w:w="0" w:type="dxa"/>
              <w:right w:w="28" w:type="dxa"/>
            </w:tcMar>
            <w:vAlign w:val="center"/>
          </w:tcPr>
          <w:p w14:paraId="5F43F3E6" w14:textId="125C107E" w:rsidR="00784BCB" w:rsidRPr="00F26402" w:rsidRDefault="00784BCB" w:rsidP="00C43E2C">
            <w:pPr>
              <w:pStyle w:val="000"/>
              <w:overflowPunct w:val="0"/>
              <w:spacing w:line="240" w:lineRule="exact"/>
              <w:ind w:rightChars="23" w:right="55"/>
              <w:jc w:val="right"/>
            </w:pPr>
            <w:r w:rsidRPr="00F26402">
              <w:t>6</w:t>
            </w:r>
          </w:p>
        </w:tc>
        <w:tc>
          <w:tcPr>
            <w:tcW w:w="729" w:type="dxa"/>
            <w:tcMar>
              <w:top w:w="0" w:type="dxa"/>
              <w:left w:w="28" w:type="dxa"/>
              <w:bottom w:w="0" w:type="dxa"/>
              <w:right w:w="28" w:type="dxa"/>
            </w:tcMar>
            <w:vAlign w:val="center"/>
          </w:tcPr>
          <w:p w14:paraId="4CF0A727" w14:textId="1094C350" w:rsidR="00784BCB" w:rsidRPr="00F26402" w:rsidRDefault="00784BCB" w:rsidP="00C43E2C">
            <w:pPr>
              <w:pStyle w:val="000"/>
              <w:overflowPunct w:val="0"/>
              <w:spacing w:line="240" w:lineRule="exact"/>
              <w:ind w:rightChars="23" w:right="55"/>
              <w:jc w:val="right"/>
            </w:pPr>
            <w:r w:rsidRPr="00F26402">
              <w:t>3</w:t>
            </w:r>
          </w:p>
        </w:tc>
        <w:tc>
          <w:tcPr>
            <w:tcW w:w="870" w:type="dxa"/>
            <w:tcMar>
              <w:top w:w="0" w:type="dxa"/>
              <w:left w:w="28" w:type="dxa"/>
              <w:bottom w:w="0" w:type="dxa"/>
              <w:right w:w="28" w:type="dxa"/>
            </w:tcMar>
            <w:vAlign w:val="center"/>
          </w:tcPr>
          <w:p w14:paraId="474972E3" w14:textId="3988341E" w:rsidR="00784BCB" w:rsidRPr="00F26402" w:rsidRDefault="00784BCB" w:rsidP="00C43E2C">
            <w:pPr>
              <w:pStyle w:val="000"/>
              <w:overflowPunct w:val="0"/>
              <w:spacing w:line="240" w:lineRule="exact"/>
              <w:ind w:rightChars="23" w:right="55"/>
              <w:jc w:val="right"/>
            </w:pPr>
            <w:r w:rsidRPr="00F26402">
              <w:t>3</w:t>
            </w:r>
          </w:p>
        </w:tc>
        <w:tc>
          <w:tcPr>
            <w:tcW w:w="2187" w:type="dxa"/>
            <w:tcMar>
              <w:top w:w="0" w:type="dxa"/>
              <w:left w:w="28" w:type="dxa"/>
              <w:bottom w:w="0" w:type="dxa"/>
              <w:right w:w="28" w:type="dxa"/>
            </w:tcMar>
            <w:vAlign w:val="center"/>
          </w:tcPr>
          <w:p w14:paraId="67C941A2" w14:textId="77777777" w:rsidR="00784BCB" w:rsidRPr="00F26402" w:rsidRDefault="00784BCB" w:rsidP="00C43E2C">
            <w:pPr>
              <w:pStyle w:val="000"/>
              <w:spacing w:line="240" w:lineRule="exact"/>
              <w:ind w:rightChars="47" w:right="113"/>
              <w:jc w:val="right"/>
            </w:pPr>
            <w:r w:rsidRPr="00F26402">
              <w:t>50.00</w:t>
            </w:r>
          </w:p>
        </w:tc>
      </w:tr>
      <w:tr w:rsidR="00387CA9" w:rsidRPr="00F26402" w14:paraId="25752979" w14:textId="77777777" w:rsidTr="004D28A5">
        <w:trPr>
          <w:trHeight w:val="87"/>
          <w:jc w:val="center"/>
        </w:trPr>
        <w:tc>
          <w:tcPr>
            <w:tcW w:w="1099" w:type="dxa"/>
            <w:vMerge w:val="restart"/>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0EF717DA" w14:textId="77777777" w:rsidR="00784BCB" w:rsidRPr="00F26402" w:rsidRDefault="00784BCB" w:rsidP="00C43E2C">
            <w:pPr>
              <w:pStyle w:val="000"/>
              <w:overflowPunct w:val="0"/>
              <w:spacing w:line="240" w:lineRule="exact"/>
              <w:rPr>
                <w:bCs/>
              </w:rPr>
            </w:pPr>
            <w:r w:rsidRPr="00F26402">
              <w:t>2024</w:t>
            </w: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85AB314" w14:textId="77777777" w:rsidR="00784BCB" w:rsidRPr="00F26402" w:rsidRDefault="00784BCB" w:rsidP="00C43E2C">
            <w:pPr>
              <w:pStyle w:val="000"/>
              <w:overflowPunct w:val="0"/>
              <w:spacing w:line="240" w:lineRule="exact"/>
              <w:rPr>
                <w:bCs/>
              </w:rPr>
            </w:pPr>
            <w:r w:rsidRPr="00F26402">
              <w:t>Total</w:t>
            </w:r>
          </w:p>
        </w:tc>
        <w:tc>
          <w:tcPr>
            <w:tcW w:w="925" w:type="dxa"/>
            <w:tcBorders>
              <w:left w:val="single" w:sz="4" w:space="0" w:color="000000"/>
            </w:tcBorders>
            <w:tcMar>
              <w:top w:w="0" w:type="dxa"/>
              <w:left w:w="28" w:type="dxa"/>
              <w:bottom w:w="0" w:type="dxa"/>
              <w:right w:w="28" w:type="dxa"/>
            </w:tcMar>
            <w:vAlign w:val="center"/>
          </w:tcPr>
          <w:p w14:paraId="0A94D88A" w14:textId="77777777" w:rsidR="00784BCB" w:rsidRPr="00F26402" w:rsidRDefault="00784BCB" w:rsidP="00C43E2C">
            <w:pPr>
              <w:pStyle w:val="000"/>
              <w:overflowPunct w:val="0"/>
              <w:spacing w:line="240" w:lineRule="exact"/>
              <w:ind w:rightChars="23" w:right="55"/>
              <w:jc w:val="right"/>
            </w:pPr>
            <w:r w:rsidRPr="00F26402">
              <w:t>113</w:t>
            </w:r>
          </w:p>
        </w:tc>
        <w:tc>
          <w:tcPr>
            <w:tcW w:w="729" w:type="dxa"/>
            <w:tcMar>
              <w:top w:w="0" w:type="dxa"/>
              <w:left w:w="28" w:type="dxa"/>
              <w:bottom w:w="0" w:type="dxa"/>
              <w:right w:w="28" w:type="dxa"/>
            </w:tcMar>
            <w:vAlign w:val="center"/>
          </w:tcPr>
          <w:p w14:paraId="0B43EA8C" w14:textId="77777777" w:rsidR="00784BCB" w:rsidRPr="00F26402" w:rsidRDefault="00784BCB" w:rsidP="00C43E2C">
            <w:pPr>
              <w:pStyle w:val="000"/>
              <w:overflowPunct w:val="0"/>
              <w:spacing w:line="240" w:lineRule="exact"/>
              <w:ind w:rightChars="23" w:right="55"/>
              <w:jc w:val="right"/>
            </w:pPr>
            <w:r w:rsidRPr="00F26402">
              <w:t>66</w:t>
            </w:r>
          </w:p>
        </w:tc>
        <w:tc>
          <w:tcPr>
            <w:tcW w:w="870" w:type="dxa"/>
            <w:tcMar>
              <w:top w:w="0" w:type="dxa"/>
              <w:left w:w="28" w:type="dxa"/>
              <w:bottom w:w="0" w:type="dxa"/>
              <w:right w:w="28" w:type="dxa"/>
            </w:tcMar>
            <w:vAlign w:val="center"/>
          </w:tcPr>
          <w:p w14:paraId="4789AA1E" w14:textId="77777777" w:rsidR="00784BCB" w:rsidRPr="00F26402" w:rsidRDefault="00784BCB" w:rsidP="00C43E2C">
            <w:pPr>
              <w:pStyle w:val="000"/>
              <w:overflowPunct w:val="0"/>
              <w:spacing w:line="240" w:lineRule="exact"/>
              <w:ind w:rightChars="23" w:right="55"/>
              <w:jc w:val="right"/>
            </w:pPr>
            <w:r w:rsidRPr="00F26402">
              <w:t>47</w:t>
            </w:r>
          </w:p>
        </w:tc>
        <w:tc>
          <w:tcPr>
            <w:tcW w:w="2187" w:type="dxa"/>
            <w:tcMar>
              <w:top w:w="0" w:type="dxa"/>
              <w:left w:w="28" w:type="dxa"/>
              <w:bottom w:w="0" w:type="dxa"/>
              <w:right w:w="28" w:type="dxa"/>
            </w:tcMar>
            <w:vAlign w:val="center"/>
          </w:tcPr>
          <w:p w14:paraId="07500FA7" w14:textId="77777777" w:rsidR="00784BCB" w:rsidRPr="00F26402" w:rsidRDefault="00784BCB" w:rsidP="00C43E2C">
            <w:pPr>
              <w:pStyle w:val="000"/>
              <w:spacing w:line="240" w:lineRule="exact"/>
              <w:ind w:rightChars="47" w:right="113"/>
              <w:jc w:val="right"/>
            </w:pPr>
            <w:r w:rsidRPr="00F26402">
              <w:t>41.59</w:t>
            </w:r>
          </w:p>
        </w:tc>
      </w:tr>
      <w:tr w:rsidR="009B6AEB" w:rsidRPr="00F26402" w14:paraId="138806FE" w14:textId="77777777" w:rsidTr="004D28A5">
        <w:trPr>
          <w:trHeight w:val="244"/>
          <w:jc w:val="center"/>
        </w:trPr>
        <w:tc>
          <w:tcPr>
            <w:tcW w:w="1099" w:type="dxa"/>
            <w:vMerge/>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1AC4DC74" w14:textId="77777777" w:rsidR="00784BCB" w:rsidRPr="00F26402" w:rsidRDefault="00784BCB" w:rsidP="00C43E2C">
            <w:pPr>
              <w:pStyle w:val="000"/>
              <w:overflowPunct w:val="0"/>
              <w:spacing w:line="240" w:lineRule="exact"/>
              <w:rPr>
                <w:bCs/>
              </w:rPr>
            </w:pP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D4A0B49" w14:textId="2B2C40B8" w:rsidR="00784BCB" w:rsidRPr="00F26402" w:rsidRDefault="00784BCB" w:rsidP="00C43E2C">
            <w:pPr>
              <w:pStyle w:val="000"/>
              <w:overflowPunct w:val="0"/>
              <w:spacing w:line="240" w:lineRule="exact"/>
              <w:rPr>
                <w:bCs/>
              </w:rPr>
            </w:pPr>
            <w:r w:rsidRPr="00F26402">
              <w:t xml:space="preserve">At-large and </w:t>
            </w:r>
            <w:r w:rsidR="00037F38" w:rsidRPr="00F26402">
              <w:t>R.O.C. (Taiwan) nationals residing overseas</w:t>
            </w:r>
            <w:r w:rsidRPr="00F26402">
              <w:t xml:space="preserve"> legislator elections</w:t>
            </w:r>
          </w:p>
        </w:tc>
        <w:tc>
          <w:tcPr>
            <w:tcW w:w="925" w:type="dxa"/>
            <w:tcBorders>
              <w:left w:val="single" w:sz="4" w:space="0" w:color="000000"/>
            </w:tcBorders>
            <w:tcMar>
              <w:top w:w="0" w:type="dxa"/>
              <w:left w:w="28" w:type="dxa"/>
              <w:bottom w:w="0" w:type="dxa"/>
              <w:right w:w="28" w:type="dxa"/>
            </w:tcMar>
            <w:vAlign w:val="center"/>
          </w:tcPr>
          <w:p w14:paraId="6C9FAB63" w14:textId="70F15EE1" w:rsidR="00784BCB" w:rsidRPr="00F26402" w:rsidRDefault="00784BCB" w:rsidP="00C43E2C">
            <w:pPr>
              <w:pStyle w:val="000"/>
              <w:overflowPunct w:val="0"/>
              <w:spacing w:line="240" w:lineRule="exact"/>
              <w:ind w:rightChars="23" w:right="55"/>
              <w:jc w:val="right"/>
            </w:pPr>
            <w:r w:rsidRPr="00F26402">
              <w:t>34</w:t>
            </w:r>
          </w:p>
        </w:tc>
        <w:tc>
          <w:tcPr>
            <w:tcW w:w="729" w:type="dxa"/>
            <w:tcMar>
              <w:top w:w="0" w:type="dxa"/>
              <w:left w:w="28" w:type="dxa"/>
              <w:bottom w:w="0" w:type="dxa"/>
              <w:right w:w="28" w:type="dxa"/>
            </w:tcMar>
            <w:vAlign w:val="center"/>
          </w:tcPr>
          <w:p w14:paraId="447ED3D3" w14:textId="77777777" w:rsidR="00784BCB" w:rsidRPr="00F26402" w:rsidRDefault="00784BCB" w:rsidP="00C43E2C">
            <w:pPr>
              <w:pStyle w:val="000"/>
              <w:overflowPunct w:val="0"/>
              <w:spacing w:line="240" w:lineRule="exact"/>
              <w:ind w:rightChars="23" w:right="55"/>
              <w:jc w:val="right"/>
            </w:pPr>
            <w:r w:rsidRPr="00F26402">
              <w:t>16</w:t>
            </w:r>
          </w:p>
        </w:tc>
        <w:tc>
          <w:tcPr>
            <w:tcW w:w="870" w:type="dxa"/>
            <w:tcMar>
              <w:top w:w="0" w:type="dxa"/>
              <w:left w:w="28" w:type="dxa"/>
              <w:bottom w:w="0" w:type="dxa"/>
              <w:right w:w="28" w:type="dxa"/>
            </w:tcMar>
            <w:vAlign w:val="center"/>
          </w:tcPr>
          <w:p w14:paraId="50911DFE" w14:textId="77777777" w:rsidR="00784BCB" w:rsidRPr="00F26402" w:rsidRDefault="00784BCB" w:rsidP="00C43E2C">
            <w:pPr>
              <w:pStyle w:val="000"/>
              <w:overflowPunct w:val="0"/>
              <w:spacing w:line="240" w:lineRule="exact"/>
              <w:ind w:rightChars="23" w:right="55"/>
              <w:jc w:val="right"/>
            </w:pPr>
            <w:r w:rsidRPr="00F26402">
              <w:t>18</w:t>
            </w:r>
          </w:p>
        </w:tc>
        <w:tc>
          <w:tcPr>
            <w:tcW w:w="2187" w:type="dxa"/>
            <w:tcMar>
              <w:top w:w="0" w:type="dxa"/>
              <w:left w:w="28" w:type="dxa"/>
              <w:bottom w:w="0" w:type="dxa"/>
              <w:right w:w="28" w:type="dxa"/>
            </w:tcMar>
            <w:vAlign w:val="center"/>
          </w:tcPr>
          <w:p w14:paraId="6A387908" w14:textId="77777777" w:rsidR="00784BCB" w:rsidRPr="00F26402" w:rsidRDefault="00784BCB" w:rsidP="00C43E2C">
            <w:pPr>
              <w:pStyle w:val="000"/>
              <w:spacing w:line="240" w:lineRule="exact"/>
              <w:ind w:rightChars="47" w:right="113"/>
              <w:jc w:val="right"/>
            </w:pPr>
            <w:r w:rsidRPr="00F26402">
              <w:t>52.94</w:t>
            </w:r>
          </w:p>
        </w:tc>
      </w:tr>
      <w:tr w:rsidR="009B6AEB" w:rsidRPr="00F26402" w14:paraId="696B8BB0" w14:textId="77777777" w:rsidTr="004D28A5">
        <w:trPr>
          <w:trHeight w:val="244"/>
          <w:jc w:val="center"/>
        </w:trPr>
        <w:tc>
          <w:tcPr>
            <w:tcW w:w="1099" w:type="dxa"/>
            <w:vMerge/>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64810501" w14:textId="77777777" w:rsidR="00784BCB" w:rsidRPr="00F26402" w:rsidRDefault="00784BCB" w:rsidP="00C43E2C">
            <w:pPr>
              <w:pStyle w:val="000"/>
              <w:overflowPunct w:val="0"/>
              <w:spacing w:line="240" w:lineRule="exact"/>
              <w:rPr>
                <w:bCs/>
              </w:rPr>
            </w:pP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4A9E32F" w14:textId="77777777" w:rsidR="00784BCB" w:rsidRPr="00F26402" w:rsidRDefault="00784BCB" w:rsidP="00C43E2C">
            <w:pPr>
              <w:pStyle w:val="000"/>
              <w:overflowPunct w:val="0"/>
              <w:spacing w:line="240" w:lineRule="exact"/>
              <w:rPr>
                <w:bCs/>
              </w:rPr>
            </w:pPr>
            <w:r w:rsidRPr="00F26402">
              <w:t>Regional constituent legislator elections</w:t>
            </w:r>
          </w:p>
        </w:tc>
        <w:tc>
          <w:tcPr>
            <w:tcW w:w="925" w:type="dxa"/>
            <w:tcBorders>
              <w:left w:val="single" w:sz="4" w:space="0" w:color="000000"/>
            </w:tcBorders>
            <w:tcMar>
              <w:top w:w="0" w:type="dxa"/>
              <w:left w:w="28" w:type="dxa"/>
              <w:bottom w:w="0" w:type="dxa"/>
              <w:right w:w="28" w:type="dxa"/>
            </w:tcMar>
            <w:vAlign w:val="center"/>
          </w:tcPr>
          <w:p w14:paraId="447D6A86" w14:textId="76D1C4E9" w:rsidR="00784BCB" w:rsidRPr="00F26402" w:rsidRDefault="00784BCB" w:rsidP="00C43E2C">
            <w:pPr>
              <w:pStyle w:val="000"/>
              <w:overflowPunct w:val="0"/>
              <w:spacing w:line="240" w:lineRule="exact"/>
              <w:ind w:rightChars="23" w:right="55"/>
              <w:jc w:val="right"/>
            </w:pPr>
            <w:r w:rsidRPr="00F26402">
              <w:t>73</w:t>
            </w:r>
          </w:p>
        </w:tc>
        <w:tc>
          <w:tcPr>
            <w:tcW w:w="729" w:type="dxa"/>
            <w:tcMar>
              <w:top w:w="0" w:type="dxa"/>
              <w:left w:w="28" w:type="dxa"/>
              <w:bottom w:w="0" w:type="dxa"/>
              <w:right w:w="28" w:type="dxa"/>
            </w:tcMar>
            <w:vAlign w:val="center"/>
          </w:tcPr>
          <w:p w14:paraId="1A6C7877" w14:textId="77777777" w:rsidR="00784BCB" w:rsidRPr="00F26402" w:rsidRDefault="00784BCB" w:rsidP="00C43E2C">
            <w:pPr>
              <w:pStyle w:val="000"/>
              <w:overflowPunct w:val="0"/>
              <w:spacing w:line="240" w:lineRule="exact"/>
              <w:ind w:rightChars="23" w:right="55"/>
              <w:jc w:val="right"/>
            </w:pPr>
            <w:r w:rsidRPr="00F26402">
              <w:t>47</w:t>
            </w:r>
          </w:p>
        </w:tc>
        <w:tc>
          <w:tcPr>
            <w:tcW w:w="870" w:type="dxa"/>
            <w:tcMar>
              <w:top w:w="0" w:type="dxa"/>
              <w:left w:w="28" w:type="dxa"/>
              <w:bottom w:w="0" w:type="dxa"/>
              <w:right w:w="28" w:type="dxa"/>
            </w:tcMar>
            <w:vAlign w:val="center"/>
          </w:tcPr>
          <w:p w14:paraId="4E562247" w14:textId="77777777" w:rsidR="00784BCB" w:rsidRPr="00F26402" w:rsidRDefault="00784BCB" w:rsidP="00C43E2C">
            <w:pPr>
              <w:pStyle w:val="000"/>
              <w:overflowPunct w:val="0"/>
              <w:spacing w:line="240" w:lineRule="exact"/>
              <w:ind w:rightChars="23" w:right="55"/>
              <w:jc w:val="right"/>
            </w:pPr>
            <w:r w:rsidRPr="00F26402">
              <w:t>26</w:t>
            </w:r>
          </w:p>
        </w:tc>
        <w:tc>
          <w:tcPr>
            <w:tcW w:w="2187" w:type="dxa"/>
            <w:tcMar>
              <w:top w:w="0" w:type="dxa"/>
              <w:left w:w="28" w:type="dxa"/>
              <w:bottom w:w="0" w:type="dxa"/>
              <w:right w:w="28" w:type="dxa"/>
            </w:tcMar>
            <w:vAlign w:val="center"/>
          </w:tcPr>
          <w:p w14:paraId="596DEEB5" w14:textId="77777777" w:rsidR="00784BCB" w:rsidRPr="00F26402" w:rsidRDefault="00784BCB" w:rsidP="00C43E2C">
            <w:pPr>
              <w:pStyle w:val="000"/>
              <w:spacing w:line="240" w:lineRule="exact"/>
              <w:ind w:rightChars="47" w:right="113"/>
              <w:jc w:val="right"/>
            </w:pPr>
            <w:r w:rsidRPr="00F26402">
              <w:t>35.62</w:t>
            </w:r>
          </w:p>
        </w:tc>
      </w:tr>
      <w:tr w:rsidR="009B6AEB" w:rsidRPr="00F26402" w14:paraId="3F268B0A" w14:textId="77777777" w:rsidTr="004D28A5">
        <w:trPr>
          <w:trHeight w:val="244"/>
          <w:jc w:val="center"/>
        </w:trPr>
        <w:tc>
          <w:tcPr>
            <w:tcW w:w="1099" w:type="dxa"/>
            <w:vMerge/>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5DDADB64" w14:textId="77777777" w:rsidR="00784BCB" w:rsidRPr="00F26402" w:rsidRDefault="00784BCB" w:rsidP="00C43E2C">
            <w:pPr>
              <w:pStyle w:val="000"/>
              <w:overflowPunct w:val="0"/>
              <w:spacing w:line="240" w:lineRule="exact"/>
              <w:rPr>
                <w:bCs/>
              </w:rPr>
            </w:pPr>
          </w:p>
        </w:tc>
        <w:tc>
          <w:tcPr>
            <w:tcW w:w="42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01F8038" w14:textId="77777777" w:rsidR="00784BCB" w:rsidRPr="00F26402" w:rsidRDefault="00784BCB" w:rsidP="00C43E2C">
            <w:pPr>
              <w:pStyle w:val="000"/>
              <w:overflowPunct w:val="0"/>
              <w:spacing w:line="240" w:lineRule="exact"/>
              <w:rPr>
                <w:bCs/>
              </w:rPr>
            </w:pPr>
            <w:r w:rsidRPr="00F26402">
              <w:t>Indigenous legislator elections</w:t>
            </w:r>
          </w:p>
        </w:tc>
        <w:tc>
          <w:tcPr>
            <w:tcW w:w="925" w:type="dxa"/>
            <w:tcBorders>
              <w:left w:val="single" w:sz="4" w:space="0" w:color="000000"/>
              <w:bottom w:val="single" w:sz="4" w:space="0" w:color="000000"/>
            </w:tcBorders>
            <w:tcMar>
              <w:top w:w="0" w:type="dxa"/>
              <w:left w:w="28" w:type="dxa"/>
              <w:bottom w:w="0" w:type="dxa"/>
              <w:right w:w="28" w:type="dxa"/>
            </w:tcMar>
            <w:vAlign w:val="center"/>
          </w:tcPr>
          <w:p w14:paraId="4386A59B" w14:textId="687C237E" w:rsidR="00784BCB" w:rsidRPr="00F26402" w:rsidRDefault="00784BCB" w:rsidP="00C43E2C">
            <w:pPr>
              <w:pStyle w:val="000"/>
              <w:overflowPunct w:val="0"/>
              <w:spacing w:line="240" w:lineRule="exact"/>
              <w:ind w:rightChars="23" w:right="55"/>
              <w:jc w:val="right"/>
            </w:pPr>
            <w:r w:rsidRPr="00F26402">
              <w:t>6</w:t>
            </w:r>
          </w:p>
        </w:tc>
        <w:tc>
          <w:tcPr>
            <w:tcW w:w="729" w:type="dxa"/>
            <w:tcBorders>
              <w:bottom w:val="single" w:sz="4" w:space="0" w:color="000000"/>
            </w:tcBorders>
            <w:tcMar>
              <w:top w:w="0" w:type="dxa"/>
              <w:left w:w="28" w:type="dxa"/>
              <w:bottom w:w="0" w:type="dxa"/>
              <w:right w:w="28" w:type="dxa"/>
            </w:tcMar>
            <w:vAlign w:val="center"/>
          </w:tcPr>
          <w:p w14:paraId="1F8C0D2B" w14:textId="3615819F" w:rsidR="00784BCB" w:rsidRPr="00F26402" w:rsidRDefault="00784BCB" w:rsidP="00C43E2C">
            <w:pPr>
              <w:pStyle w:val="000"/>
              <w:overflowPunct w:val="0"/>
              <w:spacing w:line="240" w:lineRule="exact"/>
              <w:ind w:rightChars="23" w:right="55"/>
              <w:jc w:val="right"/>
            </w:pPr>
            <w:r w:rsidRPr="00F26402">
              <w:t>3</w:t>
            </w:r>
          </w:p>
        </w:tc>
        <w:tc>
          <w:tcPr>
            <w:tcW w:w="870" w:type="dxa"/>
            <w:tcBorders>
              <w:bottom w:val="single" w:sz="4" w:space="0" w:color="000000"/>
            </w:tcBorders>
            <w:tcMar>
              <w:top w:w="0" w:type="dxa"/>
              <w:left w:w="28" w:type="dxa"/>
              <w:bottom w:w="0" w:type="dxa"/>
              <w:right w:w="28" w:type="dxa"/>
            </w:tcMar>
            <w:vAlign w:val="center"/>
          </w:tcPr>
          <w:p w14:paraId="5AE1E6A3" w14:textId="39442729" w:rsidR="00784BCB" w:rsidRPr="00F26402" w:rsidRDefault="00784BCB" w:rsidP="00C43E2C">
            <w:pPr>
              <w:pStyle w:val="000"/>
              <w:overflowPunct w:val="0"/>
              <w:spacing w:line="240" w:lineRule="exact"/>
              <w:ind w:rightChars="23" w:right="55"/>
              <w:jc w:val="right"/>
            </w:pPr>
            <w:r w:rsidRPr="00F26402">
              <w:t>3</w:t>
            </w:r>
          </w:p>
        </w:tc>
        <w:tc>
          <w:tcPr>
            <w:tcW w:w="2187" w:type="dxa"/>
            <w:tcBorders>
              <w:bottom w:val="single" w:sz="4" w:space="0" w:color="000000"/>
            </w:tcBorders>
            <w:tcMar>
              <w:top w:w="0" w:type="dxa"/>
              <w:left w:w="28" w:type="dxa"/>
              <w:bottom w:w="0" w:type="dxa"/>
              <w:right w:w="28" w:type="dxa"/>
            </w:tcMar>
            <w:vAlign w:val="center"/>
          </w:tcPr>
          <w:p w14:paraId="2759E803" w14:textId="77777777" w:rsidR="00784BCB" w:rsidRPr="00F26402" w:rsidRDefault="00784BCB" w:rsidP="00C43E2C">
            <w:pPr>
              <w:pStyle w:val="000"/>
              <w:spacing w:line="240" w:lineRule="exact"/>
              <w:ind w:rightChars="47" w:right="113"/>
              <w:jc w:val="right"/>
            </w:pPr>
            <w:r w:rsidRPr="00F26402">
              <w:t>50.00</w:t>
            </w:r>
          </w:p>
        </w:tc>
      </w:tr>
    </w:tbl>
    <w:p w14:paraId="44B0D134" w14:textId="77777777" w:rsidR="00784BCB" w:rsidRPr="00F26402" w:rsidRDefault="00784BCB" w:rsidP="00273D49">
      <w:pPr>
        <w:pStyle w:val="00"/>
        <w:overflowPunct w:val="0"/>
      </w:pPr>
      <w:r w:rsidRPr="00F26402">
        <w:t>Source: Central Election Commission</w:t>
      </w:r>
    </w:p>
    <w:p w14:paraId="4E56982C" w14:textId="79B5CE69" w:rsidR="00784BCB" w:rsidRPr="00F26402" w:rsidRDefault="00784BCB"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The number and gender ratio of local elected officials for 2018 and 2022 are presented in Table 23, and the number of women elected in 2022 local public official elec</w:t>
      </w:r>
      <w:r w:rsidR="0094170A" w:rsidRPr="00F26402">
        <w:rPr>
          <w:rFonts w:ascii="Times New Roman" w:eastAsia="標楷體" w:hAnsi="Times New Roman" w:cs="Times New Roman"/>
        </w:rPr>
        <w:t>tions is presented in Table 24.</w:t>
      </w:r>
    </w:p>
    <w:p w14:paraId="34305582" w14:textId="42420C9B" w:rsidR="006F09F6" w:rsidRPr="00F26402" w:rsidRDefault="00784BCB" w:rsidP="00541A99">
      <w:pPr>
        <w:pStyle w:val="003"/>
        <w:overflowPunct w:val="0"/>
        <w:adjustRightInd w:val="0"/>
        <w:spacing w:beforeLines="50" w:before="180" w:line="240" w:lineRule="exact"/>
        <w:ind w:left="425" w:firstLineChars="0" w:firstLine="0"/>
      </w:pPr>
      <w:bookmarkStart w:id="80" w:name="_Toc219880358"/>
      <w:r w:rsidRPr="00F26402">
        <w:t>Table</w:t>
      </w:r>
      <w:r w:rsidR="0056798A" w:rsidRPr="00F26402">
        <w:t xml:space="preserve"> </w:t>
      </w:r>
      <w:r w:rsidR="001739F3" w:rsidRPr="00F26402">
        <w:fldChar w:fldCharType="begin"/>
      </w:r>
      <w:r w:rsidR="001739F3" w:rsidRPr="00F26402">
        <w:instrText xml:space="preserve"> SEQ </w:instrText>
      </w:r>
      <w:r w:rsidR="001739F3" w:rsidRPr="00F26402">
        <w:rPr>
          <w:rFonts w:hint="eastAsia"/>
        </w:rPr>
        <w:instrText>表</w:instrText>
      </w:r>
      <w:r w:rsidR="001739F3" w:rsidRPr="00F26402">
        <w:instrText xml:space="preserve"> \* ARABIC </w:instrText>
      </w:r>
      <w:r w:rsidR="001739F3" w:rsidRPr="00F26402">
        <w:fldChar w:fldCharType="separate"/>
      </w:r>
      <w:r w:rsidR="00917008">
        <w:rPr>
          <w:noProof/>
        </w:rPr>
        <w:t>23</w:t>
      </w:r>
      <w:r w:rsidR="001739F3" w:rsidRPr="00F26402">
        <w:fldChar w:fldCharType="end"/>
      </w:r>
      <w:r w:rsidR="0056798A" w:rsidRPr="00F26402">
        <w:t xml:space="preserve"> </w:t>
      </w:r>
      <w:r w:rsidRPr="00F26402">
        <w:t>Number and Gender of Local Elected Officials</w:t>
      </w:r>
      <w:bookmarkEnd w:id="80"/>
    </w:p>
    <w:p w14:paraId="2E909A4C" w14:textId="545DF943" w:rsidR="00784BCB" w:rsidRPr="00F26402" w:rsidRDefault="00784BCB" w:rsidP="00C43E2C">
      <w:pPr>
        <w:pStyle w:val="003"/>
        <w:overflowPunct w:val="0"/>
        <w:adjustRightInd w:val="0"/>
        <w:spacing w:line="240" w:lineRule="exact"/>
        <w:ind w:left="0" w:firstLineChars="0" w:firstLine="0"/>
        <w:jc w:val="right"/>
        <w:rPr>
          <w:b w:val="0"/>
          <w:sz w:val="20"/>
          <w:szCs w:val="20"/>
        </w:rPr>
      </w:pPr>
      <w:r w:rsidRPr="00F26402">
        <w:rPr>
          <w:b w:val="0"/>
          <w:sz w:val="20"/>
        </w:rPr>
        <w:t>Unit: persons; %</w:t>
      </w:r>
    </w:p>
    <w:tbl>
      <w:tblPr>
        <w:tblW w:w="5290" w:type="pct"/>
        <w:jc w:val="center"/>
        <w:tblCellMar>
          <w:left w:w="10" w:type="dxa"/>
          <w:right w:w="10" w:type="dxa"/>
        </w:tblCellMar>
        <w:tblLook w:val="0000" w:firstRow="0" w:lastRow="0" w:firstColumn="0" w:lastColumn="0" w:noHBand="0" w:noVBand="0"/>
      </w:tblPr>
      <w:tblGrid>
        <w:gridCol w:w="881"/>
        <w:gridCol w:w="4551"/>
        <w:gridCol w:w="942"/>
        <w:gridCol w:w="1140"/>
        <w:gridCol w:w="1207"/>
        <w:gridCol w:w="2075"/>
      </w:tblGrid>
      <w:tr w:rsidR="00A0431D" w:rsidRPr="00F26402" w14:paraId="0AA948F5" w14:textId="77777777" w:rsidTr="00C43E2C">
        <w:trPr>
          <w:trHeight w:val="203"/>
          <w:jc w:val="center"/>
        </w:trPr>
        <w:tc>
          <w:tcPr>
            <w:tcW w:w="851" w:type="dxa"/>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05110C9F" w14:textId="196897B9" w:rsidR="00BB3957" w:rsidRPr="00F26402" w:rsidRDefault="00BB3957" w:rsidP="00C43E2C">
            <w:pPr>
              <w:pStyle w:val="000"/>
              <w:overflowPunct w:val="0"/>
              <w:spacing w:line="240" w:lineRule="exact"/>
            </w:pPr>
            <w:r w:rsidRPr="00F26402">
              <w:t>Year</w:t>
            </w:r>
          </w:p>
        </w:tc>
        <w:tc>
          <w:tcPr>
            <w:tcW w:w="4399" w:type="dxa"/>
            <w:tcBorders>
              <w:top w:val="single" w:sz="4" w:space="0" w:color="000000"/>
              <w:bottom w:val="single" w:sz="4" w:space="0" w:color="000000"/>
              <w:right w:val="single" w:sz="4" w:space="0" w:color="000000"/>
            </w:tcBorders>
            <w:vAlign w:val="center"/>
          </w:tcPr>
          <w:p w14:paraId="7C7C1DC3" w14:textId="3B9DD377" w:rsidR="00BB3957" w:rsidRPr="00F26402" w:rsidRDefault="00BB3957" w:rsidP="00C43E2C">
            <w:pPr>
              <w:pStyle w:val="000"/>
              <w:overflowPunct w:val="0"/>
              <w:spacing w:line="240" w:lineRule="exact"/>
            </w:pPr>
            <w:r w:rsidRPr="00F26402">
              <w:t>Election type</w:t>
            </w:r>
          </w:p>
        </w:tc>
        <w:tc>
          <w:tcPr>
            <w:tcW w:w="91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08EBEF8" w14:textId="77777777" w:rsidR="00BB3957" w:rsidRPr="00F26402" w:rsidRDefault="00BB3957" w:rsidP="00C43E2C">
            <w:pPr>
              <w:pStyle w:val="000"/>
              <w:overflowPunct w:val="0"/>
              <w:spacing w:line="240" w:lineRule="exact"/>
            </w:pPr>
            <w:r w:rsidRPr="00F26402">
              <w:t>Total</w:t>
            </w:r>
          </w:p>
        </w:tc>
        <w:tc>
          <w:tcPr>
            <w:tcW w:w="11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F41171F" w14:textId="77777777" w:rsidR="00BB3957" w:rsidRPr="00F26402" w:rsidRDefault="00BB3957" w:rsidP="00C43E2C">
            <w:pPr>
              <w:pStyle w:val="000"/>
              <w:overflowPunct w:val="0"/>
              <w:spacing w:line="240" w:lineRule="exact"/>
            </w:pPr>
            <w:r w:rsidRPr="00F26402">
              <w:t>Male</w:t>
            </w:r>
          </w:p>
        </w:tc>
        <w:tc>
          <w:tcPr>
            <w:tcW w:w="116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F20D0BC" w14:textId="77777777" w:rsidR="00BB3957" w:rsidRPr="00F26402" w:rsidRDefault="00BB3957" w:rsidP="00C43E2C">
            <w:pPr>
              <w:pStyle w:val="000"/>
              <w:overflowPunct w:val="0"/>
              <w:spacing w:line="240" w:lineRule="exact"/>
            </w:pPr>
            <w:r w:rsidRPr="00F26402">
              <w:t>Female</w:t>
            </w:r>
          </w:p>
        </w:tc>
        <w:tc>
          <w:tcPr>
            <w:tcW w:w="2006" w:type="dxa"/>
            <w:tcBorders>
              <w:top w:val="single" w:sz="4" w:space="0" w:color="000000"/>
              <w:left w:val="single" w:sz="4" w:space="0" w:color="000000"/>
              <w:bottom w:val="single" w:sz="4" w:space="0" w:color="000000"/>
            </w:tcBorders>
            <w:tcMar>
              <w:top w:w="0" w:type="dxa"/>
              <w:left w:w="28" w:type="dxa"/>
              <w:bottom w:w="0" w:type="dxa"/>
              <w:right w:w="28" w:type="dxa"/>
            </w:tcMar>
            <w:vAlign w:val="center"/>
          </w:tcPr>
          <w:p w14:paraId="68F49948" w14:textId="77777777" w:rsidR="00BB3957" w:rsidRPr="00F26402" w:rsidRDefault="00BB3957" w:rsidP="00C43E2C">
            <w:pPr>
              <w:pStyle w:val="000"/>
              <w:overflowPunct w:val="0"/>
              <w:spacing w:line="240" w:lineRule="exact"/>
            </w:pPr>
            <w:r w:rsidRPr="00F26402">
              <w:t>Ratio of women</w:t>
            </w:r>
          </w:p>
        </w:tc>
      </w:tr>
      <w:tr w:rsidR="00A0431D" w:rsidRPr="00F26402" w14:paraId="6D67AA1F" w14:textId="77777777" w:rsidTr="00C43E2C">
        <w:trPr>
          <w:trHeight w:val="292"/>
          <w:jc w:val="center"/>
        </w:trPr>
        <w:tc>
          <w:tcPr>
            <w:tcW w:w="851" w:type="dxa"/>
            <w:vMerge w:val="restart"/>
            <w:tcBorders>
              <w:top w:val="single" w:sz="4" w:space="0" w:color="000000"/>
              <w:right w:val="single" w:sz="4" w:space="0" w:color="000000"/>
            </w:tcBorders>
            <w:tcMar>
              <w:top w:w="0" w:type="dxa"/>
              <w:left w:w="28" w:type="dxa"/>
              <w:bottom w:w="0" w:type="dxa"/>
              <w:right w:w="28" w:type="dxa"/>
            </w:tcMar>
            <w:vAlign w:val="center"/>
          </w:tcPr>
          <w:p w14:paraId="356C62C5" w14:textId="383A4850" w:rsidR="00BB3957" w:rsidRPr="00F26402" w:rsidRDefault="00BB3957" w:rsidP="00C43E2C">
            <w:pPr>
              <w:pStyle w:val="000"/>
              <w:overflowPunct w:val="0"/>
              <w:spacing w:line="240" w:lineRule="exact"/>
            </w:pPr>
            <w:r w:rsidRPr="00F26402">
              <w:t>2018</w:t>
            </w:r>
          </w:p>
        </w:tc>
        <w:tc>
          <w:tcPr>
            <w:tcW w:w="4399" w:type="dxa"/>
            <w:tcBorders>
              <w:top w:val="single" w:sz="4" w:space="0" w:color="000000"/>
              <w:bottom w:val="single" w:sz="4" w:space="0" w:color="000000"/>
              <w:right w:val="single" w:sz="4" w:space="0" w:color="000000"/>
            </w:tcBorders>
            <w:vAlign w:val="center"/>
          </w:tcPr>
          <w:p w14:paraId="1B60A4C4" w14:textId="4E59CE95" w:rsidR="00BB3957" w:rsidRPr="00F26402" w:rsidRDefault="00BB3957" w:rsidP="00C43E2C">
            <w:pPr>
              <w:pStyle w:val="000"/>
              <w:overflowPunct w:val="0"/>
              <w:spacing w:line="240" w:lineRule="exact"/>
            </w:pPr>
            <w:r w:rsidRPr="00F26402">
              <w:t>Special municipal/County/City mayor election</w:t>
            </w:r>
          </w:p>
        </w:tc>
        <w:tc>
          <w:tcPr>
            <w:tcW w:w="911" w:type="dxa"/>
            <w:tcBorders>
              <w:top w:val="single" w:sz="4" w:space="0" w:color="000000"/>
              <w:left w:val="single" w:sz="4" w:space="0" w:color="000000"/>
            </w:tcBorders>
            <w:tcMar>
              <w:top w:w="0" w:type="dxa"/>
              <w:left w:w="28" w:type="dxa"/>
              <w:bottom w:w="0" w:type="dxa"/>
              <w:right w:w="28" w:type="dxa"/>
            </w:tcMar>
            <w:vAlign w:val="center"/>
          </w:tcPr>
          <w:p w14:paraId="659DAACC" w14:textId="19B7C36E" w:rsidR="00BB3957" w:rsidRPr="00F26402" w:rsidRDefault="00BB3957" w:rsidP="00C43E2C">
            <w:pPr>
              <w:pStyle w:val="000"/>
              <w:overflowPunct w:val="0"/>
              <w:spacing w:line="240" w:lineRule="exact"/>
              <w:ind w:rightChars="44" w:right="106"/>
              <w:jc w:val="right"/>
            </w:pPr>
            <w:r w:rsidRPr="00F26402">
              <w:t>22</w:t>
            </w:r>
          </w:p>
        </w:tc>
        <w:tc>
          <w:tcPr>
            <w:tcW w:w="1102" w:type="dxa"/>
            <w:tcBorders>
              <w:top w:val="single" w:sz="4" w:space="0" w:color="000000"/>
            </w:tcBorders>
            <w:tcMar>
              <w:top w:w="0" w:type="dxa"/>
              <w:left w:w="28" w:type="dxa"/>
              <w:bottom w:w="0" w:type="dxa"/>
              <w:right w:w="28" w:type="dxa"/>
            </w:tcMar>
            <w:vAlign w:val="center"/>
          </w:tcPr>
          <w:p w14:paraId="6CAE4BC4" w14:textId="3D76920C" w:rsidR="00BB3957" w:rsidRPr="00F26402" w:rsidRDefault="00BB3957" w:rsidP="00C43E2C">
            <w:pPr>
              <w:pStyle w:val="000"/>
              <w:overflowPunct w:val="0"/>
              <w:spacing w:line="240" w:lineRule="exact"/>
              <w:ind w:rightChars="44" w:right="106"/>
              <w:jc w:val="right"/>
            </w:pPr>
            <w:r w:rsidRPr="00F26402">
              <w:t>15</w:t>
            </w:r>
          </w:p>
        </w:tc>
        <w:tc>
          <w:tcPr>
            <w:tcW w:w="1167" w:type="dxa"/>
            <w:tcBorders>
              <w:top w:val="single" w:sz="4" w:space="0" w:color="000000"/>
            </w:tcBorders>
            <w:tcMar>
              <w:top w:w="0" w:type="dxa"/>
              <w:left w:w="28" w:type="dxa"/>
              <w:bottom w:w="0" w:type="dxa"/>
              <w:right w:w="28" w:type="dxa"/>
            </w:tcMar>
            <w:vAlign w:val="center"/>
          </w:tcPr>
          <w:p w14:paraId="759DA179" w14:textId="289B6E8D" w:rsidR="00BB3957" w:rsidRPr="00F26402" w:rsidRDefault="00BB3957" w:rsidP="00C43E2C">
            <w:pPr>
              <w:pStyle w:val="000"/>
              <w:overflowPunct w:val="0"/>
              <w:spacing w:line="240" w:lineRule="exact"/>
              <w:ind w:rightChars="64" w:right="154"/>
              <w:jc w:val="right"/>
            </w:pPr>
            <w:r w:rsidRPr="00F26402">
              <w:t>7</w:t>
            </w:r>
          </w:p>
        </w:tc>
        <w:tc>
          <w:tcPr>
            <w:tcW w:w="2006" w:type="dxa"/>
            <w:tcBorders>
              <w:top w:val="single" w:sz="4" w:space="0" w:color="000000"/>
            </w:tcBorders>
            <w:tcMar>
              <w:top w:w="0" w:type="dxa"/>
              <w:left w:w="28" w:type="dxa"/>
              <w:bottom w:w="0" w:type="dxa"/>
              <w:right w:w="28" w:type="dxa"/>
            </w:tcMar>
            <w:vAlign w:val="center"/>
          </w:tcPr>
          <w:p w14:paraId="3B48A827" w14:textId="77777777" w:rsidR="00BB3957" w:rsidRPr="00F26402" w:rsidRDefault="00BB3957" w:rsidP="00C43E2C">
            <w:pPr>
              <w:pStyle w:val="000"/>
              <w:overflowPunct w:val="0"/>
              <w:spacing w:line="240" w:lineRule="exact"/>
              <w:ind w:rightChars="47" w:right="113"/>
              <w:jc w:val="right"/>
            </w:pPr>
            <w:r w:rsidRPr="00F26402">
              <w:t>31.82</w:t>
            </w:r>
          </w:p>
        </w:tc>
      </w:tr>
      <w:tr w:rsidR="00A0431D" w:rsidRPr="00F26402" w14:paraId="7D32606E" w14:textId="77777777" w:rsidTr="00C43E2C">
        <w:trPr>
          <w:trHeight w:val="235"/>
          <w:jc w:val="center"/>
        </w:trPr>
        <w:tc>
          <w:tcPr>
            <w:tcW w:w="851" w:type="dxa"/>
            <w:vMerge/>
            <w:tcBorders>
              <w:bottom w:val="single" w:sz="4" w:space="0" w:color="000000"/>
              <w:right w:val="single" w:sz="4" w:space="0" w:color="000000"/>
            </w:tcBorders>
            <w:tcMar>
              <w:top w:w="0" w:type="dxa"/>
              <w:left w:w="28" w:type="dxa"/>
              <w:bottom w:w="0" w:type="dxa"/>
              <w:right w:w="28" w:type="dxa"/>
            </w:tcMar>
            <w:vAlign w:val="center"/>
          </w:tcPr>
          <w:p w14:paraId="70DFF307" w14:textId="3505AA8D" w:rsidR="00BB3957" w:rsidRPr="00F26402" w:rsidRDefault="00BB3957" w:rsidP="00C43E2C">
            <w:pPr>
              <w:pStyle w:val="000"/>
              <w:overflowPunct w:val="0"/>
              <w:spacing w:line="240" w:lineRule="exact"/>
            </w:pPr>
          </w:p>
        </w:tc>
        <w:tc>
          <w:tcPr>
            <w:tcW w:w="4399" w:type="dxa"/>
            <w:tcBorders>
              <w:top w:val="single" w:sz="4" w:space="0" w:color="000000"/>
              <w:bottom w:val="single" w:sz="4" w:space="0" w:color="000000"/>
              <w:right w:val="single" w:sz="4" w:space="0" w:color="000000"/>
            </w:tcBorders>
            <w:vAlign w:val="center"/>
          </w:tcPr>
          <w:p w14:paraId="3CF64BD1" w14:textId="5AE3BF20" w:rsidR="00BB3957" w:rsidRPr="00F26402" w:rsidRDefault="00BB3957" w:rsidP="00C43E2C">
            <w:pPr>
              <w:pStyle w:val="000"/>
              <w:overflowPunct w:val="0"/>
              <w:spacing w:line="240" w:lineRule="exact"/>
            </w:pPr>
            <w:r w:rsidRPr="00F26402">
              <w:t>Special municipal/County/City councilor election</w:t>
            </w:r>
          </w:p>
        </w:tc>
        <w:tc>
          <w:tcPr>
            <w:tcW w:w="911" w:type="dxa"/>
            <w:tcBorders>
              <w:left w:val="single" w:sz="4" w:space="0" w:color="000000"/>
            </w:tcBorders>
            <w:tcMar>
              <w:top w:w="0" w:type="dxa"/>
              <w:left w:w="28" w:type="dxa"/>
              <w:bottom w:w="0" w:type="dxa"/>
              <w:right w:w="28" w:type="dxa"/>
            </w:tcMar>
            <w:vAlign w:val="center"/>
          </w:tcPr>
          <w:p w14:paraId="4FC761C6" w14:textId="77777777" w:rsidR="00BB3957" w:rsidRPr="00F26402" w:rsidRDefault="00BB3957" w:rsidP="00C43E2C">
            <w:pPr>
              <w:pStyle w:val="000"/>
              <w:overflowPunct w:val="0"/>
              <w:spacing w:line="240" w:lineRule="exact"/>
              <w:ind w:rightChars="44" w:right="106"/>
              <w:jc w:val="right"/>
            </w:pPr>
            <w:r w:rsidRPr="00F26402">
              <w:t>912</w:t>
            </w:r>
          </w:p>
        </w:tc>
        <w:tc>
          <w:tcPr>
            <w:tcW w:w="1102" w:type="dxa"/>
            <w:tcMar>
              <w:top w:w="0" w:type="dxa"/>
              <w:left w:w="28" w:type="dxa"/>
              <w:bottom w:w="0" w:type="dxa"/>
              <w:right w:w="28" w:type="dxa"/>
            </w:tcMar>
            <w:vAlign w:val="center"/>
          </w:tcPr>
          <w:p w14:paraId="2EFEC265" w14:textId="77777777" w:rsidR="00BB3957" w:rsidRPr="00F26402" w:rsidRDefault="00BB3957" w:rsidP="00C43E2C">
            <w:pPr>
              <w:pStyle w:val="000"/>
              <w:overflowPunct w:val="0"/>
              <w:spacing w:line="240" w:lineRule="exact"/>
              <w:ind w:rightChars="44" w:right="106"/>
              <w:jc w:val="right"/>
            </w:pPr>
            <w:r w:rsidRPr="00F26402">
              <w:t>605</w:t>
            </w:r>
          </w:p>
        </w:tc>
        <w:tc>
          <w:tcPr>
            <w:tcW w:w="1167" w:type="dxa"/>
            <w:tcMar>
              <w:top w:w="0" w:type="dxa"/>
              <w:left w:w="28" w:type="dxa"/>
              <w:bottom w:w="0" w:type="dxa"/>
              <w:right w:w="28" w:type="dxa"/>
            </w:tcMar>
            <w:vAlign w:val="center"/>
          </w:tcPr>
          <w:p w14:paraId="7E7471E2" w14:textId="77777777" w:rsidR="00BB3957" w:rsidRPr="00F26402" w:rsidRDefault="00BB3957" w:rsidP="00C43E2C">
            <w:pPr>
              <w:pStyle w:val="000"/>
              <w:overflowPunct w:val="0"/>
              <w:spacing w:line="240" w:lineRule="exact"/>
              <w:ind w:rightChars="64" w:right="154"/>
              <w:jc w:val="right"/>
            </w:pPr>
            <w:r w:rsidRPr="00F26402">
              <w:t>307</w:t>
            </w:r>
          </w:p>
        </w:tc>
        <w:tc>
          <w:tcPr>
            <w:tcW w:w="2006" w:type="dxa"/>
            <w:tcMar>
              <w:top w:w="0" w:type="dxa"/>
              <w:left w:w="28" w:type="dxa"/>
              <w:bottom w:w="0" w:type="dxa"/>
              <w:right w:w="28" w:type="dxa"/>
            </w:tcMar>
            <w:vAlign w:val="center"/>
          </w:tcPr>
          <w:p w14:paraId="5441D918" w14:textId="77777777" w:rsidR="00BB3957" w:rsidRPr="00F26402" w:rsidRDefault="00BB3957" w:rsidP="00C43E2C">
            <w:pPr>
              <w:pStyle w:val="000"/>
              <w:overflowPunct w:val="0"/>
              <w:spacing w:line="240" w:lineRule="exact"/>
              <w:ind w:rightChars="47" w:right="113"/>
              <w:jc w:val="right"/>
            </w:pPr>
            <w:r w:rsidRPr="00F26402">
              <w:t>33.66</w:t>
            </w:r>
          </w:p>
        </w:tc>
      </w:tr>
      <w:tr w:rsidR="00A0431D" w:rsidRPr="00F26402" w14:paraId="69E2EB02" w14:textId="77777777" w:rsidTr="00C43E2C">
        <w:trPr>
          <w:trHeight w:val="235"/>
          <w:jc w:val="center"/>
        </w:trPr>
        <w:tc>
          <w:tcPr>
            <w:tcW w:w="851" w:type="dxa"/>
            <w:vMerge w:val="restart"/>
            <w:tcBorders>
              <w:top w:val="single" w:sz="4" w:space="0" w:color="000000"/>
              <w:right w:val="single" w:sz="4" w:space="0" w:color="000000"/>
            </w:tcBorders>
            <w:tcMar>
              <w:top w:w="0" w:type="dxa"/>
              <w:left w:w="28" w:type="dxa"/>
              <w:bottom w:w="0" w:type="dxa"/>
              <w:right w:w="28" w:type="dxa"/>
            </w:tcMar>
            <w:vAlign w:val="center"/>
          </w:tcPr>
          <w:p w14:paraId="7DFC9395" w14:textId="203C3915" w:rsidR="00BB3957" w:rsidRPr="00F26402" w:rsidRDefault="00BB3957"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2022</w:t>
            </w:r>
          </w:p>
        </w:tc>
        <w:tc>
          <w:tcPr>
            <w:tcW w:w="4399" w:type="dxa"/>
            <w:tcBorders>
              <w:top w:val="single" w:sz="4" w:space="0" w:color="000000"/>
              <w:bottom w:val="single" w:sz="4" w:space="0" w:color="000000"/>
              <w:right w:val="single" w:sz="4" w:space="0" w:color="000000"/>
            </w:tcBorders>
            <w:vAlign w:val="center"/>
          </w:tcPr>
          <w:p w14:paraId="10AA5FB0" w14:textId="18F6A42C" w:rsidR="00BB3957" w:rsidRPr="00F26402" w:rsidRDefault="00BB3957"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Special municipal/County/City mayor election</w:t>
            </w:r>
          </w:p>
        </w:tc>
        <w:tc>
          <w:tcPr>
            <w:tcW w:w="911" w:type="dxa"/>
            <w:tcBorders>
              <w:left w:val="single" w:sz="4" w:space="0" w:color="000000"/>
            </w:tcBorders>
            <w:tcMar>
              <w:top w:w="0" w:type="dxa"/>
              <w:left w:w="28" w:type="dxa"/>
              <w:bottom w:w="0" w:type="dxa"/>
              <w:right w:w="28" w:type="dxa"/>
            </w:tcMar>
            <w:vAlign w:val="center"/>
          </w:tcPr>
          <w:p w14:paraId="7325A300" w14:textId="77777777" w:rsidR="00BB3957" w:rsidRPr="00F26402" w:rsidRDefault="00BB3957" w:rsidP="00C43E2C">
            <w:pPr>
              <w:pStyle w:val="000"/>
              <w:overflowPunct w:val="0"/>
              <w:spacing w:line="240" w:lineRule="exact"/>
              <w:ind w:rightChars="44" w:right="106"/>
              <w:jc w:val="right"/>
            </w:pPr>
            <w:r w:rsidRPr="00F26402">
              <w:t>22</w:t>
            </w:r>
          </w:p>
        </w:tc>
        <w:tc>
          <w:tcPr>
            <w:tcW w:w="1102" w:type="dxa"/>
            <w:tcMar>
              <w:top w:w="0" w:type="dxa"/>
              <w:left w:w="28" w:type="dxa"/>
              <w:bottom w:w="0" w:type="dxa"/>
              <w:right w:w="28" w:type="dxa"/>
            </w:tcMar>
            <w:vAlign w:val="center"/>
          </w:tcPr>
          <w:p w14:paraId="05EB1C75" w14:textId="77777777" w:rsidR="00BB3957" w:rsidRPr="00F26402" w:rsidRDefault="00BB3957" w:rsidP="00C43E2C">
            <w:pPr>
              <w:pStyle w:val="000"/>
              <w:spacing w:line="240" w:lineRule="exact"/>
              <w:ind w:rightChars="44" w:right="106"/>
              <w:jc w:val="right"/>
            </w:pPr>
            <w:r w:rsidRPr="00F26402">
              <w:t>12</w:t>
            </w:r>
          </w:p>
        </w:tc>
        <w:tc>
          <w:tcPr>
            <w:tcW w:w="1167" w:type="dxa"/>
            <w:tcMar>
              <w:top w:w="0" w:type="dxa"/>
              <w:left w:w="28" w:type="dxa"/>
              <w:bottom w:w="0" w:type="dxa"/>
              <w:right w:w="28" w:type="dxa"/>
            </w:tcMar>
            <w:vAlign w:val="center"/>
          </w:tcPr>
          <w:p w14:paraId="27AF65E2" w14:textId="77777777" w:rsidR="00BB3957" w:rsidRPr="00F26402" w:rsidRDefault="00BB3957" w:rsidP="00C43E2C">
            <w:pPr>
              <w:pStyle w:val="000"/>
              <w:spacing w:line="240" w:lineRule="exact"/>
              <w:ind w:rightChars="64" w:right="154"/>
              <w:jc w:val="right"/>
            </w:pPr>
            <w:r w:rsidRPr="00F26402">
              <w:t>10</w:t>
            </w:r>
          </w:p>
        </w:tc>
        <w:tc>
          <w:tcPr>
            <w:tcW w:w="2006" w:type="dxa"/>
            <w:tcMar>
              <w:top w:w="0" w:type="dxa"/>
              <w:left w:w="28" w:type="dxa"/>
              <w:bottom w:w="0" w:type="dxa"/>
              <w:right w:w="28" w:type="dxa"/>
            </w:tcMar>
            <w:vAlign w:val="center"/>
          </w:tcPr>
          <w:p w14:paraId="0EE45D7B" w14:textId="77777777" w:rsidR="00BB3957" w:rsidRPr="00F26402" w:rsidRDefault="00BB3957" w:rsidP="00C43E2C">
            <w:pPr>
              <w:pStyle w:val="000"/>
              <w:spacing w:line="240" w:lineRule="exact"/>
              <w:ind w:rightChars="47" w:right="113"/>
              <w:jc w:val="right"/>
            </w:pPr>
            <w:r w:rsidRPr="00F26402">
              <w:t>45.45</w:t>
            </w:r>
          </w:p>
        </w:tc>
      </w:tr>
      <w:tr w:rsidR="00A0431D" w:rsidRPr="00F26402" w14:paraId="4430CEF1" w14:textId="77777777" w:rsidTr="00C43E2C">
        <w:trPr>
          <w:trHeight w:val="235"/>
          <w:jc w:val="center"/>
        </w:trPr>
        <w:tc>
          <w:tcPr>
            <w:tcW w:w="851" w:type="dxa"/>
            <w:vMerge/>
            <w:tcBorders>
              <w:bottom w:val="single" w:sz="4" w:space="0" w:color="000000"/>
              <w:right w:val="single" w:sz="4" w:space="0" w:color="000000"/>
            </w:tcBorders>
            <w:tcMar>
              <w:top w:w="0" w:type="dxa"/>
              <w:left w:w="28" w:type="dxa"/>
              <w:bottom w:w="0" w:type="dxa"/>
              <w:right w:w="28" w:type="dxa"/>
            </w:tcMar>
            <w:vAlign w:val="center"/>
          </w:tcPr>
          <w:p w14:paraId="34F5BD01" w14:textId="4F5CB4AF" w:rsidR="00BB3957" w:rsidRPr="00F26402" w:rsidRDefault="00BB3957" w:rsidP="00C43E2C">
            <w:pPr>
              <w:spacing w:line="240" w:lineRule="exact"/>
              <w:jc w:val="center"/>
              <w:rPr>
                <w:rFonts w:ascii="Times New Roman" w:eastAsia="標楷體" w:hAnsi="Times New Roman" w:cs="Times New Roman"/>
                <w:sz w:val="20"/>
                <w:szCs w:val="20"/>
              </w:rPr>
            </w:pPr>
          </w:p>
        </w:tc>
        <w:tc>
          <w:tcPr>
            <w:tcW w:w="4399" w:type="dxa"/>
            <w:tcBorders>
              <w:top w:val="single" w:sz="4" w:space="0" w:color="000000"/>
              <w:bottom w:val="single" w:sz="4" w:space="0" w:color="000000"/>
              <w:right w:val="single" w:sz="4" w:space="0" w:color="000000"/>
            </w:tcBorders>
            <w:vAlign w:val="center"/>
          </w:tcPr>
          <w:p w14:paraId="415E95D3" w14:textId="4AC731AD" w:rsidR="00BB3957" w:rsidRPr="00F26402" w:rsidRDefault="00BB3957"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Special municipal/County/City councilor election</w:t>
            </w:r>
          </w:p>
        </w:tc>
        <w:tc>
          <w:tcPr>
            <w:tcW w:w="911" w:type="dxa"/>
            <w:tcBorders>
              <w:left w:val="single" w:sz="4" w:space="0" w:color="000000"/>
              <w:bottom w:val="single" w:sz="4" w:space="0" w:color="000000"/>
            </w:tcBorders>
            <w:tcMar>
              <w:top w:w="0" w:type="dxa"/>
              <w:left w:w="28" w:type="dxa"/>
              <w:bottom w:w="0" w:type="dxa"/>
              <w:right w:w="28" w:type="dxa"/>
            </w:tcMar>
            <w:vAlign w:val="center"/>
          </w:tcPr>
          <w:p w14:paraId="64A6A148" w14:textId="2C00C5F7" w:rsidR="00BB3957" w:rsidRPr="00F26402" w:rsidRDefault="00BB3957" w:rsidP="00C43E2C">
            <w:pPr>
              <w:pStyle w:val="000"/>
              <w:overflowPunct w:val="0"/>
              <w:spacing w:line="240" w:lineRule="exact"/>
              <w:ind w:rightChars="44" w:right="106"/>
              <w:jc w:val="right"/>
            </w:pPr>
            <w:r w:rsidRPr="00F26402">
              <w:t>910</w:t>
            </w:r>
          </w:p>
        </w:tc>
        <w:tc>
          <w:tcPr>
            <w:tcW w:w="1102" w:type="dxa"/>
            <w:tcBorders>
              <w:bottom w:val="single" w:sz="4" w:space="0" w:color="000000"/>
            </w:tcBorders>
            <w:tcMar>
              <w:top w:w="0" w:type="dxa"/>
              <w:left w:w="28" w:type="dxa"/>
              <w:bottom w:w="0" w:type="dxa"/>
              <w:right w:w="28" w:type="dxa"/>
            </w:tcMar>
            <w:vAlign w:val="center"/>
          </w:tcPr>
          <w:p w14:paraId="67863AFE" w14:textId="79EEE1AB" w:rsidR="00BB3957" w:rsidRPr="00F26402" w:rsidRDefault="00BB3957" w:rsidP="00C43E2C">
            <w:pPr>
              <w:pStyle w:val="000"/>
              <w:spacing w:line="240" w:lineRule="exact"/>
              <w:ind w:rightChars="44" w:right="106"/>
              <w:jc w:val="right"/>
            </w:pPr>
            <w:r w:rsidRPr="00F26402">
              <w:t>568</w:t>
            </w:r>
          </w:p>
        </w:tc>
        <w:tc>
          <w:tcPr>
            <w:tcW w:w="1167" w:type="dxa"/>
            <w:tcBorders>
              <w:bottom w:val="single" w:sz="4" w:space="0" w:color="000000"/>
            </w:tcBorders>
            <w:tcMar>
              <w:top w:w="0" w:type="dxa"/>
              <w:left w:w="28" w:type="dxa"/>
              <w:bottom w:w="0" w:type="dxa"/>
              <w:right w:w="28" w:type="dxa"/>
            </w:tcMar>
            <w:vAlign w:val="center"/>
          </w:tcPr>
          <w:p w14:paraId="23921B6F" w14:textId="29F1FD52" w:rsidR="00BB3957" w:rsidRPr="00F26402" w:rsidRDefault="00BB3957" w:rsidP="00C43E2C">
            <w:pPr>
              <w:pStyle w:val="000"/>
              <w:spacing w:line="240" w:lineRule="exact"/>
              <w:ind w:rightChars="64" w:right="154"/>
              <w:jc w:val="right"/>
            </w:pPr>
            <w:r w:rsidRPr="00F26402">
              <w:t>342</w:t>
            </w:r>
          </w:p>
        </w:tc>
        <w:tc>
          <w:tcPr>
            <w:tcW w:w="2006" w:type="dxa"/>
            <w:tcBorders>
              <w:bottom w:val="single" w:sz="4" w:space="0" w:color="000000"/>
            </w:tcBorders>
            <w:tcMar>
              <w:top w:w="0" w:type="dxa"/>
              <w:left w:w="28" w:type="dxa"/>
              <w:bottom w:w="0" w:type="dxa"/>
              <w:right w:w="28" w:type="dxa"/>
            </w:tcMar>
            <w:vAlign w:val="center"/>
          </w:tcPr>
          <w:p w14:paraId="37334026" w14:textId="0484193B" w:rsidR="00BB3957" w:rsidRPr="00F26402" w:rsidRDefault="00BB3957" w:rsidP="00C43E2C">
            <w:pPr>
              <w:pStyle w:val="000"/>
              <w:spacing w:line="240" w:lineRule="exact"/>
              <w:ind w:rightChars="47" w:right="113"/>
              <w:jc w:val="right"/>
            </w:pPr>
            <w:r w:rsidRPr="00F26402">
              <w:t>37.58</w:t>
            </w:r>
          </w:p>
        </w:tc>
      </w:tr>
    </w:tbl>
    <w:p w14:paraId="0407DDAF" w14:textId="08E3B750" w:rsidR="004D28A5" w:rsidRPr="00F26402" w:rsidRDefault="00784BCB" w:rsidP="00C43E2C">
      <w:pPr>
        <w:pStyle w:val="00"/>
        <w:overflowPunct w:val="0"/>
        <w:rPr>
          <w:b/>
        </w:rPr>
      </w:pPr>
      <w:r w:rsidRPr="00F26402">
        <w:t>Source: Central Election Commission</w:t>
      </w:r>
    </w:p>
    <w:p w14:paraId="6A935FEC" w14:textId="41A48BD5" w:rsidR="0047545B" w:rsidRPr="00F26402" w:rsidRDefault="00B64E8D" w:rsidP="00541A99">
      <w:pPr>
        <w:pStyle w:val="00"/>
        <w:overflowPunct w:val="0"/>
        <w:spacing w:beforeLines="50" w:before="180" w:line="240" w:lineRule="exact"/>
        <w:jc w:val="center"/>
        <w:rPr>
          <w:b/>
          <w:sz w:val="24"/>
          <w:szCs w:val="24"/>
        </w:rPr>
      </w:pPr>
      <w:bookmarkStart w:id="81" w:name="_Toc219880359"/>
      <w:r w:rsidRPr="00F26402">
        <w:rPr>
          <w:b/>
          <w:sz w:val="24"/>
        </w:rPr>
        <w:t>Table</w:t>
      </w:r>
      <w:r w:rsidR="0056798A"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24</w:t>
      </w:r>
      <w:r w:rsidR="001739F3" w:rsidRPr="00F26402">
        <w:rPr>
          <w:b/>
          <w:sz w:val="24"/>
        </w:rPr>
        <w:fldChar w:fldCharType="end"/>
      </w:r>
      <w:r w:rsidR="0056798A" w:rsidRPr="00F26402">
        <w:rPr>
          <w:b/>
          <w:sz w:val="24"/>
        </w:rPr>
        <w:t xml:space="preserve"> </w:t>
      </w:r>
      <w:r w:rsidR="0047545B" w:rsidRPr="00F26402">
        <w:rPr>
          <w:b/>
          <w:sz w:val="24"/>
        </w:rPr>
        <w:t>Women elected in 2022 local public official elections</w:t>
      </w:r>
      <w:bookmarkEnd w:id="81"/>
    </w:p>
    <w:p w14:paraId="27B54360" w14:textId="2216FF74" w:rsidR="007D6D27" w:rsidRPr="00F26402" w:rsidRDefault="00C85B7E" w:rsidP="00C43E2C">
      <w:pPr>
        <w:pStyle w:val="003"/>
        <w:overflowPunct w:val="0"/>
        <w:adjustRightInd w:val="0"/>
        <w:spacing w:line="240" w:lineRule="exact"/>
        <w:ind w:left="0" w:firstLineChars="0" w:firstLine="0"/>
        <w:jc w:val="right"/>
        <w:rPr>
          <w:sz w:val="20"/>
          <w:szCs w:val="20"/>
        </w:rPr>
      </w:pPr>
      <w:r w:rsidRPr="00F26402">
        <w:rPr>
          <w:b w:val="0"/>
          <w:sz w:val="20"/>
        </w:rPr>
        <w:t>Unit: District</w:t>
      </w:r>
    </w:p>
    <w:tbl>
      <w:tblPr>
        <w:tblStyle w:val="af2"/>
        <w:tblW w:w="9908" w:type="dxa"/>
        <w:tblLook w:val="04A0" w:firstRow="1" w:lastRow="0" w:firstColumn="1" w:lastColumn="0" w:noHBand="0" w:noVBand="1"/>
      </w:tblPr>
      <w:tblGrid>
        <w:gridCol w:w="1651"/>
        <w:gridCol w:w="1651"/>
        <w:gridCol w:w="1651"/>
        <w:gridCol w:w="1651"/>
        <w:gridCol w:w="1652"/>
        <w:gridCol w:w="1652"/>
      </w:tblGrid>
      <w:tr w:rsidR="00A0431D" w:rsidRPr="00F26402" w14:paraId="5CCA1DAC" w14:textId="77777777" w:rsidTr="00C43E2C">
        <w:trPr>
          <w:trHeight w:val="688"/>
          <w:tblHeader/>
        </w:trPr>
        <w:tc>
          <w:tcPr>
            <w:tcW w:w="1651" w:type="dxa"/>
            <w:vMerge w:val="restart"/>
            <w:tcBorders>
              <w:left w:val="nil"/>
            </w:tcBorders>
            <w:vAlign w:val="center"/>
          </w:tcPr>
          <w:p w14:paraId="40B7D774" w14:textId="50105539" w:rsidR="007D6D27" w:rsidRPr="00F26402" w:rsidRDefault="007D6D27" w:rsidP="00C43E2C">
            <w:pPr>
              <w:pStyle w:val="000"/>
              <w:overflowPunct w:val="0"/>
              <w:spacing w:line="240" w:lineRule="exact"/>
            </w:pPr>
            <w:r w:rsidRPr="00F26402">
              <w:t>County/City</w:t>
            </w:r>
          </w:p>
        </w:tc>
        <w:tc>
          <w:tcPr>
            <w:tcW w:w="3302" w:type="dxa"/>
            <w:gridSpan w:val="2"/>
            <w:tcBorders>
              <w:bottom w:val="single" w:sz="4" w:space="0" w:color="auto"/>
            </w:tcBorders>
            <w:vAlign w:val="center"/>
          </w:tcPr>
          <w:p w14:paraId="660E00D3" w14:textId="225C78CB" w:rsidR="007D6D27" w:rsidRPr="00F26402" w:rsidRDefault="007D6D27" w:rsidP="00C43E2C">
            <w:pPr>
              <w:pStyle w:val="000"/>
              <w:overflowPunct w:val="0"/>
              <w:spacing w:line="240" w:lineRule="exact"/>
            </w:pPr>
            <w:r w:rsidRPr="00F26402">
              <w:t>Special municipal, county, or city councilors</w:t>
            </w:r>
          </w:p>
        </w:tc>
        <w:tc>
          <w:tcPr>
            <w:tcW w:w="4955" w:type="dxa"/>
            <w:gridSpan w:val="3"/>
            <w:tcBorders>
              <w:bottom w:val="single" w:sz="4" w:space="0" w:color="auto"/>
              <w:right w:val="nil"/>
            </w:tcBorders>
            <w:vAlign w:val="center"/>
          </w:tcPr>
          <w:p w14:paraId="69898BEE" w14:textId="52CBD165" w:rsidR="007D6D27" w:rsidRPr="00F26402" w:rsidRDefault="007D6D27" w:rsidP="00C43E2C">
            <w:pPr>
              <w:pStyle w:val="000"/>
              <w:overflowPunct w:val="0"/>
              <w:spacing w:line="240" w:lineRule="exact"/>
            </w:pPr>
            <w:r w:rsidRPr="00F26402">
              <w:t>Mountain indigenous district council representatives of special municipalities and representatives of townships, towns, and citizens</w:t>
            </w:r>
          </w:p>
        </w:tc>
      </w:tr>
      <w:tr w:rsidR="00A0431D" w:rsidRPr="00F26402" w14:paraId="48086D63" w14:textId="77777777" w:rsidTr="00C43E2C">
        <w:trPr>
          <w:trHeight w:val="950"/>
          <w:tblHeader/>
        </w:trPr>
        <w:tc>
          <w:tcPr>
            <w:tcW w:w="1651" w:type="dxa"/>
            <w:vMerge/>
            <w:tcBorders>
              <w:left w:val="nil"/>
            </w:tcBorders>
            <w:vAlign w:val="center"/>
          </w:tcPr>
          <w:p w14:paraId="4793F66C" w14:textId="77777777" w:rsidR="005D22B9" w:rsidRPr="00F26402" w:rsidRDefault="005D22B9" w:rsidP="00C43E2C">
            <w:pPr>
              <w:pStyle w:val="000"/>
              <w:overflowPunct w:val="0"/>
              <w:spacing w:line="240" w:lineRule="exact"/>
            </w:pPr>
          </w:p>
        </w:tc>
        <w:tc>
          <w:tcPr>
            <w:tcW w:w="1651" w:type="dxa"/>
            <w:tcBorders>
              <w:bottom w:val="single" w:sz="4" w:space="0" w:color="auto"/>
            </w:tcBorders>
            <w:vAlign w:val="center"/>
          </w:tcPr>
          <w:p w14:paraId="12615A7D" w14:textId="2D8BD00A" w:rsidR="005D22B9" w:rsidRPr="00F26402" w:rsidRDefault="005D22B9" w:rsidP="00C43E2C">
            <w:pPr>
              <w:pStyle w:val="000"/>
              <w:overflowPunct w:val="0"/>
              <w:spacing w:line="240" w:lineRule="exact"/>
            </w:pPr>
            <w:r w:rsidRPr="00F26402">
              <w:t>Total number of electoral districts</w:t>
            </w:r>
          </w:p>
        </w:tc>
        <w:tc>
          <w:tcPr>
            <w:tcW w:w="1651" w:type="dxa"/>
            <w:tcBorders>
              <w:bottom w:val="single" w:sz="4" w:space="0" w:color="auto"/>
            </w:tcBorders>
            <w:vAlign w:val="center"/>
          </w:tcPr>
          <w:p w14:paraId="3BD92B4D" w14:textId="67B8E5E0" w:rsidR="005D22B9" w:rsidRPr="00F26402" w:rsidRDefault="005D22B9" w:rsidP="00C43E2C">
            <w:pPr>
              <w:pStyle w:val="000"/>
              <w:overflowPunct w:val="0"/>
              <w:spacing w:line="240" w:lineRule="exact"/>
            </w:pPr>
            <w:r w:rsidRPr="00F26402">
              <w:t>Number of constituencies with no elected female candidate</w:t>
            </w:r>
          </w:p>
        </w:tc>
        <w:tc>
          <w:tcPr>
            <w:tcW w:w="1651" w:type="dxa"/>
            <w:tcBorders>
              <w:bottom w:val="single" w:sz="4" w:space="0" w:color="auto"/>
            </w:tcBorders>
            <w:vAlign w:val="center"/>
          </w:tcPr>
          <w:p w14:paraId="155F042A" w14:textId="3B579ED6" w:rsidR="005D22B9" w:rsidRPr="00F26402" w:rsidRDefault="005D22B9" w:rsidP="00C43E2C">
            <w:pPr>
              <w:pStyle w:val="000"/>
              <w:overflowPunct w:val="0"/>
              <w:spacing w:line="240" w:lineRule="exact"/>
            </w:pPr>
            <w:r w:rsidRPr="00F26402">
              <w:t>Total number of electoral districts</w:t>
            </w:r>
          </w:p>
        </w:tc>
        <w:tc>
          <w:tcPr>
            <w:tcW w:w="1652" w:type="dxa"/>
            <w:tcBorders>
              <w:bottom w:val="single" w:sz="4" w:space="0" w:color="auto"/>
            </w:tcBorders>
            <w:vAlign w:val="center"/>
          </w:tcPr>
          <w:p w14:paraId="792F74E7" w14:textId="2B755721" w:rsidR="005D22B9" w:rsidRPr="00F26402" w:rsidRDefault="005D22B9" w:rsidP="00C43E2C">
            <w:pPr>
              <w:pStyle w:val="000"/>
              <w:overflowPunct w:val="0"/>
              <w:spacing w:line="240" w:lineRule="exact"/>
            </w:pPr>
            <w:r w:rsidRPr="00F26402">
              <w:t>Number of constituencies with no elected female candidate</w:t>
            </w:r>
          </w:p>
        </w:tc>
        <w:tc>
          <w:tcPr>
            <w:tcW w:w="1652" w:type="dxa"/>
            <w:tcBorders>
              <w:bottom w:val="single" w:sz="4" w:space="0" w:color="auto"/>
              <w:right w:val="nil"/>
            </w:tcBorders>
            <w:vAlign w:val="center"/>
          </w:tcPr>
          <w:p w14:paraId="2CA4C438" w14:textId="4F9C493B" w:rsidR="005D22B9" w:rsidRPr="00F26402" w:rsidRDefault="005D22B9" w:rsidP="00C43E2C">
            <w:pPr>
              <w:pStyle w:val="000"/>
              <w:overflowPunct w:val="0"/>
              <w:spacing w:line="240" w:lineRule="exact"/>
            </w:pPr>
            <w:r w:rsidRPr="00F26402">
              <w:t>Number of councils without elected female representatives</w:t>
            </w:r>
          </w:p>
        </w:tc>
      </w:tr>
      <w:tr w:rsidR="00A0431D" w:rsidRPr="00F26402" w14:paraId="7E94FABA" w14:textId="77777777" w:rsidTr="00C43E2C">
        <w:trPr>
          <w:trHeight w:val="276"/>
        </w:trPr>
        <w:tc>
          <w:tcPr>
            <w:tcW w:w="1651" w:type="dxa"/>
            <w:tcBorders>
              <w:left w:val="nil"/>
              <w:right w:val="single" w:sz="4" w:space="0" w:color="auto"/>
            </w:tcBorders>
            <w:vAlign w:val="center"/>
          </w:tcPr>
          <w:p w14:paraId="50E1451F" w14:textId="764310F7" w:rsidR="007D6D27" w:rsidRPr="00F26402" w:rsidRDefault="007D6D27" w:rsidP="00C43E2C">
            <w:pPr>
              <w:pStyle w:val="000"/>
              <w:overflowPunct w:val="0"/>
              <w:spacing w:line="200" w:lineRule="exact"/>
            </w:pPr>
            <w:r w:rsidRPr="00F26402">
              <w:t>Taipei City</w:t>
            </w:r>
          </w:p>
        </w:tc>
        <w:tc>
          <w:tcPr>
            <w:tcW w:w="1651" w:type="dxa"/>
            <w:tcBorders>
              <w:top w:val="single" w:sz="4" w:space="0" w:color="auto"/>
              <w:left w:val="single" w:sz="4" w:space="0" w:color="auto"/>
              <w:bottom w:val="nil"/>
              <w:right w:val="nil"/>
            </w:tcBorders>
            <w:vAlign w:val="center"/>
          </w:tcPr>
          <w:p w14:paraId="6D2596D8" w14:textId="05EED9A2" w:rsidR="007D6D27" w:rsidRPr="00F26402" w:rsidRDefault="007D6D27" w:rsidP="00C43E2C">
            <w:pPr>
              <w:pStyle w:val="000"/>
              <w:overflowPunct w:val="0"/>
              <w:spacing w:line="280" w:lineRule="exact"/>
              <w:jc w:val="right"/>
            </w:pPr>
            <w:r w:rsidRPr="00F26402">
              <w:t>8</w:t>
            </w:r>
          </w:p>
        </w:tc>
        <w:tc>
          <w:tcPr>
            <w:tcW w:w="1651" w:type="dxa"/>
            <w:tcBorders>
              <w:top w:val="single" w:sz="4" w:space="0" w:color="auto"/>
              <w:left w:val="nil"/>
              <w:bottom w:val="nil"/>
              <w:right w:val="nil"/>
            </w:tcBorders>
            <w:vAlign w:val="center"/>
          </w:tcPr>
          <w:p w14:paraId="5618BB7A" w14:textId="371FBFBE" w:rsidR="007D6D27" w:rsidRPr="00F26402" w:rsidRDefault="007D6D27" w:rsidP="00C43E2C">
            <w:pPr>
              <w:pStyle w:val="000"/>
              <w:overflowPunct w:val="0"/>
              <w:spacing w:line="280" w:lineRule="exact"/>
              <w:ind w:rightChars="9" w:right="22"/>
              <w:jc w:val="right"/>
            </w:pPr>
            <w:r w:rsidRPr="00F26402">
              <w:t>2</w:t>
            </w:r>
          </w:p>
        </w:tc>
        <w:tc>
          <w:tcPr>
            <w:tcW w:w="1651" w:type="dxa"/>
            <w:tcBorders>
              <w:top w:val="single" w:sz="4" w:space="0" w:color="auto"/>
              <w:left w:val="nil"/>
              <w:bottom w:val="nil"/>
              <w:right w:val="nil"/>
            </w:tcBorders>
            <w:vAlign w:val="center"/>
          </w:tcPr>
          <w:p w14:paraId="0DDD1D73" w14:textId="580BB616" w:rsidR="007D6D27" w:rsidRPr="00F26402" w:rsidRDefault="007D6D27" w:rsidP="00C43E2C">
            <w:pPr>
              <w:pStyle w:val="000"/>
              <w:overflowPunct w:val="0"/>
              <w:spacing w:line="280" w:lineRule="exact"/>
              <w:ind w:rightChars="11" w:right="26"/>
              <w:jc w:val="right"/>
            </w:pPr>
            <w:r w:rsidRPr="00F26402">
              <w:t>0</w:t>
            </w:r>
          </w:p>
        </w:tc>
        <w:tc>
          <w:tcPr>
            <w:tcW w:w="1652" w:type="dxa"/>
            <w:tcBorders>
              <w:top w:val="single" w:sz="4" w:space="0" w:color="auto"/>
              <w:left w:val="nil"/>
              <w:bottom w:val="nil"/>
              <w:right w:val="nil"/>
            </w:tcBorders>
            <w:vAlign w:val="center"/>
          </w:tcPr>
          <w:p w14:paraId="76BF8E5B" w14:textId="54555091" w:rsidR="007D6D27" w:rsidRPr="00F26402" w:rsidRDefault="007D6D27" w:rsidP="00C43E2C">
            <w:pPr>
              <w:pStyle w:val="000"/>
              <w:overflowPunct w:val="0"/>
              <w:spacing w:line="280" w:lineRule="exact"/>
              <w:ind w:rightChars="8" w:right="19"/>
              <w:jc w:val="right"/>
            </w:pPr>
            <w:r w:rsidRPr="00F26402">
              <w:t xml:space="preserve">0 </w:t>
            </w:r>
          </w:p>
        </w:tc>
        <w:tc>
          <w:tcPr>
            <w:tcW w:w="1652" w:type="dxa"/>
            <w:tcBorders>
              <w:top w:val="single" w:sz="4" w:space="0" w:color="auto"/>
              <w:left w:val="nil"/>
              <w:bottom w:val="nil"/>
              <w:right w:val="nil"/>
            </w:tcBorders>
            <w:vAlign w:val="center"/>
          </w:tcPr>
          <w:p w14:paraId="2DC52123" w14:textId="6800BE10" w:rsidR="007D6D27" w:rsidRPr="00F26402" w:rsidRDefault="007D6D27" w:rsidP="00C43E2C">
            <w:pPr>
              <w:pStyle w:val="000"/>
              <w:overflowPunct w:val="0"/>
              <w:spacing w:line="280" w:lineRule="exact"/>
              <w:ind w:rightChars="11" w:right="26"/>
              <w:jc w:val="right"/>
            </w:pPr>
            <w:r w:rsidRPr="00F26402">
              <w:t>0</w:t>
            </w:r>
          </w:p>
        </w:tc>
      </w:tr>
      <w:tr w:rsidR="00A0431D" w:rsidRPr="00F26402" w14:paraId="518451CE" w14:textId="77777777" w:rsidTr="00C43E2C">
        <w:trPr>
          <w:trHeight w:val="283"/>
        </w:trPr>
        <w:tc>
          <w:tcPr>
            <w:tcW w:w="1651" w:type="dxa"/>
            <w:tcBorders>
              <w:left w:val="nil"/>
              <w:right w:val="single" w:sz="4" w:space="0" w:color="auto"/>
            </w:tcBorders>
            <w:vAlign w:val="center"/>
          </w:tcPr>
          <w:p w14:paraId="3463A88F" w14:textId="7F886185" w:rsidR="007D6D27" w:rsidRPr="00F26402" w:rsidRDefault="007D6D27" w:rsidP="00C43E2C">
            <w:pPr>
              <w:pStyle w:val="000"/>
              <w:overflowPunct w:val="0"/>
              <w:spacing w:line="200" w:lineRule="exact"/>
            </w:pPr>
            <w:r w:rsidRPr="00F26402">
              <w:t>New Taipei City</w:t>
            </w:r>
          </w:p>
        </w:tc>
        <w:tc>
          <w:tcPr>
            <w:tcW w:w="1651" w:type="dxa"/>
            <w:tcBorders>
              <w:top w:val="nil"/>
              <w:left w:val="single" w:sz="4" w:space="0" w:color="auto"/>
              <w:bottom w:val="nil"/>
              <w:right w:val="nil"/>
            </w:tcBorders>
            <w:vAlign w:val="center"/>
          </w:tcPr>
          <w:p w14:paraId="6E463A82" w14:textId="2E12393B" w:rsidR="007D6D27" w:rsidRPr="00F26402" w:rsidRDefault="007D6D27" w:rsidP="00C43E2C">
            <w:pPr>
              <w:pStyle w:val="000"/>
              <w:overflowPunct w:val="0"/>
              <w:spacing w:line="280" w:lineRule="exact"/>
              <w:jc w:val="right"/>
            </w:pPr>
            <w:r w:rsidRPr="00F26402">
              <w:t>13</w:t>
            </w:r>
          </w:p>
        </w:tc>
        <w:tc>
          <w:tcPr>
            <w:tcW w:w="1651" w:type="dxa"/>
            <w:tcBorders>
              <w:top w:val="nil"/>
              <w:left w:val="nil"/>
              <w:bottom w:val="nil"/>
              <w:right w:val="nil"/>
            </w:tcBorders>
            <w:vAlign w:val="center"/>
          </w:tcPr>
          <w:p w14:paraId="173F6EC9" w14:textId="0C2A677A" w:rsidR="007D6D27" w:rsidRPr="00F26402" w:rsidRDefault="007D6D27" w:rsidP="00C43E2C">
            <w:pPr>
              <w:pStyle w:val="000"/>
              <w:overflowPunct w:val="0"/>
              <w:spacing w:line="280" w:lineRule="exact"/>
              <w:ind w:rightChars="9" w:right="22"/>
              <w:jc w:val="right"/>
            </w:pPr>
            <w:r w:rsidRPr="00F26402">
              <w:t>1</w:t>
            </w:r>
          </w:p>
        </w:tc>
        <w:tc>
          <w:tcPr>
            <w:tcW w:w="1651" w:type="dxa"/>
            <w:tcBorders>
              <w:top w:val="nil"/>
              <w:left w:val="nil"/>
              <w:bottom w:val="nil"/>
              <w:right w:val="nil"/>
            </w:tcBorders>
            <w:vAlign w:val="center"/>
          </w:tcPr>
          <w:p w14:paraId="7789DBAD" w14:textId="51D05B08" w:rsidR="007D6D27" w:rsidRPr="00F26402" w:rsidRDefault="007D6D27" w:rsidP="00C43E2C">
            <w:pPr>
              <w:pStyle w:val="000"/>
              <w:overflowPunct w:val="0"/>
              <w:spacing w:line="280" w:lineRule="exact"/>
              <w:ind w:rightChars="11" w:right="26"/>
              <w:jc w:val="right"/>
            </w:pPr>
            <w:r w:rsidRPr="00F26402">
              <w:t>4</w:t>
            </w:r>
          </w:p>
        </w:tc>
        <w:tc>
          <w:tcPr>
            <w:tcW w:w="1652" w:type="dxa"/>
            <w:tcBorders>
              <w:top w:val="nil"/>
              <w:left w:val="nil"/>
              <w:bottom w:val="nil"/>
              <w:right w:val="nil"/>
            </w:tcBorders>
            <w:vAlign w:val="center"/>
          </w:tcPr>
          <w:p w14:paraId="7EBD60B3" w14:textId="41412616" w:rsidR="007D6D27" w:rsidRPr="00F26402" w:rsidRDefault="007D6D27" w:rsidP="00C43E2C">
            <w:pPr>
              <w:pStyle w:val="000"/>
              <w:overflowPunct w:val="0"/>
              <w:spacing w:line="280" w:lineRule="exact"/>
              <w:ind w:rightChars="8" w:right="19"/>
              <w:jc w:val="right"/>
            </w:pPr>
            <w:r w:rsidRPr="00F26402">
              <w:t>3</w:t>
            </w:r>
          </w:p>
        </w:tc>
        <w:tc>
          <w:tcPr>
            <w:tcW w:w="1652" w:type="dxa"/>
            <w:tcBorders>
              <w:top w:val="nil"/>
              <w:left w:val="nil"/>
              <w:bottom w:val="nil"/>
              <w:right w:val="nil"/>
            </w:tcBorders>
            <w:vAlign w:val="center"/>
          </w:tcPr>
          <w:p w14:paraId="42339FC0" w14:textId="7B5EEE35" w:rsidR="007D6D27" w:rsidRPr="00F26402" w:rsidRDefault="007D6D27" w:rsidP="00C43E2C">
            <w:pPr>
              <w:pStyle w:val="000"/>
              <w:overflowPunct w:val="0"/>
              <w:spacing w:line="280" w:lineRule="exact"/>
              <w:ind w:rightChars="11" w:right="26"/>
              <w:jc w:val="right"/>
            </w:pPr>
            <w:r w:rsidRPr="00F26402">
              <w:t>0</w:t>
            </w:r>
          </w:p>
        </w:tc>
      </w:tr>
      <w:tr w:rsidR="00A0431D" w:rsidRPr="00F26402" w14:paraId="31018E05" w14:textId="77777777" w:rsidTr="00C43E2C">
        <w:trPr>
          <w:trHeight w:val="283"/>
        </w:trPr>
        <w:tc>
          <w:tcPr>
            <w:tcW w:w="1651" w:type="dxa"/>
            <w:tcBorders>
              <w:left w:val="nil"/>
              <w:right w:val="single" w:sz="4" w:space="0" w:color="auto"/>
            </w:tcBorders>
            <w:vAlign w:val="center"/>
          </w:tcPr>
          <w:p w14:paraId="5C43297F" w14:textId="03E56DC1" w:rsidR="007D6D27" w:rsidRPr="00F26402" w:rsidRDefault="007D6D27" w:rsidP="00C43E2C">
            <w:pPr>
              <w:pStyle w:val="000"/>
              <w:overflowPunct w:val="0"/>
              <w:spacing w:line="200" w:lineRule="exact"/>
            </w:pPr>
            <w:r w:rsidRPr="00F26402">
              <w:t>Taoyuan City</w:t>
            </w:r>
          </w:p>
        </w:tc>
        <w:tc>
          <w:tcPr>
            <w:tcW w:w="1651" w:type="dxa"/>
            <w:tcBorders>
              <w:top w:val="nil"/>
              <w:left w:val="single" w:sz="4" w:space="0" w:color="auto"/>
              <w:bottom w:val="nil"/>
              <w:right w:val="nil"/>
            </w:tcBorders>
            <w:vAlign w:val="center"/>
          </w:tcPr>
          <w:p w14:paraId="179BC8ED" w14:textId="13B03A64" w:rsidR="007D6D27" w:rsidRPr="00F26402" w:rsidRDefault="007D6D27" w:rsidP="00C43E2C">
            <w:pPr>
              <w:pStyle w:val="000"/>
              <w:overflowPunct w:val="0"/>
              <w:spacing w:line="280" w:lineRule="exact"/>
              <w:jc w:val="right"/>
            </w:pPr>
            <w:r w:rsidRPr="00F26402">
              <w:t>14</w:t>
            </w:r>
          </w:p>
        </w:tc>
        <w:tc>
          <w:tcPr>
            <w:tcW w:w="1651" w:type="dxa"/>
            <w:tcBorders>
              <w:top w:val="nil"/>
              <w:left w:val="nil"/>
              <w:bottom w:val="nil"/>
              <w:right w:val="nil"/>
            </w:tcBorders>
            <w:vAlign w:val="center"/>
          </w:tcPr>
          <w:p w14:paraId="4E77F321" w14:textId="6ABCC76C" w:rsidR="007D6D27" w:rsidRPr="00F26402" w:rsidRDefault="007D6D27" w:rsidP="00C43E2C">
            <w:pPr>
              <w:pStyle w:val="000"/>
              <w:overflowPunct w:val="0"/>
              <w:spacing w:line="280" w:lineRule="exact"/>
              <w:ind w:rightChars="9" w:right="22"/>
              <w:jc w:val="right"/>
            </w:pPr>
            <w:r w:rsidRPr="00F26402">
              <w:t>4</w:t>
            </w:r>
          </w:p>
        </w:tc>
        <w:tc>
          <w:tcPr>
            <w:tcW w:w="1651" w:type="dxa"/>
            <w:tcBorders>
              <w:top w:val="nil"/>
              <w:left w:val="nil"/>
              <w:bottom w:val="nil"/>
              <w:right w:val="nil"/>
            </w:tcBorders>
            <w:vAlign w:val="center"/>
          </w:tcPr>
          <w:p w14:paraId="6AB71A51" w14:textId="673B63CE" w:rsidR="007D6D27" w:rsidRPr="00F26402" w:rsidRDefault="007D6D27" w:rsidP="00C43E2C">
            <w:pPr>
              <w:pStyle w:val="000"/>
              <w:overflowPunct w:val="0"/>
              <w:spacing w:line="280" w:lineRule="exact"/>
              <w:ind w:rightChars="11" w:right="26"/>
              <w:jc w:val="right"/>
            </w:pPr>
            <w:r w:rsidRPr="00F26402">
              <w:t>3</w:t>
            </w:r>
          </w:p>
        </w:tc>
        <w:tc>
          <w:tcPr>
            <w:tcW w:w="1652" w:type="dxa"/>
            <w:tcBorders>
              <w:top w:val="nil"/>
              <w:left w:val="nil"/>
              <w:bottom w:val="nil"/>
              <w:right w:val="nil"/>
            </w:tcBorders>
            <w:vAlign w:val="center"/>
          </w:tcPr>
          <w:p w14:paraId="0D7993C2" w14:textId="6C70D36A" w:rsidR="007D6D27" w:rsidRPr="00F26402" w:rsidRDefault="007D6D27" w:rsidP="00C43E2C">
            <w:pPr>
              <w:pStyle w:val="000"/>
              <w:overflowPunct w:val="0"/>
              <w:spacing w:line="280" w:lineRule="exact"/>
              <w:ind w:rightChars="8" w:right="19"/>
              <w:jc w:val="right"/>
            </w:pPr>
            <w:r w:rsidRPr="00F26402">
              <w:t>2</w:t>
            </w:r>
          </w:p>
        </w:tc>
        <w:tc>
          <w:tcPr>
            <w:tcW w:w="1652" w:type="dxa"/>
            <w:tcBorders>
              <w:top w:val="nil"/>
              <w:left w:val="nil"/>
              <w:bottom w:val="nil"/>
              <w:right w:val="nil"/>
            </w:tcBorders>
            <w:vAlign w:val="center"/>
          </w:tcPr>
          <w:p w14:paraId="0C263666" w14:textId="3F6B73D5" w:rsidR="007D6D27" w:rsidRPr="00F26402" w:rsidRDefault="007D6D27" w:rsidP="00C43E2C">
            <w:pPr>
              <w:pStyle w:val="000"/>
              <w:overflowPunct w:val="0"/>
              <w:spacing w:line="280" w:lineRule="exact"/>
              <w:ind w:rightChars="11" w:right="26"/>
              <w:jc w:val="right"/>
            </w:pPr>
            <w:r w:rsidRPr="00F26402">
              <w:t>0</w:t>
            </w:r>
          </w:p>
        </w:tc>
      </w:tr>
      <w:tr w:rsidR="00A0431D" w:rsidRPr="00F26402" w14:paraId="30F900D7" w14:textId="77777777" w:rsidTr="00C43E2C">
        <w:trPr>
          <w:trHeight w:val="283"/>
        </w:trPr>
        <w:tc>
          <w:tcPr>
            <w:tcW w:w="1651" w:type="dxa"/>
            <w:tcBorders>
              <w:left w:val="nil"/>
              <w:right w:val="single" w:sz="4" w:space="0" w:color="auto"/>
            </w:tcBorders>
            <w:vAlign w:val="center"/>
          </w:tcPr>
          <w:p w14:paraId="23B21AAD" w14:textId="184782A1" w:rsidR="007D6D27" w:rsidRPr="00F26402" w:rsidRDefault="007D6D27" w:rsidP="00C43E2C">
            <w:pPr>
              <w:pStyle w:val="000"/>
              <w:overflowPunct w:val="0"/>
              <w:spacing w:line="200" w:lineRule="exact"/>
            </w:pPr>
            <w:r w:rsidRPr="00F26402">
              <w:t>Taichung City</w:t>
            </w:r>
          </w:p>
        </w:tc>
        <w:tc>
          <w:tcPr>
            <w:tcW w:w="1651" w:type="dxa"/>
            <w:tcBorders>
              <w:top w:val="nil"/>
              <w:left w:val="single" w:sz="4" w:space="0" w:color="auto"/>
              <w:bottom w:val="nil"/>
              <w:right w:val="nil"/>
            </w:tcBorders>
            <w:vAlign w:val="center"/>
          </w:tcPr>
          <w:p w14:paraId="02B635EB" w14:textId="0A6B2293" w:rsidR="007D6D27" w:rsidRPr="00F26402" w:rsidRDefault="007D6D27" w:rsidP="00C43E2C">
            <w:pPr>
              <w:pStyle w:val="000"/>
              <w:overflowPunct w:val="0"/>
              <w:spacing w:line="280" w:lineRule="exact"/>
              <w:jc w:val="right"/>
            </w:pPr>
            <w:r w:rsidRPr="00F26402">
              <w:t>17</w:t>
            </w:r>
          </w:p>
        </w:tc>
        <w:tc>
          <w:tcPr>
            <w:tcW w:w="1651" w:type="dxa"/>
            <w:tcBorders>
              <w:top w:val="nil"/>
              <w:left w:val="nil"/>
              <w:bottom w:val="nil"/>
              <w:right w:val="nil"/>
            </w:tcBorders>
            <w:vAlign w:val="center"/>
          </w:tcPr>
          <w:p w14:paraId="233F2E65" w14:textId="4B1A0AD6" w:rsidR="007D6D27" w:rsidRPr="00F26402" w:rsidRDefault="007D6D27" w:rsidP="00C43E2C">
            <w:pPr>
              <w:pStyle w:val="000"/>
              <w:overflowPunct w:val="0"/>
              <w:spacing w:line="280" w:lineRule="exact"/>
              <w:ind w:rightChars="9" w:right="22"/>
              <w:jc w:val="right"/>
            </w:pPr>
            <w:r w:rsidRPr="00F26402">
              <w:t>5</w:t>
            </w:r>
          </w:p>
        </w:tc>
        <w:tc>
          <w:tcPr>
            <w:tcW w:w="1651" w:type="dxa"/>
            <w:tcBorders>
              <w:top w:val="nil"/>
              <w:left w:val="nil"/>
              <w:bottom w:val="nil"/>
              <w:right w:val="nil"/>
            </w:tcBorders>
            <w:vAlign w:val="center"/>
          </w:tcPr>
          <w:p w14:paraId="49E3B11C" w14:textId="411E9EBD" w:rsidR="007D6D27" w:rsidRPr="00F26402" w:rsidRDefault="007D6D27" w:rsidP="00C43E2C">
            <w:pPr>
              <w:pStyle w:val="000"/>
              <w:overflowPunct w:val="0"/>
              <w:spacing w:line="280" w:lineRule="exact"/>
              <w:ind w:rightChars="11" w:right="26"/>
              <w:jc w:val="right"/>
            </w:pPr>
            <w:r w:rsidRPr="00F26402">
              <w:t>3</w:t>
            </w:r>
          </w:p>
        </w:tc>
        <w:tc>
          <w:tcPr>
            <w:tcW w:w="1652" w:type="dxa"/>
            <w:tcBorders>
              <w:top w:val="nil"/>
              <w:left w:val="nil"/>
              <w:bottom w:val="nil"/>
              <w:right w:val="nil"/>
            </w:tcBorders>
            <w:vAlign w:val="center"/>
          </w:tcPr>
          <w:p w14:paraId="3F0E568A" w14:textId="4EBCA12F" w:rsidR="007D6D27" w:rsidRPr="00F26402" w:rsidRDefault="007D6D27" w:rsidP="00C43E2C">
            <w:pPr>
              <w:pStyle w:val="000"/>
              <w:overflowPunct w:val="0"/>
              <w:spacing w:line="280" w:lineRule="exact"/>
              <w:ind w:rightChars="8" w:right="19"/>
              <w:jc w:val="right"/>
            </w:pPr>
            <w:r w:rsidRPr="00F26402">
              <w:t>1</w:t>
            </w:r>
          </w:p>
        </w:tc>
        <w:tc>
          <w:tcPr>
            <w:tcW w:w="1652" w:type="dxa"/>
            <w:tcBorders>
              <w:top w:val="nil"/>
              <w:left w:val="nil"/>
              <w:bottom w:val="nil"/>
              <w:right w:val="nil"/>
            </w:tcBorders>
            <w:vAlign w:val="center"/>
          </w:tcPr>
          <w:p w14:paraId="241ABE08" w14:textId="358070D3" w:rsidR="007D6D27" w:rsidRPr="00F26402" w:rsidRDefault="007D6D27" w:rsidP="00C43E2C">
            <w:pPr>
              <w:pStyle w:val="000"/>
              <w:overflowPunct w:val="0"/>
              <w:spacing w:line="280" w:lineRule="exact"/>
              <w:ind w:rightChars="11" w:right="26"/>
              <w:jc w:val="right"/>
            </w:pPr>
            <w:r w:rsidRPr="00F26402">
              <w:t>0</w:t>
            </w:r>
          </w:p>
        </w:tc>
      </w:tr>
      <w:tr w:rsidR="00A0431D" w:rsidRPr="00F26402" w14:paraId="215187A8" w14:textId="77777777" w:rsidTr="00C43E2C">
        <w:trPr>
          <w:trHeight w:val="283"/>
        </w:trPr>
        <w:tc>
          <w:tcPr>
            <w:tcW w:w="1651" w:type="dxa"/>
            <w:tcBorders>
              <w:left w:val="nil"/>
              <w:right w:val="single" w:sz="4" w:space="0" w:color="auto"/>
            </w:tcBorders>
            <w:vAlign w:val="center"/>
          </w:tcPr>
          <w:p w14:paraId="5BA1F9F7" w14:textId="1B7525F2" w:rsidR="007D6D27" w:rsidRPr="00F26402" w:rsidRDefault="007D6D27" w:rsidP="00C43E2C">
            <w:pPr>
              <w:pStyle w:val="000"/>
              <w:overflowPunct w:val="0"/>
              <w:spacing w:line="200" w:lineRule="exact"/>
            </w:pPr>
            <w:r w:rsidRPr="00F26402">
              <w:t>Tainan City</w:t>
            </w:r>
          </w:p>
        </w:tc>
        <w:tc>
          <w:tcPr>
            <w:tcW w:w="1651" w:type="dxa"/>
            <w:tcBorders>
              <w:top w:val="nil"/>
              <w:left w:val="single" w:sz="4" w:space="0" w:color="auto"/>
              <w:bottom w:val="nil"/>
              <w:right w:val="nil"/>
            </w:tcBorders>
            <w:vAlign w:val="center"/>
          </w:tcPr>
          <w:p w14:paraId="6FFF6BF8" w14:textId="783D7FD7" w:rsidR="007D6D27" w:rsidRPr="00F26402" w:rsidRDefault="007D6D27" w:rsidP="00C43E2C">
            <w:pPr>
              <w:pStyle w:val="000"/>
              <w:overflowPunct w:val="0"/>
              <w:spacing w:line="280" w:lineRule="exact"/>
              <w:jc w:val="right"/>
            </w:pPr>
            <w:r w:rsidRPr="00F26402">
              <w:t>13</w:t>
            </w:r>
          </w:p>
        </w:tc>
        <w:tc>
          <w:tcPr>
            <w:tcW w:w="1651" w:type="dxa"/>
            <w:tcBorders>
              <w:top w:val="nil"/>
              <w:left w:val="nil"/>
              <w:bottom w:val="nil"/>
              <w:right w:val="nil"/>
            </w:tcBorders>
            <w:vAlign w:val="center"/>
          </w:tcPr>
          <w:p w14:paraId="34DDF0DF" w14:textId="6A5E4D85" w:rsidR="007D6D27" w:rsidRPr="00F26402" w:rsidRDefault="007D6D27" w:rsidP="00C43E2C">
            <w:pPr>
              <w:pStyle w:val="000"/>
              <w:overflowPunct w:val="0"/>
              <w:spacing w:line="280" w:lineRule="exact"/>
              <w:ind w:rightChars="9" w:right="22"/>
              <w:jc w:val="right"/>
            </w:pPr>
            <w:r w:rsidRPr="00F26402">
              <w:t>4</w:t>
            </w:r>
          </w:p>
        </w:tc>
        <w:tc>
          <w:tcPr>
            <w:tcW w:w="1651" w:type="dxa"/>
            <w:tcBorders>
              <w:top w:val="nil"/>
              <w:left w:val="nil"/>
              <w:bottom w:val="nil"/>
              <w:right w:val="nil"/>
            </w:tcBorders>
            <w:vAlign w:val="center"/>
          </w:tcPr>
          <w:p w14:paraId="416E6484" w14:textId="3ED0CF3E" w:rsidR="007D6D27" w:rsidRPr="00F26402" w:rsidRDefault="007D6D27" w:rsidP="00C43E2C">
            <w:pPr>
              <w:pStyle w:val="000"/>
              <w:overflowPunct w:val="0"/>
              <w:spacing w:line="280" w:lineRule="exact"/>
              <w:ind w:rightChars="11" w:right="26"/>
              <w:jc w:val="right"/>
            </w:pPr>
            <w:r w:rsidRPr="00F26402">
              <w:t>0</w:t>
            </w:r>
          </w:p>
        </w:tc>
        <w:tc>
          <w:tcPr>
            <w:tcW w:w="1652" w:type="dxa"/>
            <w:tcBorders>
              <w:top w:val="nil"/>
              <w:left w:val="nil"/>
              <w:bottom w:val="nil"/>
              <w:right w:val="nil"/>
            </w:tcBorders>
            <w:vAlign w:val="center"/>
          </w:tcPr>
          <w:p w14:paraId="4312FD0F" w14:textId="6BAB54E3" w:rsidR="007D6D27" w:rsidRPr="00F26402" w:rsidRDefault="007D6D27" w:rsidP="00C43E2C">
            <w:pPr>
              <w:pStyle w:val="000"/>
              <w:overflowPunct w:val="0"/>
              <w:spacing w:line="280" w:lineRule="exact"/>
              <w:ind w:rightChars="8" w:right="19"/>
              <w:jc w:val="right"/>
            </w:pPr>
            <w:r w:rsidRPr="00F26402">
              <w:t>0</w:t>
            </w:r>
          </w:p>
        </w:tc>
        <w:tc>
          <w:tcPr>
            <w:tcW w:w="1652" w:type="dxa"/>
            <w:tcBorders>
              <w:top w:val="nil"/>
              <w:left w:val="nil"/>
              <w:bottom w:val="nil"/>
              <w:right w:val="nil"/>
            </w:tcBorders>
            <w:vAlign w:val="center"/>
          </w:tcPr>
          <w:p w14:paraId="4A8311DF" w14:textId="26E480BA" w:rsidR="007D6D27" w:rsidRPr="00F26402" w:rsidRDefault="007D6D27" w:rsidP="00C43E2C">
            <w:pPr>
              <w:pStyle w:val="000"/>
              <w:overflowPunct w:val="0"/>
              <w:spacing w:line="280" w:lineRule="exact"/>
              <w:ind w:rightChars="11" w:right="26"/>
              <w:jc w:val="right"/>
            </w:pPr>
            <w:r w:rsidRPr="00F26402">
              <w:t>0</w:t>
            </w:r>
          </w:p>
        </w:tc>
      </w:tr>
      <w:tr w:rsidR="00A0431D" w:rsidRPr="00F26402" w14:paraId="3E1F2EB2" w14:textId="77777777" w:rsidTr="00C43E2C">
        <w:trPr>
          <w:trHeight w:val="283"/>
        </w:trPr>
        <w:tc>
          <w:tcPr>
            <w:tcW w:w="1651" w:type="dxa"/>
            <w:tcBorders>
              <w:left w:val="nil"/>
              <w:right w:val="single" w:sz="4" w:space="0" w:color="auto"/>
            </w:tcBorders>
            <w:vAlign w:val="center"/>
          </w:tcPr>
          <w:p w14:paraId="4FCE043C" w14:textId="272B2794" w:rsidR="007D6D27" w:rsidRPr="00F26402" w:rsidRDefault="007D6D27" w:rsidP="00C43E2C">
            <w:pPr>
              <w:pStyle w:val="000"/>
              <w:overflowPunct w:val="0"/>
              <w:spacing w:line="200" w:lineRule="exact"/>
            </w:pPr>
            <w:r w:rsidRPr="00F26402">
              <w:t>Kaohsiung City</w:t>
            </w:r>
          </w:p>
        </w:tc>
        <w:tc>
          <w:tcPr>
            <w:tcW w:w="1651" w:type="dxa"/>
            <w:tcBorders>
              <w:top w:val="nil"/>
              <w:left w:val="single" w:sz="4" w:space="0" w:color="auto"/>
              <w:bottom w:val="nil"/>
              <w:right w:val="nil"/>
            </w:tcBorders>
            <w:vAlign w:val="center"/>
          </w:tcPr>
          <w:p w14:paraId="2D854139" w14:textId="3D9A2199" w:rsidR="007D6D27" w:rsidRPr="00F26402" w:rsidRDefault="007D6D27" w:rsidP="00C43E2C">
            <w:pPr>
              <w:pStyle w:val="000"/>
              <w:overflowPunct w:val="0"/>
              <w:spacing w:line="280" w:lineRule="exact"/>
              <w:jc w:val="right"/>
            </w:pPr>
            <w:r w:rsidRPr="00F26402">
              <w:t>15</w:t>
            </w:r>
          </w:p>
        </w:tc>
        <w:tc>
          <w:tcPr>
            <w:tcW w:w="1651" w:type="dxa"/>
            <w:tcBorders>
              <w:top w:val="nil"/>
              <w:left w:val="nil"/>
              <w:bottom w:val="nil"/>
              <w:right w:val="nil"/>
            </w:tcBorders>
            <w:vAlign w:val="center"/>
          </w:tcPr>
          <w:p w14:paraId="6C23EFDC" w14:textId="5D07B356" w:rsidR="007D6D27" w:rsidRPr="00F26402" w:rsidRDefault="007D6D27" w:rsidP="00C43E2C">
            <w:pPr>
              <w:pStyle w:val="000"/>
              <w:overflowPunct w:val="0"/>
              <w:spacing w:line="280" w:lineRule="exact"/>
              <w:jc w:val="right"/>
            </w:pPr>
            <w:r w:rsidRPr="00F26402">
              <w:t>5</w:t>
            </w:r>
          </w:p>
        </w:tc>
        <w:tc>
          <w:tcPr>
            <w:tcW w:w="1651" w:type="dxa"/>
            <w:tcBorders>
              <w:top w:val="nil"/>
              <w:left w:val="nil"/>
              <w:bottom w:val="nil"/>
              <w:right w:val="nil"/>
            </w:tcBorders>
            <w:vAlign w:val="center"/>
          </w:tcPr>
          <w:p w14:paraId="39B5C80E" w14:textId="0B77D265" w:rsidR="007D6D27" w:rsidRPr="00F26402" w:rsidRDefault="007D6D27" w:rsidP="00C43E2C">
            <w:pPr>
              <w:pStyle w:val="000"/>
              <w:overflowPunct w:val="0"/>
              <w:spacing w:line="280" w:lineRule="exact"/>
              <w:jc w:val="right"/>
            </w:pPr>
            <w:r w:rsidRPr="00F26402">
              <w:t>6</w:t>
            </w:r>
          </w:p>
        </w:tc>
        <w:tc>
          <w:tcPr>
            <w:tcW w:w="1652" w:type="dxa"/>
            <w:tcBorders>
              <w:top w:val="nil"/>
              <w:left w:val="nil"/>
              <w:bottom w:val="nil"/>
              <w:right w:val="nil"/>
            </w:tcBorders>
            <w:vAlign w:val="center"/>
          </w:tcPr>
          <w:p w14:paraId="0DC881C1" w14:textId="0ECF329A" w:rsidR="007D6D27" w:rsidRPr="00F26402" w:rsidRDefault="007D6D27" w:rsidP="00C43E2C">
            <w:pPr>
              <w:pStyle w:val="000"/>
              <w:overflowPunct w:val="0"/>
              <w:spacing w:line="280" w:lineRule="exact"/>
              <w:jc w:val="right"/>
            </w:pPr>
            <w:r w:rsidRPr="00F26402">
              <w:t>2</w:t>
            </w:r>
          </w:p>
        </w:tc>
        <w:tc>
          <w:tcPr>
            <w:tcW w:w="1652" w:type="dxa"/>
            <w:tcBorders>
              <w:top w:val="nil"/>
              <w:left w:val="nil"/>
              <w:bottom w:val="nil"/>
              <w:right w:val="nil"/>
            </w:tcBorders>
            <w:vAlign w:val="center"/>
          </w:tcPr>
          <w:p w14:paraId="60267339" w14:textId="3DD5037B" w:rsidR="007D6D27" w:rsidRPr="00F26402" w:rsidRDefault="007D6D27" w:rsidP="00C43E2C">
            <w:pPr>
              <w:pStyle w:val="000"/>
              <w:overflowPunct w:val="0"/>
              <w:spacing w:line="280" w:lineRule="exact"/>
              <w:jc w:val="right"/>
            </w:pPr>
            <w:r w:rsidRPr="00F26402">
              <w:t>0</w:t>
            </w:r>
          </w:p>
        </w:tc>
      </w:tr>
      <w:tr w:rsidR="00A0431D" w:rsidRPr="00F26402" w14:paraId="1A19F312" w14:textId="77777777" w:rsidTr="00C43E2C">
        <w:trPr>
          <w:trHeight w:val="295"/>
        </w:trPr>
        <w:tc>
          <w:tcPr>
            <w:tcW w:w="1651" w:type="dxa"/>
            <w:tcBorders>
              <w:left w:val="nil"/>
              <w:right w:val="single" w:sz="4" w:space="0" w:color="auto"/>
            </w:tcBorders>
            <w:vAlign w:val="center"/>
          </w:tcPr>
          <w:p w14:paraId="4D4F2619" w14:textId="2FF34EBD" w:rsidR="007D6D27" w:rsidRPr="00F26402" w:rsidRDefault="007D6D27" w:rsidP="00C43E2C">
            <w:pPr>
              <w:pStyle w:val="000"/>
              <w:overflowPunct w:val="0"/>
              <w:spacing w:line="200" w:lineRule="exact"/>
            </w:pPr>
            <w:r w:rsidRPr="00F26402">
              <w:t>Hsinchu County</w:t>
            </w:r>
          </w:p>
        </w:tc>
        <w:tc>
          <w:tcPr>
            <w:tcW w:w="1651" w:type="dxa"/>
            <w:tcBorders>
              <w:top w:val="nil"/>
              <w:left w:val="single" w:sz="4" w:space="0" w:color="auto"/>
              <w:bottom w:val="nil"/>
              <w:right w:val="nil"/>
            </w:tcBorders>
            <w:vAlign w:val="center"/>
          </w:tcPr>
          <w:p w14:paraId="70757933" w14:textId="24208653" w:rsidR="007D6D27" w:rsidRPr="00F26402" w:rsidRDefault="007D6D27" w:rsidP="00C43E2C">
            <w:pPr>
              <w:pStyle w:val="000"/>
              <w:overflowPunct w:val="0"/>
              <w:spacing w:line="280" w:lineRule="exact"/>
              <w:jc w:val="right"/>
            </w:pPr>
            <w:r w:rsidRPr="00F26402">
              <w:t>13</w:t>
            </w:r>
          </w:p>
        </w:tc>
        <w:tc>
          <w:tcPr>
            <w:tcW w:w="1651" w:type="dxa"/>
            <w:tcBorders>
              <w:top w:val="nil"/>
              <w:left w:val="nil"/>
              <w:bottom w:val="nil"/>
              <w:right w:val="nil"/>
            </w:tcBorders>
            <w:vAlign w:val="center"/>
          </w:tcPr>
          <w:p w14:paraId="65B79DD9" w14:textId="0ECDD394" w:rsidR="007D6D27" w:rsidRPr="00F26402" w:rsidRDefault="007D6D27" w:rsidP="00C43E2C">
            <w:pPr>
              <w:pStyle w:val="000"/>
              <w:overflowPunct w:val="0"/>
              <w:spacing w:line="280" w:lineRule="exact"/>
              <w:jc w:val="right"/>
            </w:pPr>
            <w:r w:rsidRPr="00F26402">
              <w:t>7</w:t>
            </w:r>
          </w:p>
        </w:tc>
        <w:tc>
          <w:tcPr>
            <w:tcW w:w="1651" w:type="dxa"/>
            <w:tcBorders>
              <w:top w:val="nil"/>
              <w:left w:val="nil"/>
              <w:bottom w:val="nil"/>
              <w:right w:val="nil"/>
            </w:tcBorders>
            <w:vAlign w:val="center"/>
          </w:tcPr>
          <w:p w14:paraId="502F85A4" w14:textId="093A9BCD" w:rsidR="007D6D27" w:rsidRPr="00F26402" w:rsidRDefault="007D6D27" w:rsidP="00C43E2C">
            <w:pPr>
              <w:pStyle w:val="000"/>
              <w:overflowPunct w:val="0"/>
              <w:spacing w:line="280" w:lineRule="exact"/>
              <w:jc w:val="right"/>
            </w:pPr>
            <w:r w:rsidRPr="00F26402">
              <w:t>47</w:t>
            </w:r>
          </w:p>
        </w:tc>
        <w:tc>
          <w:tcPr>
            <w:tcW w:w="1652" w:type="dxa"/>
            <w:tcBorders>
              <w:top w:val="nil"/>
              <w:left w:val="nil"/>
              <w:bottom w:val="nil"/>
              <w:right w:val="nil"/>
            </w:tcBorders>
            <w:vAlign w:val="center"/>
          </w:tcPr>
          <w:p w14:paraId="4A26CF6D" w14:textId="2877C271" w:rsidR="007D6D27" w:rsidRPr="00F26402" w:rsidRDefault="007D6D27" w:rsidP="00C43E2C">
            <w:pPr>
              <w:pStyle w:val="000"/>
              <w:overflowPunct w:val="0"/>
              <w:spacing w:line="280" w:lineRule="exact"/>
              <w:jc w:val="right"/>
            </w:pPr>
            <w:r w:rsidRPr="00F26402">
              <w:t>25</w:t>
            </w:r>
          </w:p>
        </w:tc>
        <w:tc>
          <w:tcPr>
            <w:tcW w:w="1652" w:type="dxa"/>
            <w:tcBorders>
              <w:top w:val="nil"/>
              <w:left w:val="nil"/>
              <w:bottom w:val="nil"/>
              <w:right w:val="nil"/>
            </w:tcBorders>
            <w:vAlign w:val="center"/>
          </w:tcPr>
          <w:p w14:paraId="4DF0632F" w14:textId="156B4105" w:rsidR="007D6D27" w:rsidRPr="00F26402" w:rsidRDefault="007D6D27" w:rsidP="00C43E2C">
            <w:pPr>
              <w:pStyle w:val="000"/>
              <w:overflowPunct w:val="0"/>
              <w:spacing w:line="280" w:lineRule="exact"/>
              <w:jc w:val="right"/>
            </w:pPr>
            <w:r w:rsidRPr="00F26402">
              <w:t>0</w:t>
            </w:r>
          </w:p>
        </w:tc>
      </w:tr>
      <w:tr w:rsidR="00A0431D" w:rsidRPr="00F26402" w14:paraId="0F19D595" w14:textId="77777777" w:rsidTr="00C43E2C">
        <w:trPr>
          <w:trHeight w:val="283"/>
        </w:trPr>
        <w:tc>
          <w:tcPr>
            <w:tcW w:w="1651" w:type="dxa"/>
            <w:tcBorders>
              <w:left w:val="nil"/>
              <w:right w:val="single" w:sz="4" w:space="0" w:color="auto"/>
            </w:tcBorders>
            <w:vAlign w:val="center"/>
          </w:tcPr>
          <w:p w14:paraId="708EA9B7" w14:textId="4EAA19BC" w:rsidR="007D6D27" w:rsidRPr="00F26402" w:rsidRDefault="007D6D27" w:rsidP="00C43E2C">
            <w:pPr>
              <w:pStyle w:val="000"/>
              <w:overflowPunct w:val="0"/>
              <w:spacing w:line="200" w:lineRule="exact"/>
            </w:pPr>
            <w:r w:rsidRPr="00F26402">
              <w:t>Miaoli County</w:t>
            </w:r>
          </w:p>
        </w:tc>
        <w:tc>
          <w:tcPr>
            <w:tcW w:w="1651" w:type="dxa"/>
            <w:tcBorders>
              <w:top w:val="nil"/>
              <w:left w:val="single" w:sz="4" w:space="0" w:color="auto"/>
              <w:bottom w:val="nil"/>
              <w:right w:val="nil"/>
            </w:tcBorders>
            <w:vAlign w:val="center"/>
          </w:tcPr>
          <w:p w14:paraId="2C11C9D1" w14:textId="6EAA0E9F" w:rsidR="007D6D27" w:rsidRPr="00F26402" w:rsidRDefault="007D6D27" w:rsidP="00C43E2C">
            <w:pPr>
              <w:pStyle w:val="000"/>
              <w:overflowPunct w:val="0"/>
              <w:spacing w:line="280" w:lineRule="exact"/>
              <w:jc w:val="right"/>
            </w:pPr>
            <w:r w:rsidRPr="00F26402">
              <w:t>8</w:t>
            </w:r>
          </w:p>
        </w:tc>
        <w:tc>
          <w:tcPr>
            <w:tcW w:w="1651" w:type="dxa"/>
            <w:tcBorders>
              <w:top w:val="nil"/>
              <w:left w:val="nil"/>
              <w:bottom w:val="nil"/>
              <w:right w:val="nil"/>
            </w:tcBorders>
            <w:vAlign w:val="center"/>
          </w:tcPr>
          <w:p w14:paraId="417825FA" w14:textId="0CFFD4FD" w:rsidR="007D6D27" w:rsidRPr="00F26402" w:rsidRDefault="007D6D27" w:rsidP="00C43E2C">
            <w:pPr>
              <w:pStyle w:val="000"/>
              <w:overflowPunct w:val="0"/>
              <w:spacing w:line="280" w:lineRule="exact"/>
              <w:jc w:val="right"/>
            </w:pPr>
            <w:r w:rsidRPr="00F26402">
              <w:t>1</w:t>
            </w:r>
          </w:p>
        </w:tc>
        <w:tc>
          <w:tcPr>
            <w:tcW w:w="1651" w:type="dxa"/>
            <w:tcBorders>
              <w:top w:val="nil"/>
              <w:left w:val="nil"/>
              <w:bottom w:val="nil"/>
              <w:right w:val="nil"/>
            </w:tcBorders>
            <w:vAlign w:val="center"/>
          </w:tcPr>
          <w:p w14:paraId="3955B380" w14:textId="4D9A9EB0" w:rsidR="007D6D27" w:rsidRPr="00F26402" w:rsidRDefault="007D6D27" w:rsidP="00C43E2C">
            <w:pPr>
              <w:pStyle w:val="000"/>
              <w:overflowPunct w:val="0"/>
              <w:spacing w:line="280" w:lineRule="exact"/>
              <w:jc w:val="right"/>
            </w:pPr>
            <w:r w:rsidRPr="00F26402">
              <w:t>68</w:t>
            </w:r>
          </w:p>
        </w:tc>
        <w:tc>
          <w:tcPr>
            <w:tcW w:w="1652" w:type="dxa"/>
            <w:tcBorders>
              <w:top w:val="nil"/>
              <w:left w:val="nil"/>
              <w:bottom w:val="nil"/>
              <w:right w:val="nil"/>
            </w:tcBorders>
            <w:vAlign w:val="center"/>
          </w:tcPr>
          <w:p w14:paraId="27D3FA83" w14:textId="3FC6A94B" w:rsidR="007D6D27" w:rsidRPr="00F26402" w:rsidRDefault="007D6D27" w:rsidP="00C43E2C">
            <w:pPr>
              <w:pStyle w:val="000"/>
              <w:overflowPunct w:val="0"/>
              <w:spacing w:line="280" w:lineRule="exact"/>
              <w:jc w:val="right"/>
            </w:pPr>
            <w:r w:rsidRPr="00F26402">
              <w:t>35</w:t>
            </w:r>
          </w:p>
        </w:tc>
        <w:tc>
          <w:tcPr>
            <w:tcW w:w="1652" w:type="dxa"/>
            <w:tcBorders>
              <w:top w:val="nil"/>
              <w:left w:val="nil"/>
              <w:bottom w:val="nil"/>
              <w:right w:val="nil"/>
            </w:tcBorders>
            <w:vAlign w:val="center"/>
          </w:tcPr>
          <w:p w14:paraId="0A3E323C" w14:textId="4359768A" w:rsidR="007D6D27" w:rsidRPr="00F26402" w:rsidRDefault="007D6D27" w:rsidP="00C43E2C">
            <w:pPr>
              <w:pStyle w:val="000"/>
              <w:overflowPunct w:val="0"/>
              <w:spacing w:line="280" w:lineRule="exact"/>
              <w:jc w:val="right"/>
            </w:pPr>
            <w:r w:rsidRPr="00F26402">
              <w:t>0</w:t>
            </w:r>
          </w:p>
        </w:tc>
      </w:tr>
      <w:tr w:rsidR="00A0431D" w:rsidRPr="00F26402" w14:paraId="672A0189" w14:textId="77777777" w:rsidTr="00C43E2C">
        <w:trPr>
          <w:trHeight w:val="324"/>
        </w:trPr>
        <w:tc>
          <w:tcPr>
            <w:tcW w:w="1651" w:type="dxa"/>
            <w:tcBorders>
              <w:left w:val="nil"/>
              <w:right w:val="single" w:sz="4" w:space="0" w:color="auto"/>
            </w:tcBorders>
            <w:vAlign w:val="center"/>
          </w:tcPr>
          <w:p w14:paraId="6D2367EE" w14:textId="5A25733C" w:rsidR="007D6D27" w:rsidRPr="00F26402" w:rsidRDefault="007D6D27" w:rsidP="00C43E2C">
            <w:pPr>
              <w:pStyle w:val="000"/>
              <w:overflowPunct w:val="0"/>
              <w:spacing w:line="200" w:lineRule="exact"/>
            </w:pPr>
            <w:r w:rsidRPr="00F26402">
              <w:t>Changhua County</w:t>
            </w:r>
          </w:p>
        </w:tc>
        <w:tc>
          <w:tcPr>
            <w:tcW w:w="1651" w:type="dxa"/>
            <w:tcBorders>
              <w:top w:val="nil"/>
              <w:left w:val="single" w:sz="4" w:space="0" w:color="auto"/>
              <w:bottom w:val="nil"/>
              <w:right w:val="nil"/>
            </w:tcBorders>
            <w:vAlign w:val="center"/>
          </w:tcPr>
          <w:p w14:paraId="0256F526" w14:textId="69C29C3C" w:rsidR="007D6D27" w:rsidRPr="00F26402" w:rsidRDefault="007D6D27" w:rsidP="00C43E2C">
            <w:pPr>
              <w:pStyle w:val="000"/>
              <w:overflowPunct w:val="0"/>
              <w:spacing w:line="280" w:lineRule="exact"/>
              <w:jc w:val="right"/>
            </w:pPr>
            <w:r w:rsidRPr="00F26402">
              <w:t>9</w:t>
            </w:r>
          </w:p>
        </w:tc>
        <w:tc>
          <w:tcPr>
            <w:tcW w:w="1651" w:type="dxa"/>
            <w:tcBorders>
              <w:top w:val="nil"/>
              <w:left w:val="nil"/>
              <w:bottom w:val="nil"/>
              <w:right w:val="nil"/>
            </w:tcBorders>
            <w:vAlign w:val="center"/>
          </w:tcPr>
          <w:p w14:paraId="5D0764A1" w14:textId="69F0A906" w:rsidR="007D6D27" w:rsidRPr="00F26402" w:rsidRDefault="007D6D27" w:rsidP="00C43E2C">
            <w:pPr>
              <w:pStyle w:val="000"/>
              <w:overflowPunct w:val="0"/>
              <w:spacing w:line="280" w:lineRule="exact"/>
              <w:jc w:val="right"/>
            </w:pPr>
            <w:r w:rsidRPr="00F26402">
              <w:t>0</w:t>
            </w:r>
          </w:p>
        </w:tc>
        <w:tc>
          <w:tcPr>
            <w:tcW w:w="1651" w:type="dxa"/>
            <w:tcBorders>
              <w:top w:val="nil"/>
              <w:left w:val="nil"/>
              <w:bottom w:val="nil"/>
              <w:right w:val="nil"/>
            </w:tcBorders>
            <w:vAlign w:val="center"/>
          </w:tcPr>
          <w:p w14:paraId="7FAC6CAC" w14:textId="5091355A" w:rsidR="007D6D27" w:rsidRPr="00F26402" w:rsidRDefault="007D6D27" w:rsidP="00C43E2C">
            <w:pPr>
              <w:pStyle w:val="000"/>
              <w:overflowPunct w:val="0"/>
              <w:spacing w:line="280" w:lineRule="exact"/>
              <w:jc w:val="right"/>
            </w:pPr>
            <w:r w:rsidRPr="00F26402">
              <w:t>94</w:t>
            </w:r>
          </w:p>
        </w:tc>
        <w:tc>
          <w:tcPr>
            <w:tcW w:w="1652" w:type="dxa"/>
            <w:tcBorders>
              <w:top w:val="nil"/>
              <w:left w:val="nil"/>
              <w:bottom w:val="nil"/>
              <w:right w:val="nil"/>
            </w:tcBorders>
            <w:vAlign w:val="center"/>
          </w:tcPr>
          <w:p w14:paraId="14D200D1" w14:textId="6DB8A64B" w:rsidR="007D6D27" w:rsidRPr="00F26402" w:rsidRDefault="007D6D27" w:rsidP="00C43E2C">
            <w:pPr>
              <w:pStyle w:val="000"/>
              <w:overflowPunct w:val="0"/>
              <w:spacing w:line="280" w:lineRule="exact"/>
              <w:jc w:val="right"/>
            </w:pPr>
            <w:r w:rsidRPr="00F26402">
              <w:t>37</w:t>
            </w:r>
          </w:p>
        </w:tc>
        <w:tc>
          <w:tcPr>
            <w:tcW w:w="1652" w:type="dxa"/>
            <w:tcBorders>
              <w:top w:val="nil"/>
              <w:left w:val="nil"/>
              <w:bottom w:val="nil"/>
              <w:right w:val="nil"/>
            </w:tcBorders>
            <w:vAlign w:val="center"/>
          </w:tcPr>
          <w:p w14:paraId="57760EFE" w14:textId="5FD07AF6" w:rsidR="007D6D27" w:rsidRPr="00F26402" w:rsidRDefault="007D6D27" w:rsidP="00C43E2C">
            <w:pPr>
              <w:pStyle w:val="000"/>
              <w:overflowPunct w:val="0"/>
              <w:spacing w:line="280" w:lineRule="exact"/>
              <w:jc w:val="right"/>
            </w:pPr>
            <w:r w:rsidRPr="00F26402">
              <w:t>0</w:t>
            </w:r>
          </w:p>
        </w:tc>
      </w:tr>
      <w:tr w:rsidR="00A0431D" w:rsidRPr="00F26402" w14:paraId="0C14F854" w14:textId="77777777" w:rsidTr="00C43E2C">
        <w:trPr>
          <w:trHeight w:val="283"/>
        </w:trPr>
        <w:tc>
          <w:tcPr>
            <w:tcW w:w="1651" w:type="dxa"/>
            <w:tcBorders>
              <w:left w:val="nil"/>
              <w:right w:val="single" w:sz="4" w:space="0" w:color="auto"/>
            </w:tcBorders>
            <w:vAlign w:val="center"/>
          </w:tcPr>
          <w:p w14:paraId="5189C7C0" w14:textId="5C0A28F9" w:rsidR="007D6D27" w:rsidRPr="00F26402" w:rsidRDefault="007D6D27" w:rsidP="00C43E2C">
            <w:pPr>
              <w:pStyle w:val="000"/>
              <w:overflowPunct w:val="0"/>
              <w:spacing w:line="200" w:lineRule="exact"/>
            </w:pPr>
            <w:r w:rsidRPr="00F26402">
              <w:t>Nantou County</w:t>
            </w:r>
          </w:p>
        </w:tc>
        <w:tc>
          <w:tcPr>
            <w:tcW w:w="1651" w:type="dxa"/>
            <w:tcBorders>
              <w:top w:val="nil"/>
              <w:left w:val="single" w:sz="4" w:space="0" w:color="auto"/>
              <w:bottom w:val="nil"/>
              <w:right w:val="nil"/>
            </w:tcBorders>
            <w:vAlign w:val="center"/>
          </w:tcPr>
          <w:p w14:paraId="2DC0E891" w14:textId="0CD2D118" w:rsidR="007D6D27" w:rsidRPr="00F26402" w:rsidRDefault="007D6D27" w:rsidP="00C43E2C">
            <w:pPr>
              <w:pStyle w:val="000"/>
              <w:overflowPunct w:val="0"/>
              <w:spacing w:line="280" w:lineRule="exact"/>
              <w:jc w:val="right"/>
            </w:pPr>
            <w:r w:rsidRPr="00F26402">
              <w:t>8</w:t>
            </w:r>
          </w:p>
        </w:tc>
        <w:tc>
          <w:tcPr>
            <w:tcW w:w="1651" w:type="dxa"/>
            <w:tcBorders>
              <w:top w:val="nil"/>
              <w:left w:val="nil"/>
              <w:bottom w:val="nil"/>
              <w:right w:val="nil"/>
            </w:tcBorders>
            <w:vAlign w:val="center"/>
          </w:tcPr>
          <w:p w14:paraId="5CA6D805" w14:textId="0EAC4A22" w:rsidR="007D6D27" w:rsidRPr="00F26402" w:rsidRDefault="007D6D27" w:rsidP="00C43E2C">
            <w:pPr>
              <w:pStyle w:val="000"/>
              <w:overflowPunct w:val="0"/>
              <w:spacing w:line="280" w:lineRule="exact"/>
              <w:jc w:val="right"/>
            </w:pPr>
            <w:r w:rsidRPr="00F26402">
              <w:t>2</w:t>
            </w:r>
          </w:p>
        </w:tc>
        <w:tc>
          <w:tcPr>
            <w:tcW w:w="1651" w:type="dxa"/>
            <w:tcBorders>
              <w:top w:val="nil"/>
              <w:left w:val="nil"/>
              <w:bottom w:val="nil"/>
              <w:right w:val="nil"/>
            </w:tcBorders>
            <w:vAlign w:val="center"/>
          </w:tcPr>
          <w:p w14:paraId="07BA0D63" w14:textId="02A4A79D" w:rsidR="007D6D27" w:rsidRPr="00F26402" w:rsidRDefault="007D6D27" w:rsidP="00C43E2C">
            <w:pPr>
              <w:pStyle w:val="000"/>
              <w:overflowPunct w:val="0"/>
              <w:spacing w:line="280" w:lineRule="exact"/>
              <w:jc w:val="right"/>
            </w:pPr>
            <w:r w:rsidRPr="00F26402">
              <w:t>49</w:t>
            </w:r>
          </w:p>
        </w:tc>
        <w:tc>
          <w:tcPr>
            <w:tcW w:w="1652" w:type="dxa"/>
            <w:tcBorders>
              <w:top w:val="nil"/>
              <w:left w:val="nil"/>
              <w:bottom w:val="nil"/>
              <w:right w:val="nil"/>
            </w:tcBorders>
            <w:vAlign w:val="center"/>
          </w:tcPr>
          <w:p w14:paraId="07A05314" w14:textId="01BEDA6D" w:rsidR="007D6D27" w:rsidRPr="00F26402" w:rsidRDefault="007D6D27" w:rsidP="00C43E2C">
            <w:pPr>
              <w:pStyle w:val="000"/>
              <w:overflowPunct w:val="0"/>
              <w:spacing w:line="280" w:lineRule="exact"/>
              <w:jc w:val="right"/>
            </w:pPr>
            <w:r w:rsidRPr="00F26402">
              <w:t>19</w:t>
            </w:r>
          </w:p>
        </w:tc>
        <w:tc>
          <w:tcPr>
            <w:tcW w:w="1652" w:type="dxa"/>
            <w:tcBorders>
              <w:top w:val="nil"/>
              <w:left w:val="nil"/>
              <w:bottom w:val="nil"/>
              <w:right w:val="nil"/>
            </w:tcBorders>
            <w:vAlign w:val="center"/>
          </w:tcPr>
          <w:p w14:paraId="2C9FDE04" w14:textId="11CE3768" w:rsidR="007D6D27" w:rsidRPr="00F26402" w:rsidRDefault="007D6D27" w:rsidP="00C43E2C">
            <w:pPr>
              <w:pStyle w:val="000"/>
              <w:overflowPunct w:val="0"/>
              <w:spacing w:line="280" w:lineRule="exact"/>
              <w:jc w:val="right"/>
            </w:pPr>
            <w:r w:rsidRPr="00F26402">
              <w:t>0</w:t>
            </w:r>
          </w:p>
        </w:tc>
      </w:tr>
      <w:tr w:rsidR="00A0431D" w:rsidRPr="00F26402" w14:paraId="000DEF23" w14:textId="77777777" w:rsidTr="00C43E2C">
        <w:trPr>
          <w:trHeight w:val="295"/>
        </w:trPr>
        <w:tc>
          <w:tcPr>
            <w:tcW w:w="1651" w:type="dxa"/>
            <w:tcBorders>
              <w:left w:val="nil"/>
              <w:right w:val="single" w:sz="4" w:space="0" w:color="auto"/>
            </w:tcBorders>
            <w:vAlign w:val="center"/>
          </w:tcPr>
          <w:p w14:paraId="1B875CD3" w14:textId="2F3056E9" w:rsidR="007D6D27" w:rsidRPr="00F26402" w:rsidRDefault="007D6D27" w:rsidP="00C43E2C">
            <w:pPr>
              <w:pStyle w:val="000"/>
              <w:overflowPunct w:val="0"/>
              <w:spacing w:line="200" w:lineRule="exact"/>
            </w:pPr>
            <w:r w:rsidRPr="00F26402">
              <w:t>Yunlin County</w:t>
            </w:r>
          </w:p>
        </w:tc>
        <w:tc>
          <w:tcPr>
            <w:tcW w:w="1651" w:type="dxa"/>
            <w:tcBorders>
              <w:top w:val="nil"/>
              <w:left w:val="single" w:sz="4" w:space="0" w:color="auto"/>
              <w:bottom w:val="nil"/>
              <w:right w:val="nil"/>
            </w:tcBorders>
            <w:vAlign w:val="center"/>
          </w:tcPr>
          <w:p w14:paraId="3300C7DF" w14:textId="6C82FB75" w:rsidR="007D6D27" w:rsidRPr="00F26402" w:rsidRDefault="007D6D27" w:rsidP="00C43E2C">
            <w:pPr>
              <w:pStyle w:val="000"/>
              <w:overflowPunct w:val="0"/>
              <w:spacing w:line="280" w:lineRule="exact"/>
              <w:jc w:val="right"/>
            </w:pPr>
            <w:r w:rsidRPr="00F26402">
              <w:t>6</w:t>
            </w:r>
          </w:p>
        </w:tc>
        <w:tc>
          <w:tcPr>
            <w:tcW w:w="1651" w:type="dxa"/>
            <w:tcBorders>
              <w:top w:val="nil"/>
              <w:left w:val="nil"/>
              <w:bottom w:val="nil"/>
              <w:right w:val="nil"/>
            </w:tcBorders>
            <w:vAlign w:val="center"/>
          </w:tcPr>
          <w:p w14:paraId="400078D9" w14:textId="77F5A4D2" w:rsidR="007D6D27" w:rsidRPr="00F26402" w:rsidRDefault="007D6D27" w:rsidP="00C43E2C">
            <w:pPr>
              <w:pStyle w:val="000"/>
              <w:overflowPunct w:val="0"/>
              <w:spacing w:line="280" w:lineRule="exact"/>
              <w:jc w:val="right"/>
            </w:pPr>
            <w:r w:rsidRPr="00F26402">
              <w:t>0</w:t>
            </w:r>
          </w:p>
        </w:tc>
        <w:tc>
          <w:tcPr>
            <w:tcW w:w="1651" w:type="dxa"/>
            <w:tcBorders>
              <w:top w:val="nil"/>
              <w:left w:val="nil"/>
              <w:bottom w:val="nil"/>
              <w:right w:val="nil"/>
            </w:tcBorders>
            <w:vAlign w:val="center"/>
          </w:tcPr>
          <w:p w14:paraId="6D28F791" w14:textId="25C10D18" w:rsidR="007D6D27" w:rsidRPr="00F26402" w:rsidRDefault="007D6D27" w:rsidP="00C43E2C">
            <w:pPr>
              <w:pStyle w:val="000"/>
              <w:overflowPunct w:val="0"/>
              <w:spacing w:line="280" w:lineRule="exact"/>
              <w:jc w:val="right"/>
            </w:pPr>
            <w:r w:rsidRPr="00F26402">
              <w:t>78</w:t>
            </w:r>
          </w:p>
        </w:tc>
        <w:tc>
          <w:tcPr>
            <w:tcW w:w="1652" w:type="dxa"/>
            <w:tcBorders>
              <w:top w:val="nil"/>
              <w:left w:val="nil"/>
              <w:bottom w:val="nil"/>
              <w:right w:val="nil"/>
            </w:tcBorders>
            <w:vAlign w:val="center"/>
          </w:tcPr>
          <w:p w14:paraId="57AE749A" w14:textId="7A200E7B" w:rsidR="007D6D27" w:rsidRPr="00F26402" w:rsidRDefault="007D6D27" w:rsidP="00C43E2C">
            <w:pPr>
              <w:pStyle w:val="000"/>
              <w:overflowPunct w:val="0"/>
              <w:spacing w:line="280" w:lineRule="exact"/>
              <w:jc w:val="right"/>
            </w:pPr>
            <w:r w:rsidRPr="00F26402">
              <w:t>44</w:t>
            </w:r>
          </w:p>
        </w:tc>
        <w:tc>
          <w:tcPr>
            <w:tcW w:w="1652" w:type="dxa"/>
            <w:tcBorders>
              <w:top w:val="nil"/>
              <w:left w:val="nil"/>
              <w:bottom w:val="nil"/>
              <w:right w:val="nil"/>
            </w:tcBorders>
            <w:vAlign w:val="center"/>
          </w:tcPr>
          <w:p w14:paraId="5ABC2CC2" w14:textId="3AD890CD" w:rsidR="007D6D27" w:rsidRPr="00F26402" w:rsidRDefault="007D6D27" w:rsidP="00C43E2C">
            <w:pPr>
              <w:pStyle w:val="000"/>
              <w:overflowPunct w:val="0"/>
              <w:spacing w:line="280" w:lineRule="exact"/>
              <w:jc w:val="right"/>
            </w:pPr>
            <w:r w:rsidRPr="00F26402">
              <w:t>0</w:t>
            </w:r>
          </w:p>
        </w:tc>
      </w:tr>
      <w:tr w:rsidR="00A0431D" w:rsidRPr="00F26402" w14:paraId="2C33B015" w14:textId="77777777" w:rsidTr="00C43E2C">
        <w:trPr>
          <w:trHeight w:val="283"/>
        </w:trPr>
        <w:tc>
          <w:tcPr>
            <w:tcW w:w="1651" w:type="dxa"/>
            <w:tcBorders>
              <w:left w:val="nil"/>
              <w:right w:val="single" w:sz="4" w:space="0" w:color="auto"/>
            </w:tcBorders>
            <w:vAlign w:val="center"/>
          </w:tcPr>
          <w:p w14:paraId="319BD155" w14:textId="2137D5BA" w:rsidR="007D6D27" w:rsidRPr="00F26402" w:rsidRDefault="007D6D27" w:rsidP="00C43E2C">
            <w:pPr>
              <w:pStyle w:val="000"/>
              <w:overflowPunct w:val="0"/>
              <w:spacing w:line="200" w:lineRule="exact"/>
            </w:pPr>
            <w:r w:rsidRPr="00F26402">
              <w:t>Chiayi County</w:t>
            </w:r>
          </w:p>
        </w:tc>
        <w:tc>
          <w:tcPr>
            <w:tcW w:w="1651" w:type="dxa"/>
            <w:tcBorders>
              <w:top w:val="nil"/>
              <w:left w:val="single" w:sz="4" w:space="0" w:color="auto"/>
              <w:bottom w:val="nil"/>
              <w:right w:val="nil"/>
            </w:tcBorders>
            <w:vAlign w:val="center"/>
          </w:tcPr>
          <w:p w14:paraId="41BA6586" w14:textId="760EFE75" w:rsidR="007D6D27" w:rsidRPr="00F26402" w:rsidRDefault="007D6D27" w:rsidP="00C43E2C">
            <w:pPr>
              <w:pStyle w:val="000"/>
              <w:overflowPunct w:val="0"/>
              <w:spacing w:line="280" w:lineRule="exact"/>
              <w:jc w:val="right"/>
            </w:pPr>
            <w:r w:rsidRPr="00F26402">
              <w:t>7</w:t>
            </w:r>
          </w:p>
        </w:tc>
        <w:tc>
          <w:tcPr>
            <w:tcW w:w="1651" w:type="dxa"/>
            <w:tcBorders>
              <w:top w:val="nil"/>
              <w:left w:val="nil"/>
              <w:bottom w:val="nil"/>
              <w:right w:val="nil"/>
            </w:tcBorders>
            <w:vAlign w:val="center"/>
          </w:tcPr>
          <w:p w14:paraId="26D59D46" w14:textId="3844D00E" w:rsidR="007D6D27" w:rsidRPr="00F26402" w:rsidRDefault="007D6D27" w:rsidP="00C43E2C">
            <w:pPr>
              <w:pStyle w:val="000"/>
              <w:overflowPunct w:val="0"/>
              <w:spacing w:line="280" w:lineRule="exact"/>
              <w:jc w:val="right"/>
            </w:pPr>
            <w:r w:rsidRPr="00F26402">
              <w:t>2</w:t>
            </w:r>
          </w:p>
        </w:tc>
        <w:tc>
          <w:tcPr>
            <w:tcW w:w="1651" w:type="dxa"/>
            <w:tcBorders>
              <w:top w:val="nil"/>
              <w:left w:val="nil"/>
              <w:bottom w:val="nil"/>
              <w:right w:val="nil"/>
            </w:tcBorders>
            <w:vAlign w:val="center"/>
          </w:tcPr>
          <w:p w14:paraId="6BFF46DE" w14:textId="42EE852C" w:rsidR="007D6D27" w:rsidRPr="00F26402" w:rsidRDefault="007D6D27" w:rsidP="00C43E2C">
            <w:pPr>
              <w:pStyle w:val="000"/>
              <w:overflowPunct w:val="0"/>
              <w:spacing w:line="280" w:lineRule="exact"/>
              <w:jc w:val="right"/>
            </w:pPr>
            <w:r w:rsidRPr="00F26402">
              <w:t>48</w:t>
            </w:r>
          </w:p>
        </w:tc>
        <w:tc>
          <w:tcPr>
            <w:tcW w:w="1652" w:type="dxa"/>
            <w:tcBorders>
              <w:top w:val="nil"/>
              <w:left w:val="nil"/>
              <w:bottom w:val="nil"/>
              <w:right w:val="nil"/>
            </w:tcBorders>
            <w:vAlign w:val="center"/>
          </w:tcPr>
          <w:p w14:paraId="3B4E9495" w14:textId="5377CBE4" w:rsidR="007D6D27" w:rsidRPr="00F26402" w:rsidRDefault="007D6D27" w:rsidP="00C43E2C">
            <w:pPr>
              <w:pStyle w:val="000"/>
              <w:overflowPunct w:val="0"/>
              <w:spacing w:line="280" w:lineRule="exact"/>
              <w:jc w:val="right"/>
            </w:pPr>
            <w:r w:rsidRPr="00F26402">
              <w:t>13</w:t>
            </w:r>
          </w:p>
        </w:tc>
        <w:tc>
          <w:tcPr>
            <w:tcW w:w="1652" w:type="dxa"/>
            <w:tcBorders>
              <w:top w:val="nil"/>
              <w:left w:val="nil"/>
              <w:bottom w:val="nil"/>
              <w:right w:val="nil"/>
            </w:tcBorders>
            <w:vAlign w:val="center"/>
          </w:tcPr>
          <w:p w14:paraId="50A6DB30" w14:textId="35D5BAAD" w:rsidR="007D6D27" w:rsidRPr="00F26402" w:rsidRDefault="007D6D27" w:rsidP="00C43E2C">
            <w:pPr>
              <w:pStyle w:val="000"/>
              <w:overflowPunct w:val="0"/>
              <w:spacing w:line="280" w:lineRule="exact"/>
              <w:jc w:val="right"/>
            </w:pPr>
            <w:r w:rsidRPr="00F26402">
              <w:t>0</w:t>
            </w:r>
          </w:p>
        </w:tc>
      </w:tr>
      <w:tr w:rsidR="00A0431D" w:rsidRPr="00F26402" w14:paraId="3F659F0E" w14:textId="77777777" w:rsidTr="00C43E2C">
        <w:trPr>
          <w:trHeight w:val="246"/>
        </w:trPr>
        <w:tc>
          <w:tcPr>
            <w:tcW w:w="1651" w:type="dxa"/>
            <w:tcBorders>
              <w:left w:val="nil"/>
              <w:right w:val="single" w:sz="4" w:space="0" w:color="auto"/>
            </w:tcBorders>
            <w:vAlign w:val="center"/>
          </w:tcPr>
          <w:p w14:paraId="55F6E1D4" w14:textId="6367584F" w:rsidR="007D6D27" w:rsidRPr="00F26402" w:rsidRDefault="007D6D27" w:rsidP="00C43E2C">
            <w:pPr>
              <w:pStyle w:val="000"/>
              <w:overflowPunct w:val="0"/>
              <w:spacing w:line="200" w:lineRule="exact"/>
            </w:pPr>
            <w:r w:rsidRPr="00F26402">
              <w:t>Pingtung County</w:t>
            </w:r>
          </w:p>
        </w:tc>
        <w:tc>
          <w:tcPr>
            <w:tcW w:w="1651" w:type="dxa"/>
            <w:tcBorders>
              <w:top w:val="nil"/>
              <w:left w:val="single" w:sz="4" w:space="0" w:color="auto"/>
              <w:bottom w:val="nil"/>
              <w:right w:val="nil"/>
            </w:tcBorders>
            <w:vAlign w:val="center"/>
          </w:tcPr>
          <w:p w14:paraId="7B4277CD" w14:textId="0EB3CA42" w:rsidR="007D6D27" w:rsidRPr="00F26402" w:rsidRDefault="007D6D27" w:rsidP="00C43E2C">
            <w:pPr>
              <w:pStyle w:val="000"/>
              <w:overflowPunct w:val="0"/>
              <w:spacing w:line="280" w:lineRule="exact"/>
              <w:jc w:val="right"/>
            </w:pPr>
            <w:r w:rsidRPr="00F26402">
              <w:t>16</w:t>
            </w:r>
          </w:p>
        </w:tc>
        <w:tc>
          <w:tcPr>
            <w:tcW w:w="1651" w:type="dxa"/>
            <w:tcBorders>
              <w:top w:val="nil"/>
              <w:left w:val="nil"/>
              <w:bottom w:val="nil"/>
              <w:right w:val="nil"/>
            </w:tcBorders>
            <w:vAlign w:val="center"/>
          </w:tcPr>
          <w:p w14:paraId="3FFAE1FE" w14:textId="22630D9C" w:rsidR="007D6D27" w:rsidRPr="00F26402" w:rsidRDefault="007D6D27" w:rsidP="00C43E2C">
            <w:pPr>
              <w:pStyle w:val="000"/>
              <w:overflowPunct w:val="0"/>
              <w:spacing w:line="280" w:lineRule="exact"/>
              <w:jc w:val="right"/>
            </w:pPr>
            <w:r w:rsidRPr="00F26402">
              <w:t>3</w:t>
            </w:r>
          </w:p>
        </w:tc>
        <w:tc>
          <w:tcPr>
            <w:tcW w:w="1651" w:type="dxa"/>
            <w:tcBorders>
              <w:top w:val="nil"/>
              <w:left w:val="nil"/>
              <w:bottom w:val="nil"/>
              <w:right w:val="nil"/>
            </w:tcBorders>
            <w:vAlign w:val="center"/>
          </w:tcPr>
          <w:p w14:paraId="16BCA41E" w14:textId="4D0DE606" w:rsidR="007D6D27" w:rsidRPr="00F26402" w:rsidRDefault="007D6D27" w:rsidP="00C43E2C">
            <w:pPr>
              <w:pStyle w:val="000"/>
              <w:overflowPunct w:val="0"/>
              <w:spacing w:line="280" w:lineRule="exact"/>
              <w:jc w:val="right"/>
            </w:pPr>
            <w:r w:rsidRPr="00F26402">
              <w:t>108</w:t>
            </w:r>
          </w:p>
        </w:tc>
        <w:tc>
          <w:tcPr>
            <w:tcW w:w="1652" w:type="dxa"/>
            <w:tcBorders>
              <w:top w:val="nil"/>
              <w:left w:val="nil"/>
              <w:bottom w:val="nil"/>
              <w:right w:val="nil"/>
            </w:tcBorders>
            <w:vAlign w:val="center"/>
          </w:tcPr>
          <w:p w14:paraId="5DF0DA61" w14:textId="293E518B" w:rsidR="007D6D27" w:rsidRPr="00F26402" w:rsidRDefault="007D6D27" w:rsidP="00C43E2C">
            <w:pPr>
              <w:pStyle w:val="000"/>
              <w:overflowPunct w:val="0"/>
              <w:spacing w:line="280" w:lineRule="exact"/>
              <w:jc w:val="right"/>
            </w:pPr>
            <w:r w:rsidRPr="00F26402">
              <w:t>55</w:t>
            </w:r>
          </w:p>
        </w:tc>
        <w:tc>
          <w:tcPr>
            <w:tcW w:w="1652" w:type="dxa"/>
            <w:tcBorders>
              <w:top w:val="nil"/>
              <w:left w:val="nil"/>
              <w:bottom w:val="nil"/>
              <w:right w:val="nil"/>
            </w:tcBorders>
            <w:vAlign w:val="center"/>
          </w:tcPr>
          <w:p w14:paraId="7BF6A003" w14:textId="56CB0169" w:rsidR="007D6D27" w:rsidRPr="00F26402" w:rsidRDefault="007D6D27" w:rsidP="00C43E2C">
            <w:pPr>
              <w:pStyle w:val="000"/>
              <w:overflowPunct w:val="0"/>
              <w:spacing w:line="280" w:lineRule="exact"/>
              <w:jc w:val="right"/>
            </w:pPr>
            <w:r w:rsidRPr="00F26402">
              <w:t>2</w:t>
            </w:r>
          </w:p>
        </w:tc>
      </w:tr>
      <w:tr w:rsidR="00A0431D" w:rsidRPr="00F26402" w14:paraId="16D6747D" w14:textId="77777777" w:rsidTr="00C43E2C">
        <w:trPr>
          <w:trHeight w:val="283"/>
        </w:trPr>
        <w:tc>
          <w:tcPr>
            <w:tcW w:w="1651" w:type="dxa"/>
            <w:tcBorders>
              <w:left w:val="nil"/>
              <w:right w:val="single" w:sz="4" w:space="0" w:color="auto"/>
            </w:tcBorders>
            <w:vAlign w:val="center"/>
          </w:tcPr>
          <w:p w14:paraId="3893C19D" w14:textId="4501F0A9" w:rsidR="007D6D27" w:rsidRPr="00F26402" w:rsidRDefault="007D6D27" w:rsidP="00C43E2C">
            <w:pPr>
              <w:pStyle w:val="000"/>
              <w:overflowPunct w:val="0"/>
              <w:spacing w:line="200" w:lineRule="exact"/>
            </w:pPr>
            <w:r w:rsidRPr="00F26402">
              <w:t>Yilan County</w:t>
            </w:r>
          </w:p>
        </w:tc>
        <w:tc>
          <w:tcPr>
            <w:tcW w:w="1651" w:type="dxa"/>
            <w:tcBorders>
              <w:top w:val="nil"/>
              <w:left w:val="single" w:sz="4" w:space="0" w:color="auto"/>
              <w:bottom w:val="nil"/>
              <w:right w:val="nil"/>
            </w:tcBorders>
            <w:vAlign w:val="center"/>
          </w:tcPr>
          <w:p w14:paraId="17778299" w14:textId="767A633A" w:rsidR="007D6D27" w:rsidRPr="00F26402" w:rsidRDefault="007D6D27" w:rsidP="00C43E2C">
            <w:pPr>
              <w:pStyle w:val="000"/>
              <w:overflowPunct w:val="0"/>
              <w:spacing w:line="280" w:lineRule="exact"/>
              <w:jc w:val="right"/>
            </w:pPr>
            <w:r w:rsidRPr="00F26402">
              <w:t>13</w:t>
            </w:r>
          </w:p>
        </w:tc>
        <w:tc>
          <w:tcPr>
            <w:tcW w:w="1651" w:type="dxa"/>
            <w:tcBorders>
              <w:top w:val="nil"/>
              <w:left w:val="nil"/>
              <w:bottom w:val="nil"/>
              <w:right w:val="nil"/>
            </w:tcBorders>
            <w:vAlign w:val="center"/>
          </w:tcPr>
          <w:p w14:paraId="5ED9E3E6" w14:textId="503D8E1F" w:rsidR="007D6D27" w:rsidRPr="00F26402" w:rsidRDefault="007D6D27" w:rsidP="00C43E2C">
            <w:pPr>
              <w:pStyle w:val="000"/>
              <w:overflowPunct w:val="0"/>
              <w:spacing w:line="280" w:lineRule="exact"/>
              <w:jc w:val="right"/>
            </w:pPr>
            <w:r w:rsidRPr="00F26402">
              <w:t>7</w:t>
            </w:r>
          </w:p>
        </w:tc>
        <w:tc>
          <w:tcPr>
            <w:tcW w:w="1651" w:type="dxa"/>
            <w:tcBorders>
              <w:top w:val="nil"/>
              <w:left w:val="nil"/>
              <w:bottom w:val="nil"/>
              <w:right w:val="nil"/>
            </w:tcBorders>
            <w:vAlign w:val="center"/>
          </w:tcPr>
          <w:p w14:paraId="6808D0DC" w14:textId="64822462" w:rsidR="007D6D27" w:rsidRPr="00F26402" w:rsidRDefault="007D6D27" w:rsidP="00C43E2C">
            <w:pPr>
              <w:pStyle w:val="000"/>
              <w:overflowPunct w:val="0"/>
              <w:spacing w:line="280" w:lineRule="exact"/>
              <w:jc w:val="right"/>
            </w:pPr>
            <w:r w:rsidRPr="00F26402">
              <w:t>49</w:t>
            </w:r>
          </w:p>
        </w:tc>
        <w:tc>
          <w:tcPr>
            <w:tcW w:w="1652" w:type="dxa"/>
            <w:tcBorders>
              <w:top w:val="nil"/>
              <w:left w:val="nil"/>
              <w:bottom w:val="nil"/>
              <w:right w:val="nil"/>
            </w:tcBorders>
            <w:vAlign w:val="center"/>
          </w:tcPr>
          <w:p w14:paraId="35416DC0" w14:textId="6FBABDBB" w:rsidR="007D6D27" w:rsidRPr="00F26402" w:rsidRDefault="007D6D27" w:rsidP="00C43E2C">
            <w:pPr>
              <w:pStyle w:val="000"/>
              <w:overflowPunct w:val="0"/>
              <w:spacing w:line="280" w:lineRule="exact"/>
              <w:jc w:val="right"/>
            </w:pPr>
            <w:r w:rsidRPr="00F26402">
              <w:t>30</w:t>
            </w:r>
          </w:p>
        </w:tc>
        <w:tc>
          <w:tcPr>
            <w:tcW w:w="1652" w:type="dxa"/>
            <w:tcBorders>
              <w:top w:val="nil"/>
              <w:left w:val="nil"/>
              <w:bottom w:val="nil"/>
              <w:right w:val="nil"/>
            </w:tcBorders>
            <w:vAlign w:val="center"/>
          </w:tcPr>
          <w:p w14:paraId="2A1C32D2" w14:textId="6A0DB1FB" w:rsidR="007D6D27" w:rsidRPr="00F26402" w:rsidRDefault="007D6D27" w:rsidP="00C43E2C">
            <w:pPr>
              <w:pStyle w:val="000"/>
              <w:overflowPunct w:val="0"/>
              <w:spacing w:line="280" w:lineRule="exact"/>
              <w:jc w:val="right"/>
            </w:pPr>
            <w:r w:rsidRPr="00F26402">
              <w:t>2</w:t>
            </w:r>
          </w:p>
        </w:tc>
      </w:tr>
      <w:tr w:rsidR="00A0431D" w:rsidRPr="00F26402" w14:paraId="61B0456F" w14:textId="77777777" w:rsidTr="00C43E2C">
        <w:trPr>
          <w:trHeight w:val="295"/>
        </w:trPr>
        <w:tc>
          <w:tcPr>
            <w:tcW w:w="1651" w:type="dxa"/>
            <w:tcBorders>
              <w:left w:val="nil"/>
              <w:right w:val="single" w:sz="4" w:space="0" w:color="auto"/>
            </w:tcBorders>
            <w:vAlign w:val="center"/>
          </w:tcPr>
          <w:p w14:paraId="3C3F9CDA" w14:textId="2A71DE8D" w:rsidR="007D6D27" w:rsidRPr="00F26402" w:rsidRDefault="007D6D27" w:rsidP="00C43E2C">
            <w:pPr>
              <w:pStyle w:val="000"/>
              <w:overflowPunct w:val="0"/>
              <w:spacing w:line="200" w:lineRule="exact"/>
            </w:pPr>
            <w:r w:rsidRPr="00F26402">
              <w:t>Hualien County</w:t>
            </w:r>
          </w:p>
        </w:tc>
        <w:tc>
          <w:tcPr>
            <w:tcW w:w="1651" w:type="dxa"/>
            <w:tcBorders>
              <w:top w:val="nil"/>
              <w:left w:val="single" w:sz="4" w:space="0" w:color="auto"/>
              <w:bottom w:val="nil"/>
              <w:right w:val="nil"/>
            </w:tcBorders>
            <w:vAlign w:val="center"/>
          </w:tcPr>
          <w:p w14:paraId="6F712EEF" w14:textId="6D737E11" w:rsidR="007D6D27" w:rsidRPr="00F26402" w:rsidRDefault="007D6D27" w:rsidP="00C43E2C">
            <w:pPr>
              <w:pStyle w:val="000"/>
              <w:overflowPunct w:val="0"/>
              <w:spacing w:line="280" w:lineRule="exact"/>
              <w:jc w:val="right"/>
            </w:pPr>
            <w:r w:rsidRPr="00F26402">
              <w:t>10</w:t>
            </w:r>
          </w:p>
        </w:tc>
        <w:tc>
          <w:tcPr>
            <w:tcW w:w="1651" w:type="dxa"/>
            <w:tcBorders>
              <w:top w:val="nil"/>
              <w:left w:val="nil"/>
              <w:bottom w:val="nil"/>
              <w:right w:val="nil"/>
            </w:tcBorders>
            <w:vAlign w:val="center"/>
          </w:tcPr>
          <w:p w14:paraId="64227B90" w14:textId="02B850E2" w:rsidR="007D6D27" w:rsidRPr="00F26402" w:rsidRDefault="007D6D27" w:rsidP="00C43E2C">
            <w:pPr>
              <w:pStyle w:val="000"/>
              <w:overflowPunct w:val="0"/>
              <w:spacing w:line="280" w:lineRule="exact"/>
              <w:jc w:val="right"/>
            </w:pPr>
            <w:r w:rsidRPr="00F26402">
              <w:t>1</w:t>
            </w:r>
          </w:p>
        </w:tc>
        <w:tc>
          <w:tcPr>
            <w:tcW w:w="1651" w:type="dxa"/>
            <w:tcBorders>
              <w:top w:val="nil"/>
              <w:left w:val="nil"/>
              <w:bottom w:val="nil"/>
              <w:right w:val="nil"/>
            </w:tcBorders>
            <w:vAlign w:val="center"/>
          </w:tcPr>
          <w:p w14:paraId="19EB1D27" w14:textId="7403A792" w:rsidR="007D6D27" w:rsidRPr="00F26402" w:rsidRDefault="007D6D27" w:rsidP="00C43E2C">
            <w:pPr>
              <w:pStyle w:val="000"/>
              <w:overflowPunct w:val="0"/>
              <w:spacing w:line="280" w:lineRule="exact"/>
              <w:jc w:val="right"/>
            </w:pPr>
            <w:r w:rsidRPr="00F26402">
              <w:t>46</w:t>
            </w:r>
          </w:p>
        </w:tc>
        <w:tc>
          <w:tcPr>
            <w:tcW w:w="1652" w:type="dxa"/>
            <w:tcBorders>
              <w:top w:val="nil"/>
              <w:left w:val="nil"/>
              <w:bottom w:val="nil"/>
              <w:right w:val="nil"/>
            </w:tcBorders>
            <w:vAlign w:val="center"/>
          </w:tcPr>
          <w:p w14:paraId="6BCA32D6" w14:textId="4B407218" w:rsidR="007D6D27" w:rsidRPr="00F26402" w:rsidRDefault="007D6D27" w:rsidP="00C43E2C">
            <w:pPr>
              <w:pStyle w:val="000"/>
              <w:overflowPunct w:val="0"/>
              <w:spacing w:line="280" w:lineRule="exact"/>
              <w:jc w:val="right"/>
            </w:pPr>
            <w:r w:rsidRPr="00F26402">
              <w:t>20</w:t>
            </w:r>
          </w:p>
        </w:tc>
        <w:tc>
          <w:tcPr>
            <w:tcW w:w="1652" w:type="dxa"/>
            <w:tcBorders>
              <w:top w:val="nil"/>
              <w:left w:val="nil"/>
              <w:bottom w:val="nil"/>
              <w:right w:val="nil"/>
            </w:tcBorders>
            <w:vAlign w:val="center"/>
          </w:tcPr>
          <w:p w14:paraId="470D3B7F" w14:textId="0265DC69" w:rsidR="007D6D27" w:rsidRPr="00F26402" w:rsidRDefault="007D6D27" w:rsidP="00C43E2C">
            <w:pPr>
              <w:pStyle w:val="000"/>
              <w:overflowPunct w:val="0"/>
              <w:spacing w:line="280" w:lineRule="exact"/>
              <w:jc w:val="right"/>
            </w:pPr>
            <w:r w:rsidRPr="00F26402">
              <w:t>0</w:t>
            </w:r>
          </w:p>
        </w:tc>
      </w:tr>
      <w:tr w:rsidR="00A0431D" w:rsidRPr="00F26402" w14:paraId="143C5BA6" w14:textId="77777777" w:rsidTr="00C43E2C">
        <w:trPr>
          <w:trHeight w:val="283"/>
        </w:trPr>
        <w:tc>
          <w:tcPr>
            <w:tcW w:w="1651" w:type="dxa"/>
            <w:tcBorders>
              <w:left w:val="nil"/>
              <w:right w:val="single" w:sz="4" w:space="0" w:color="auto"/>
            </w:tcBorders>
            <w:vAlign w:val="center"/>
          </w:tcPr>
          <w:p w14:paraId="4264AC69" w14:textId="18C56BE2" w:rsidR="007D6D27" w:rsidRPr="00F26402" w:rsidRDefault="007D6D27" w:rsidP="00C43E2C">
            <w:pPr>
              <w:pStyle w:val="000"/>
              <w:overflowPunct w:val="0"/>
              <w:spacing w:line="200" w:lineRule="exact"/>
            </w:pPr>
            <w:r w:rsidRPr="00F26402">
              <w:t>Taitung County</w:t>
            </w:r>
          </w:p>
        </w:tc>
        <w:tc>
          <w:tcPr>
            <w:tcW w:w="1651" w:type="dxa"/>
            <w:tcBorders>
              <w:top w:val="nil"/>
              <w:left w:val="single" w:sz="4" w:space="0" w:color="auto"/>
              <w:bottom w:val="nil"/>
              <w:right w:val="nil"/>
            </w:tcBorders>
            <w:vAlign w:val="center"/>
          </w:tcPr>
          <w:p w14:paraId="2B370001" w14:textId="68C8785F" w:rsidR="007D6D27" w:rsidRPr="00F26402" w:rsidRDefault="007D6D27" w:rsidP="00C43E2C">
            <w:pPr>
              <w:pStyle w:val="000"/>
              <w:overflowPunct w:val="0"/>
              <w:spacing w:line="280" w:lineRule="exact"/>
              <w:jc w:val="right"/>
            </w:pPr>
            <w:r w:rsidRPr="00F26402">
              <w:t>16</w:t>
            </w:r>
          </w:p>
        </w:tc>
        <w:tc>
          <w:tcPr>
            <w:tcW w:w="1651" w:type="dxa"/>
            <w:tcBorders>
              <w:top w:val="nil"/>
              <w:left w:val="nil"/>
              <w:bottom w:val="nil"/>
              <w:right w:val="nil"/>
            </w:tcBorders>
            <w:vAlign w:val="center"/>
          </w:tcPr>
          <w:p w14:paraId="7807E141" w14:textId="6DBEB8FD" w:rsidR="007D6D27" w:rsidRPr="00F26402" w:rsidRDefault="007D6D27" w:rsidP="00C43E2C">
            <w:pPr>
              <w:pStyle w:val="000"/>
              <w:overflowPunct w:val="0"/>
              <w:spacing w:line="280" w:lineRule="exact"/>
              <w:jc w:val="right"/>
            </w:pPr>
            <w:r w:rsidRPr="00F26402">
              <w:t>8</w:t>
            </w:r>
          </w:p>
        </w:tc>
        <w:tc>
          <w:tcPr>
            <w:tcW w:w="1651" w:type="dxa"/>
            <w:tcBorders>
              <w:top w:val="nil"/>
              <w:left w:val="nil"/>
              <w:bottom w:val="nil"/>
              <w:right w:val="nil"/>
            </w:tcBorders>
            <w:vAlign w:val="center"/>
          </w:tcPr>
          <w:p w14:paraId="615971F9" w14:textId="48CBB201" w:rsidR="007D6D27" w:rsidRPr="00F26402" w:rsidRDefault="007D6D27" w:rsidP="00C43E2C">
            <w:pPr>
              <w:pStyle w:val="000"/>
              <w:overflowPunct w:val="0"/>
              <w:spacing w:line="280" w:lineRule="exact"/>
              <w:jc w:val="right"/>
            </w:pPr>
            <w:r w:rsidRPr="00F26402">
              <w:t>48</w:t>
            </w:r>
          </w:p>
        </w:tc>
        <w:tc>
          <w:tcPr>
            <w:tcW w:w="1652" w:type="dxa"/>
            <w:tcBorders>
              <w:top w:val="nil"/>
              <w:left w:val="nil"/>
              <w:bottom w:val="nil"/>
              <w:right w:val="nil"/>
            </w:tcBorders>
            <w:vAlign w:val="center"/>
          </w:tcPr>
          <w:p w14:paraId="3F7644EF" w14:textId="4978A003" w:rsidR="007D6D27" w:rsidRPr="00F26402" w:rsidRDefault="007D6D27" w:rsidP="00C43E2C">
            <w:pPr>
              <w:pStyle w:val="000"/>
              <w:overflowPunct w:val="0"/>
              <w:spacing w:line="280" w:lineRule="exact"/>
              <w:jc w:val="right"/>
            </w:pPr>
            <w:r w:rsidRPr="00F26402">
              <w:t>20</w:t>
            </w:r>
          </w:p>
        </w:tc>
        <w:tc>
          <w:tcPr>
            <w:tcW w:w="1652" w:type="dxa"/>
            <w:tcBorders>
              <w:top w:val="nil"/>
              <w:left w:val="nil"/>
              <w:bottom w:val="nil"/>
              <w:right w:val="nil"/>
            </w:tcBorders>
            <w:vAlign w:val="center"/>
          </w:tcPr>
          <w:p w14:paraId="373F58BF" w14:textId="339F7027" w:rsidR="007D6D27" w:rsidRPr="00F26402" w:rsidRDefault="007D6D27" w:rsidP="00C43E2C">
            <w:pPr>
              <w:pStyle w:val="000"/>
              <w:overflowPunct w:val="0"/>
              <w:spacing w:line="280" w:lineRule="exact"/>
              <w:jc w:val="right"/>
            </w:pPr>
            <w:r w:rsidRPr="00F26402">
              <w:t>0</w:t>
            </w:r>
          </w:p>
        </w:tc>
      </w:tr>
      <w:tr w:rsidR="00A0431D" w:rsidRPr="00F26402" w14:paraId="1F33D350" w14:textId="77777777" w:rsidTr="00C43E2C">
        <w:trPr>
          <w:trHeight w:val="283"/>
        </w:trPr>
        <w:tc>
          <w:tcPr>
            <w:tcW w:w="1651" w:type="dxa"/>
            <w:tcBorders>
              <w:left w:val="nil"/>
              <w:right w:val="single" w:sz="4" w:space="0" w:color="auto"/>
            </w:tcBorders>
            <w:vAlign w:val="center"/>
          </w:tcPr>
          <w:p w14:paraId="6A94B4FC" w14:textId="069E5293" w:rsidR="007D6D27" w:rsidRPr="00F26402" w:rsidRDefault="007D6D27" w:rsidP="00C43E2C">
            <w:pPr>
              <w:pStyle w:val="000"/>
              <w:overflowPunct w:val="0"/>
              <w:spacing w:line="200" w:lineRule="exact"/>
            </w:pPr>
            <w:r w:rsidRPr="00F26402">
              <w:t>Penghu County</w:t>
            </w:r>
          </w:p>
        </w:tc>
        <w:tc>
          <w:tcPr>
            <w:tcW w:w="1651" w:type="dxa"/>
            <w:tcBorders>
              <w:top w:val="nil"/>
              <w:left w:val="single" w:sz="4" w:space="0" w:color="auto"/>
              <w:bottom w:val="nil"/>
              <w:right w:val="nil"/>
            </w:tcBorders>
            <w:vAlign w:val="center"/>
          </w:tcPr>
          <w:p w14:paraId="65F024E6" w14:textId="02D2930B" w:rsidR="007D6D27" w:rsidRPr="00F26402" w:rsidRDefault="007D6D27" w:rsidP="00C43E2C">
            <w:pPr>
              <w:pStyle w:val="000"/>
              <w:overflowPunct w:val="0"/>
              <w:spacing w:line="280" w:lineRule="exact"/>
              <w:jc w:val="right"/>
            </w:pPr>
            <w:r w:rsidRPr="00F26402">
              <w:t>6</w:t>
            </w:r>
          </w:p>
        </w:tc>
        <w:tc>
          <w:tcPr>
            <w:tcW w:w="1651" w:type="dxa"/>
            <w:tcBorders>
              <w:top w:val="nil"/>
              <w:left w:val="nil"/>
              <w:bottom w:val="nil"/>
              <w:right w:val="nil"/>
            </w:tcBorders>
            <w:vAlign w:val="center"/>
          </w:tcPr>
          <w:p w14:paraId="48C48756" w14:textId="635FC4F7" w:rsidR="007D6D27" w:rsidRPr="00F26402" w:rsidRDefault="007D6D27" w:rsidP="00C43E2C">
            <w:pPr>
              <w:pStyle w:val="000"/>
              <w:overflowPunct w:val="0"/>
              <w:spacing w:line="280" w:lineRule="exact"/>
              <w:jc w:val="right"/>
            </w:pPr>
            <w:r w:rsidRPr="00F26402">
              <w:t>2</w:t>
            </w:r>
          </w:p>
        </w:tc>
        <w:tc>
          <w:tcPr>
            <w:tcW w:w="1651" w:type="dxa"/>
            <w:tcBorders>
              <w:top w:val="nil"/>
              <w:left w:val="nil"/>
              <w:bottom w:val="nil"/>
              <w:right w:val="nil"/>
            </w:tcBorders>
            <w:vAlign w:val="center"/>
          </w:tcPr>
          <w:p w14:paraId="3688CAC8" w14:textId="6C142BDF" w:rsidR="007D6D27" w:rsidRPr="00F26402" w:rsidRDefault="007D6D27" w:rsidP="00C43E2C">
            <w:pPr>
              <w:pStyle w:val="000"/>
              <w:overflowPunct w:val="0"/>
              <w:spacing w:line="280" w:lineRule="exact"/>
              <w:jc w:val="right"/>
            </w:pPr>
            <w:r w:rsidRPr="00F26402">
              <w:t>20</w:t>
            </w:r>
          </w:p>
        </w:tc>
        <w:tc>
          <w:tcPr>
            <w:tcW w:w="1652" w:type="dxa"/>
            <w:tcBorders>
              <w:top w:val="nil"/>
              <w:left w:val="nil"/>
              <w:bottom w:val="nil"/>
              <w:right w:val="nil"/>
            </w:tcBorders>
            <w:vAlign w:val="center"/>
          </w:tcPr>
          <w:p w14:paraId="38D81AA5" w14:textId="5CE3E952" w:rsidR="007D6D27" w:rsidRPr="00F26402" w:rsidRDefault="007D6D27" w:rsidP="00C43E2C">
            <w:pPr>
              <w:pStyle w:val="000"/>
              <w:overflowPunct w:val="0"/>
              <w:spacing w:line="280" w:lineRule="exact"/>
              <w:jc w:val="right"/>
            </w:pPr>
            <w:r w:rsidRPr="00F26402">
              <w:t>11</w:t>
            </w:r>
          </w:p>
        </w:tc>
        <w:tc>
          <w:tcPr>
            <w:tcW w:w="1652" w:type="dxa"/>
            <w:tcBorders>
              <w:top w:val="nil"/>
              <w:left w:val="nil"/>
              <w:bottom w:val="nil"/>
              <w:right w:val="nil"/>
            </w:tcBorders>
            <w:vAlign w:val="center"/>
          </w:tcPr>
          <w:p w14:paraId="55830A6D" w14:textId="2E7ACA6E" w:rsidR="007D6D27" w:rsidRPr="00F26402" w:rsidRDefault="007D6D27" w:rsidP="00C43E2C">
            <w:pPr>
              <w:pStyle w:val="000"/>
              <w:overflowPunct w:val="0"/>
              <w:spacing w:line="280" w:lineRule="exact"/>
              <w:jc w:val="right"/>
            </w:pPr>
            <w:r w:rsidRPr="00F26402">
              <w:t>1</w:t>
            </w:r>
          </w:p>
        </w:tc>
      </w:tr>
      <w:tr w:rsidR="00A0431D" w:rsidRPr="00F26402" w14:paraId="635CAE8A" w14:textId="77777777" w:rsidTr="00C43E2C">
        <w:trPr>
          <w:trHeight w:val="283"/>
        </w:trPr>
        <w:tc>
          <w:tcPr>
            <w:tcW w:w="1651" w:type="dxa"/>
            <w:tcBorders>
              <w:left w:val="nil"/>
              <w:right w:val="single" w:sz="4" w:space="0" w:color="auto"/>
            </w:tcBorders>
            <w:vAlign w:val="center"/>
          </w:tcPr>
          <w:p w14:paraId="223E6421" w14:textId="37B4970F" w:rsidR="007D6D27" w:rsidRPr="00F26402" w:rsidRDefault="007D6D27" w:rsidP="00C43E2C">
            <w:pPr>
              <w:pStyle w:val="000"/>
              <w:overflowPunct w:val="0"/>
              <w:spacing w:line="200" w:lineRule="exact"/>
            </w:pPr>
            <w:r w:rsidRPr="00F26402">
              <w:t>Keelung City</w:t>
            </w:r>
          </w:p>
        </w:tc>
        <w:tc>
          <w:tcPr>
            <w:tcW w:w="1651" w:type="dxa"/>
            <w:tcBorders>
              <w:top w:val="nil"/>
              <w:left w:val="single" w:sz="4" w:space="0" w:color="auto"/>
              <w:bottom w:val="nil"/>
              <w:right w:val="nil"/>
            </w:tcBorders>
            <w:vAlign w:val="center"/>
          </w:tcPr>
          <w:p w14:paraId="4E940514" w14:textId="2613DDA9" w:rsidR="007D6D27" w:rsidRPr="00F26402" w:rsidRDefault="007D6D27" w:rsidP="00C43E2C">
            <w:pPr>
              <w:pStyle w:val="000"/>
              <w:overflowPunct w:val="0"/>
              <w:spacing w:line="280" w:lineRule="exact"/>
              <w:jc w:val="right"/>
            </w:pPr>
            <w:r w:rsidRPr="00F26402">
              <w:t>8</w:t>
            </w:r>
          </w:p>
        </w:tc>
        <w:tc>
          <w:tcPr>
            <w:tcW w:w="1651" w:type="dxa"/>
            <w:tcBorders>
              <w:top w:val="nil"/>
              <w:left w:val="nil"/>
              <w:bottom w:val="nil"/>
              <w:right w:val="nil"/>
            </w:tcBorders>
            <w:vAlign w:val="center"/>
          </w:tcPr>
          <w:p w14:paraId="1F93A7DC" w14:textId="632B739C" w:rsidR="007D6D27" w:rsidRPr="00F26402" w:rsidRDefault="007D6D27" w:rsidP="00C43E2C">
            <w:pPr>
              <w:pStyle w:val="000"/>
              <w:overflowPunct w:val="0"/>
              <w:spacing w:line="280" w:lineRule="exact"/>
              <w:jc w:val="right"/>
            </w:pPr>
            <w:r w:rsidRPr="00F26402">
              <w:t>2</w:t>
            </w:r>
          </w:p>
        </w:tc>
        <w:tc>
          <w:tcPr>
            <w:tcW w:w="1651" w:type="dxa"/>
            <w:tcBorders>
              <w:top w:val="nil"/>
              <w:left w:val="nil"/>
              <w:bottom w:val="nil"/>
              <w:right w:val="nil"/>
            </w:tcBorders>
            <w:vAlign w:val="center"/>
          </w:tcPr>
          <w:p w14:paraId="7E9B635B" w14:textId="14FF1200" w:rsidR="007D6D27" w:rsidRPr="00F26402" w:rsidRDefault="007D6D27" w:rsidP="00C43E2C">
            <w:pPr>
              <w:pStyle w:val="000"/>
              <w:overflowPunct w:val="0"/>
              <w:spacing w:line="280" w:lineRule="exact"/>
              <w:jc w:val="right"/>
            </w:pPr>
            <w:r w:rsidRPr="00F26402">
              <w:t>0</w:t>
            </w:r>
          </w:p>
        </w:tc>
        <w:tc>
          <w:tcPr>
            <w:tcW w:w="1652" w:type="dxa"/>
            <w:tcBorders>
              <w:top w:val="nil"/>
              <w:left w:val="nil"/>
              <w:bottom w:val="nil"/>
              <w:right w:val="nil"/>
            </w:tcBorders>
            <w:vAlign w:val="center"/>
          </w:tcPr>
          <w:p w14:paraId="2A3FA25B" w14:textId="186233D0" w:rsidR="007D6D27" w:rsidRPr="00F26402" w:rsidRDefault="007D6D27" w:rsidP="00C43E2C">
            <w:pPr>
              <w:pStyle w:val="000"/>
              <w:overflowPunct w:val="0"/>
              <w:spacing w:line="280" w:lineRule="exact"/>
              <w:jc w:val="right"/>
            </w:pPr>
            <w:r w:rsidRPr="00F26402">
              <w:t>0</w:t>
            </w:r>
          </w:p>
        </w:tc>
        <w:tc>
          <w:tcPr>
            <w:tcW w:w="1652" w:type="dxa"/>
            <w:tcBorders>
              <w:top w:val="nil"/>
              <w:left w:val="nil"/>
              <w:bottom w:val="nil"/>
              <w:right w:val="nil"/>
            </w:tcBorders>
            <w:vAlign w:val="center"/>
          </w:tcPr>
          <w:p w14:paraId="6644401E" w14:textId="0A6A73AE" w:rsidR="007D6D27" w:rsidRPr="00F26402" w:rsidRDefault="007D6D27" w:rsidP="00C43E2C">
            <w:pPr>
              <w:pStyle w:val="000"/>
              <w:overflowPunct w:val="0"/>
              <w:spacing w:line="280" w:lineRule="exact"/>
              <w:jc w:val="right"/>
            </w:pPr>
            <w:r w:rsidRPr="00F26402">
              <w:t>0</w:t>
            </w:r>
          </w:p>
        </w:tc>
      </w:tr>
      <w:tr w:rsidR="00A0431D" w:rsidRPr="00F26402" w14:paraId="09FC9889" w14:textId="77777777" w:rsidTr="00C43E2C">
        <w:trPr>
          <w:trHeight w:val="283"/>
        </w:trPr>
        <w:tc>
          <w:tcPr>
            <w:tcW w:w="1651" w:type="dxa"/>
            <w:tcBorders>
              <w:left w:val="nil"/>
              <w:right w:val="single" w:sz="4" w:space="0" w:color="auto"/>
            </w:tcBorders>
            <w:vAlign w:val="center"/>
          </w:tcPr>
          <w:p w14:paraId="75A0D6B2" w14:textId="30E487C5" w:rsidR="007D6D27" w:rsidRPr="00F26402" w:rsidRDefault="007D6D27" w:rsidP="00C43E2C">
            <w:pPr>
              <w:pStyle w:val="000"/>
              <w:overflowPunct w:val="0"/>
              <w:spacing w:line="200" w:lineRule="exact"/>
            </w:pPr>
            <w:r w:rsidRPr="00F26402">
              <w:t>Hsinchu City</w:t>
            </w:r>
          </w:p>
        </w:tc>
        <w:tc>
          <w:tcPr>
            <w:tcW w:w="1651" w:type="dxa"/>
            <w:tcBorders>
              <w:top w:val="nil"/>
              <w:left w:val="single" w:sz="4" w:space="0" w:color="auto"/>
              <w:bottom w:val="nil"/>
              <w:right w:val="nil"/>
            </w:tcBorders>
            <w:vAlign w:val="center"/>
          </w:tcPr>
          <w:p w14:paraId="36596074" w14:textId="4A3954D3" w:rsidR="007D6D27" w:rsidRPr="00F26402" w:rsidRDefault="007D6D27" w:rsidP="00C43E2C">
            <w:pPr>
              <w:pStyle w:val="000"/>
              <w:overflowPunct w:val="0"/>
              <w:spacing w:line="280" w:lineRule="exact"/>
              <w:jc w:val="right"/>
            </w:pPr>
            <w:r w:rsidRPr="00F26402">
              <w:t>6</w:t>
            </w:r>
          </w:p>
        </w:tc>
        <w:tc>
          <w:tcPr>
            <w:tcW w:w="1651" w:type="dxa"/>
            <w:tcBorders>
              <w:top w:val="nil"/>
              <w:left w:val="nil"/>
              <w:bottom w:val="nil"/>
              <w:right w:val="nil"/>
            </w:tcBorders>
            <w:vAlign w:val="center"/>
          </w:tcPr>
          <w:p w14:paraId="1DD60A4D" w14:textId="14780EB4" w:rsidR="007D6D27" w:rsidRPr="00F26402" w:rsidRDefault="007D6D27" w:rsidP="00C43E2C">
            <w:pPr>
              <w:pStyle w:val="000"/>
              <w:overflowPunct w:val="0"/>
              <w:spacing w:line="280" w:lineRule="exact"/>
              <w:jc w:val="right"/>
            </w:pPr>
            <w:r w:rsidRPr="00F26402">
              <w:t>1</w:t>
            </w:r>
          </w:p>
        </w:tc>
        <w:tc>
          <w:tcPr>
            <w:tcW w:w="1651" w:type="dxa"/>
            <w:tcBorders>
              <w:top w:val="nil"/>
              <w:left w:val="nil"/>
              <w:bottom w:val="nil"/>
              <w:right w:val="nil"/>
            </w:tcBorders>
            <w:vAlign w:val="center"/>
          </w:tcPr>
          <w:p w14:paraId="3755DC61" w14:textId="5CD8C005" w:rsidR="007D6D27" w:rsidRPr="00F26402" w:rsidRDefault="007D6D27" w:rsidP="00C43E2C">
            <w:pPr>
              <w:pStyle w:val="000"/>
              <w:overflowPunct w:val="0"/>
              <w:spacing w:line="280" w:lineRule="exact"/>
              <w:jc w:val="right"/>
            </w:pPr>
            <w:r w:rsidRPr="00F26402">
              <w:t>0</w:t>
            </w:r>
          </w:p>
        </w:tc>
        <w:tc>
          <w:tcPr>
            <w:tcW w:w="1652" w:type="dxa"/>
            <w:tcBorders>
              <w:top w:val="nil"/>
              <w:left w:val="nil"/>
              <w:bottom w:val="nil"/>
              <w:right w:val="nil"/>
            </w:tcBorders>
            <w:vAlign w:val="center"/>
          </w:tcPr>
          <w:p w14:paraId="73F435C0" w14:textId="024B553D" w:rsidR="007D6D27" w:rsidRPr="00F26402" w:rsidRDefault="007D6D27" w:rsidP="00C43E2C">
            <w:pPr>
              <w:pStyle w:val="000"/>
              <w:overflowPunct w:val="0"/>
              <w:spacing w:line="280" w:lineRule="exact"/>
              <w:jc w:val="right"/>
            </w:pPr>
            <w:r w:rsidRPr="00F26402">
              <w:t>0</w:t>
            </w:r>
          </w:p>
        </w:tc>
        <w:tc>
          <w:tcPr>
            <w:tcW w:w="1652" w:type="dxa"/>
            <w:tcBorders>
              <w:top w:val="nil"/>
              <w:left w:val="nil"/>
              <w:bottom w:val="nil"/>
              <w:right w:val="nil"/>
            </w:tcBorders>
            <w:vAlign w:val="center"/>
          </w:tcPr>
          <w:p w14:paraId="7ABEEFA5" w14:textId="1F11BB56" w:rsidR="007D6D27" w:rsidRPr="00F26402" w:rsidRDefault="007D6D27" w:rsidP="00C43E2C">
            <w:pPr>
              <w:pStyle w:val="000"/>
              <w:overflowPunct w:val="0"/>
              <w:spacing w:line="280" w:lineRule="exact"/>
              <w:jc w:val="right"/>
            </w:pPr>
            <w:r w:rsidRPr="00F26402">
              <w:t>0</w:t>
            </w:r>
          </w:p>
        </w:tc>
      </w:tr>
      <w:tr w:rsidR="00A0431D" w:rsidRPr="00F26402" w14:paraId="2719990F" w14:textId="77777777" w:rsidTr="00C43E2C">
        <w:trPr>
          <w:trHeight w:val="283"/>
        </w:trPr>
        <w:tc>
          <w:tcPr>
            <w:tcW w:w="1651" w:type="dxa"/>
            <w:tcBorders>
              <w:left w:val="nil"/>
              <w:right w:val="single" w:sz="4" w:space="0" w:color="auto"/>
            </w:tcBorders>
            <w:vAlign w:val="center"/>
          </w:tcPr>
          <w:p w14:paraId="3A748288" w14:textId="064C923D" w:rsidR="007D6D27" w:rsidRPr="00F26402" w:rsidRDefault="007D6D27" w:rsidP="00C43E2C">
            <w:pPr>
              <w:pStyle w:val="000"/>
              <w:overflowPunct w:val="0"/>
              <w:spacing w:line="200" w:lineRule="exact"/>
            </w:pPr>
            <w:r w:rsidRPr="00F26402">
              <w:t>Chiayi City</w:t>
            </w:r>
          </w:p>
        </w:tc>
        <w:tc>
          <w:tcPr>
            <w:tcW w:w="1651" w:type="dxa"/>
            <w:tcBorders>
              <w:top w:val="nil"/>
              <w:left w:val="single" w:sz="4" w:space="0" w:color="auto"/>
              <w:bottom w:val="nil"/>
              <w:right w:val="nil"/>
            </w:tcBorders>
            <w:vAlign w:val="center"/>
          </w:tcPr>
          <w:p w14:paraId="22C06F2E" w14:textId="4292D6EC" w:rsidR="007D6D27" w:rsidRPr="00F26402" w:rsidRDefault="007D6D27" w:rsidP="00C43E2C">
            <w:pPr>
              <w:pStyle w:val="000"/>
              <w:overflowPunct w:val="0"/>
              <w:spacing w:line="280" w:lineRule="exact"/>
              <w:jc w:val="right"/>
            </w:pPr>
            <w:r w:rsidRPr="00F26402">
              <w:t>2</w:t>
            </w:r>
          </w:p>
        </w:tc>
        <w:tc>
          <w:tcPr>
            <w:tcW w:w="1651" w:type="dxa"/>
            <w:tcBorders>
              <w:top w:val="nil"/>
              <w:left w:val="nil"/>
              <w:bottom w:val="nil"/>
              <w:right w:val="nil"/>
            </w:tcBorders>
            <w:vAlign w:val="center"/>
          </w:tcPr>
          <w:p w14:paraId="4B75EE09" w14:textId="164BEE62" w:rsidR="007D6D27" w:rsidRPr="00F26402" w:rsidRDefault="007D6D27" w:rsidP="00C43E2C">
            <w:pPr>
              <w:pStyle w:val="000"/>
              <w:overflowPunct w:val="0"/>
              <w:spacing w:line="280" w:lineRule="exact"/>
              <w:jc w:val="right"/>
            </w:pPr>
            <w:r w:rsidRPr="00F26402">
              <w:t>0</w:t>
            </w:r>
          </w:p>
        </w:tc>
        <w:tc>
          <w:tcPr>
            <w:tcW w:w="1651" w:type="dxa"/>
            <w:tcBorders>
              <w:top w:val="nil"/>
              <w:left w:val="nil"/>
              <w:bottom w:val="nil"/>
              <w:right w:val="nil"/>
            </w:tcBorders>
            <w:vAlign w:val="center"/>
          </w:tcPr>
          <w:p w14:paraId="06399D33" w14:textId="7A04E67C" w:rsidR="007D6D27" w:rsidRPr="00F26402" w:rsidRDefault="007D6D27" w:rsidP="00C43E2C">
            <w:pPr>
              <w:pStyle w:val="000"/>
              <w:overflowPunct w:val="0"/>
              <w:spacing w:line="280" w:lineRule="exact"/>
              <w:jc w:val="right"/>
            </w:pPr>
            <w:r w:rsidRPr="00F26402">
              <w:t>0</w:t>
            </w:r>
          </w:p>
        </w:tc>
        <w:tc>
          <w:tcPr>
            <w:tcW w:w="1652" w:type="dxa"/>
            <w:tcBorders>
              <w:top w:val="nil"/>
              <w:left w:val="nil"/>
              <w:bottom w:val="nil"/>
              <w:right w:val="nil"/>
            </w:tcBorders>
            <w:vAlign w:val="center"/>
          </w:tcPr>
          <w:p w14:paraId="6B505D67" w14:textId="290B2ECA" w:rsidR="007D6D27" w:rsidRPr="00F26402" w:rsidRDefault="007D6D27" w:rsidP="00C43E2C">
            <w:pPr>
              <w:pStyle w:val="000"/>
              <w:overflowPunct w:val="0"/>
              <w:spacing w:line="280" w:lineRule="exact"/>
              <w:jc w:val="right"/>
            </w:pPr>
            <w:r w:rsidRPr="00F26402">
              <w:t>0</w:t>
            </w:r>
          </w:p>
        </w:tc>
        <w:tc>
          <w:tcPr>
            <w:tcW w:w="1652" w:type="dxa"/>
            <w:tcBorders>
              <w:top w:val="nil"/>
              <w:left w:val="nil"/>
              <w:bottom w:val="nil"/>
              <w:right w:val="nil"/>
            </w:tcBorders>
            <w:vAlign w:val="center"/>
          </w:tcPr>
          <w:p w14:paraId="051C3B3F" w14:textId="2D0ECC15" w:rsidR="007D6D27" w:rsidRPr="00F26402" w:rsidRDefault="007D6D27" w:rsidP="00C43E2C">
            <w:pPr>
              <w:pStyle w:val="000"/>
              <w:overflowPunct w:val="0"/>
              <w:spacing w:line="280" w:lineRule="exact"/>
              <w:jc w:val="right"/>
            </w:pPr>
            <w:r w:rsidRPr="00F26402">
              <w:t>0</w:t>
            </w:r>
          </w:p>
        </w:tc>
      </w:tr>
      <w:tr w:rsidR="00A0431D" w:rsidRPr="00F26402" w14:paraId="4FAA4D31" w14:textId="77777777" w:rsidTr="00C43E2C">
        <w:trPr>
          <w:trHeight w:val="295"/>
        </w:trPr>
        <w:tc>
          <w:tcPr>
            <w:tcW w:w="1651" w:type="dxa"/>
            <w:tcBorders>
              <w:left w:val="nil"/>
              <w:right w:val="single" w:sz="4" w:space="0" w:color="auto"/>
            </w:tcBorders>
            <w:vAlign w:val="center"/>
          </w:tcPr>
          <w:p w14:paraId="1C119EA1" w14:textId="2BB80D28" w:rsidR="007D6D27" w:rsidRPr="00F26402" w:rsidRDefault="007D6D27" w:rsidP="00C43E2C">
            <w:pPr>
              <w:pStyle w:val="000"/>
              <w:overflowPunct w:val="0"/>
              <w:spacing w:line="200" w:lineRule="exact"/>
            </w:pPr>
            <w:r w:rsidRPr="00F26402">
              <w:t>Kinmen County</w:t>
            </w:r>
          </w:p>
        </w:tc>
        <w:tc>
          <w:tcPr>
            <w:tcW w:w="1651" w:type="dxa"/>
            <w:tcBorders>
              <w:top w:val="nil"/>
              <w:left w:val="single" w:sz="4" w:space="0" w:color="auto"/>
              <w:bottom w:val="nil"/>
              <w:right w:val="nil"/>
            </w:tcBorders>
            <w:vAlign w:val="center"/>
          </w:tcPr>
          <w:p w14:paraId="6AFF5995" w14:textId="4EDD94F7" w:rsidR="007D6D27" w:rsidRPr="00F26402" w:rsidRDefault="007D6D27" w:rsidP="00C43E2C">
            <w:pPr>
              <w:pStyle w:val="000"/>
              <w:overflowPunct w:val="0"/>
              <w:spacing w:line="280" w:lineRule="exact"/>
              <w:jc w:val="right"/>
            </w:pPr>
            <w:r w:rsidRPr="00F26402">
              <w:t>3</w:t>
            </w:r>
          </w:p>
        </w:tc>
        <w:tc>
          <w:tcPr>
            <w:tcW w:w="1651" w:type="dxa"/>
            <w:tcBorders>
              <w:top w:val="nil"/>
              <w:left w:val="nil"/>
              <w:bottom w:val="nil"/>
              <w:right w:val="nil"/>
            </w:tcBorders>
            <w:vAlign w:val="center"/>
          </w:tcPr>
          <w:p w14:paraId="611C93D3" w14:textId="25A8B4FA" w:rsidR="007D6D27" w:rsidRPr="00F26402" w:rsidRDefault="007D6D27" w:rsidP="00C43E2C">
            <w:pPr>
              <w:pStyle w:val="000"/>
              <w:overflowPunct w:val="0"/>
              <w:spacing w:line="280" w:lineRule="exact"/>
              <w:jc w:val="right"/>
            </w:pPr>
            <w:r w:rsidRPr="00F26402">
              <w:t>1</w:t>
            </w:r>
          </w:p>
        </w:tc>
        <w:tc>
          <w:tcPr>
            <w:tcW w:w="1651" w:type="dxa"/>
            <w:tcBorders>
              <w:top w:val="nil"/>
              <w:left w:val="nil"/>
              <w:bottom w:val="nil"/>
              <w:right w:val="nil"/>
            </w:tcBorders>
            <w:vAlign w:val="center"/>
          </w:tcPr>
          <w:p w14:paraId="205FF8AB" w14:textId="5433AE37" w:rsidR="007D6D27" w:rsidRPr="00F26402" w:rsidRDefault="007D6D27" w:rsidP="00C43E2C">
            <w:pPr>
              <w:pStyle w:val="000"/>
              <w:overflowPunct w:val="0"/>
              <w:spacing w:line="280" w:lineRule="exact"/>
              <w:jc w:val="right"/>
            </w:pPr>
            <w:r w:rsidRPr="00F26402">
              <w:t>6</w:t>
            </w:r>
          </w:p>
        </w:tc>
        <w:tc>
          <w:tcPr>
            <w:tcW w:w="1652" w:type="dxa"/>
            <w:tcBorders>
              <w:top w:val="nil"/>
              <w:left w:val="nil"/>
              <w:bottom w:val="nil"/>
              <w:right w:val="nil"/>
            </w:tcBorders>
            <w:vAlign w:val="center"/>
          </w:tcPr>
          <w:p w14:paraId="1CD38AFF" w14:textId="5DAF5430" w:rsidR="007D6D27" w:rsidRPr="00F26402" w:rsidRDefault="007D6D27" w:rsidP="00C43E2C">
            <w:pPr>
              <w:pStyle w:val="000"/>
              <w:overflowPunct w:val="0"/>
              <w:spacing w:line="280" w:lineRule="exact"/>
              <w:jc w:val="right"/>
            </w:pPr>
            <w:r w:rsidRPr="00F26402">
              <w:t>1</w:t>
            </w:r>
          </w:p>
        </w:tc>
        <w:tc>
          <w:tcPr>
            <w:tcW w:w="1652" w:type="dxa"/>
            <w:tcBorders>
              <w:top w:val="nil"/>
              <w:left w:val="nil"/>
              <w:bottom w:val="nil"/>
              <w:right w:val="nil"/>
            </w:tcBorders>
            <w:vAlign w:val="center"/>
          </w:tcPr>
          <w:p w14:paraId="7A880810" w14:textId="2A3D97F8" w:rsidR="007D6D27" w:rsidRPr="00F26402" w:rsidRDefault="007D6D27" w:rsidP="00C43E2C">
            <w:pPr>
              <w:pStyle w:val="000"/>
              <w:overflowPunct w:val="0"/>
              <w:spacing w:line="280" w:lineRule="exact"/>
              <w:jc w:val="right"/>
            </w:pPr>
            <w:r w:rsidRPr="00F26402">
              <w:t>1</w:t>
            </w:r>
          </w:p>
        </w:tc>
      </w:tr>
      <w:tr w:rsidR="00A0431D" w:rsidRPr="00F26402" w14:paraId="5D4F6194" w14:textId="77777777" w:rsidTr="00C43E2C">
        <w:trPr>
          <w:trHeight w:val="276"/>
        </w:trPr>
        <w:tc>
          <w:tcPr>
            <w:tcW w:w="1651" w:type="dxa"/>
            <w:tcBorders>
              <w:left w:val="nil"/>
              <w:right w:val="single" w:sz="4" w:space="0" w:color="auto"/>
            </w:tcBorders>
            <w:vAlign w:val="center"/>
          </w:tcPr>
          <w:p w14:paraId="5360228C" w14:textId="17FBD977" w:rsidR="007D6D27" w:rsidRPr="00F26402" w:rsidRDefault="007D6D27" w:rsidP="00C43E2C">
            <w:pPr>
              <w:pStyle w:val="000"/>
              <w:overflowPunct w:val="0"/>
              <w:spacing w:line="200" w:lineRule="exact"/>
            </w:pPr>
            <w:r w:rsidRPr="00F26402">
              <w:t>Lienchiang County</w:t>
            </w:r>
          </w:p>
        </w:tc>
        <w:tc>
          <w:tcPr>
            <w:tcW w:w="1651" w:type="dxa"/>
            <w:tcBorders>
              <w:top w:val="nil"/>
              <w:left w:val="single" w:sz="4" w:space="0" w:color="auto"/>
              <w:bottom w:val="nil"/>
              <w:right w:val="nil"/>
            </w:tcBorders>
            <w:vAlign w:val="center"/>
          </w:tcPr>
          <w:p w14:paraId="2A1A3538" w14:textId="33D271F0" w:rsidR="007D6D27" w:rsidRPr="00F26402" w:rsidRDefault="007D6D27" w:rsidP="00C43E2C">
            <w:pPr>
              <w:pStyle w:val="000"/>
              <w:overflowPunct w:val="0"/>
              <w:spacing w:line="280" w:lineRule="exact"/>
              <w:jc w:val="right"/>
            </w:pPr>
            <w:r w:rsidRPr="00F26402">
              <w:t>4</w:t>
            </w:r>
          </w:p>
        </w:tc>
        <w:tc>
          <w:tcPr>
            <w:tcW w:w="1651" w:type="dxa"/>
            <w:tcBorders>
              <w:top w:val="nil"/>
              <w:left w:val="nil"/>
              <w:bottom w:val="nil"/>
              <w:right w:val="nil"/>
            </w:tcBorders>
            <w:vAlign w:val="center"/>
          </w:tcPr>
          <w:p w14:paraId="4A786F73" w14:textId="2B69D782" w:rsidR="007D6D27" w:rsidRPr="00F26402" w:rsidRDefault="007D6D27" w:rsidP="00C43E2C">
            <w:pPr>
              <w:pStyle w:val="000"/>
              <w:overflowPunct w:val="0"/>
              <w:spacing w:line="280" w:lineRule="exact"/>
              <w:jc w:val="right"/>
            </w:pPr>
            <w:r w:rsidRPr="00F26402">
              <w:t>3</w:t>
            </w:r>
          </w:p>
        </w:tc>
        <w:tc>
          <w:tcPr>
            <w:tcW w:w="1651" w:type="dxa"/>
            <w:tcBorders>
              <w:top w:val="nil"/>
              <w:left w:val="nil"/>
              <w:bottom w:val="nil"/>
              <w:right w:val="nil"/>
            </w:tcBorders>
            <w:vAlign w:val="center"/>
          </w:tcPr>
          <w:p w14:paraId="09585AE8" w14:textId="167D6F78" w:rsidR="007D6D27" w:rsidRPr="00F26402" w:rsidRDefault="007D6D27" w:rsidP="00C43E2C">
            <w:pPr>
              <w:pStyle w:val="000"/>
              <w:overflowPunct w:val="0"/>
              <w:spacing w:line="280" w:lineRule="exact"/>
              <w:jc w:val="right"/>
            </w:pPr>
            <w:r w:rsidRPr="00F26402">
              <w:t>4</w:t>
            </w:r>
          </w:p>
        </w:tc>
        <w:tc>
          <w:tcPr>
            <w:tcW w:w="1652" w:type="dxa"/>
            <w:tcBorders>
              <w:top w:val="nil"/>
              <w:left w:val="nil"/>
              <w:bottom w:val="nil"/>
              <w:right w:val="nil"/>
            </w:tcBorders>
            <w:vAlign w:val="center"/>
          </w:tcPr>
          <w:p w14:paraId="1DA43EBD" w14:textId="652A0EE1" w:rsidR="007D6D27" w:rsidRPr="00F26402" w:rsidRDefault="007D6D27" w:rsidP="00C43E2C">
            <w:pPr>
              <w:pStyle w:val="000"/>
              <w:overflowPunct w:val="0"/>
              <w:spacing w:line="280" w:lineRule="exact"/>
              <w:jc w:val="right"/>
            </w:pPr>
            <w:r w:rsidRPr="00F26402">
              <w:t>0</w:t>
            </w:r>
          </w:p>
        </w:tc>
        <w:tc>
          <w:tcPr>
            <w:tcW w:w="1652" w:type="dxa"/>
            <w:tcBorders>
              <w:top w:val="nil"/>
              <w:left w:val="nil"/>
              <w:bottom w:val="nil"/>
              <w:right w:val="nil"/>
            </w:tcBorders>
            <w:vAlign w:val="center"/>
          </w:tcPr>
          <w:p w14:paraId="4107A4F0" w14:textId="1989C819" w:rsidR="007D6D27" w:rsidRPr="00F26402" w:rsidRDefault="007D6D27" w:rsidP="00C43E2C">
            <w:pPr>
              <w:pStyle w:val="000"/>
              <w:overflowPunct w:val="0"/>
              <w:spacing w:line="280" w:lineRule="exact"/>
              <w:jc w:val="right"/>
            </w:pPr>
            <w:r w:rsidRPr="00F26402">
              <w:t>0</w:t>
            </w:r>
          </w:p>
        </w:tc>
      </w:tr>
      <w:tr w:rsidR="00A0431D" w:rsidRPr="00F26402" w14:paraId="4A61AC05" w14:textId="77777777" w:rsidTr="00C43E2C">
        <w:trPr>
          <w:trHeight w:val="283"/>
        </w:trPr>
        <w:tc>
          <w:tcPr>
            <w:tcW w:w="1651" w:type="dxa"/>
            <w:tcBorders>
              <w:left w:val="nil"/>
            </w:tcBorders>
            <w:vAlign w:val="center"/>
          </w:tcPr>
          <w:p w14:paraId="0AAC0353" w14:textId="00B09C93" w:rsidR="007D6D27" w:rsidRPr="00F26402" w:rsidRDefault="003F0987" w:rsidP="00C43E2C">
            <w:pPr>
              <w:pStyle w:val="000"/>
              <w:overflowPunct w:val="0"/>
              <w:spacing w:line="200" w:lineRule="exact"/>
            </w:pPr>
            <w:r w:rsidRPr="00F26402">
              <w:t>Total</w:t>
            </w:r>
          </w:p>
        </w:tc>
        <w:tc>
          <w:tcPr>
            <w:tcW w:w="1651" w:type="dxa"/>
            <w:tcBorders>
              <w:top w:val="nil"/>
              <w:right w:val="nil"/>
            </w:tcBorders>
            <w:vAlign w:val="center"/>
          </w:tcPr>
          <w:p w14:paraId="040845DF" w14:textId="626CE89F" w:rsidR="007D6D27" w:rsidRPr="00F26402" w:rsidRDefault="007D6D27" w:rsidP="00C43E2C">
            <w:pPr>
              <w:pStyle w:val="000"/>
              <w:overflowPunct w:val="0"/>
              <w:spacing w:line="280" w:lineRule="exact"/>
              <w:jc w:val="right"/>
            </w:pPr>
            <w:r w:rsidRPr="00F26402">
              <w:t>215</w:t>
            </w:r>
          </w:p>
        </w:tc>
        <w:tc>
          <w:tcPr>
            <w:tcW w:w="1651" w:type="dxa"/>
            <w:tcBorders>
              <w:top w:val="nil"/>
              <w:left w:val="nil"/>
              <w:right w:val="nil"/>
            </w:tcBorders>
            <w:vAlign w:val="center"/>
          </w:tcPr>
          <w:p w14:paraId="4C6D30C3" w14:textId="0725197F" w:rsidR="007D6D27" w:rsidRPr="00F26402" w:rsidRDefault="007D6D27" w:rsidP="00C43E2C">
            <w:pPr>
              <w:pStyle w:val="000"/>
              <w:overflowPunct w:val="0"/>
              <w:spacing w:line="280" w:lineRule="exact"/>
              <w:jc w:val="right"/>
            </w:pPr>
            <w:r w:rsidRPr="00F26402">
              <w:t>61</w:t>
            </w:r>
          </w:p>
        </w:tc>
        <w:tc>
          <w:tcPr>
            <w:tcW w:w="1651" w:type="dxa"/>
            <w:tcBorders>
              <w:top w:val="nil"/>
              <w:left w:val="nil"/>
              <w:right w:val="nil"/>
            </w:tcBorders>
            <w:vAlign w:val="center"/>
          </w:tcPr>
          <w:p w14:paraId="13F47DE3" w14:textId="354FC8AC" w:rsidR="007D6D27" w:rsidRPr="00F26402" w:rsidRDefault="007D6D27" w:rsidP="00C43E2C">
            <w:pPr>
              <w:pStyle w:val="000"/>
              <w:overflowPunct w:val="0"/>
              <w:spacing w:line="280" w:lineRule="exact"/>
              <w:jc w:val="right"/>
            </w:pPr>
            <w:r w:rsidRPr="00F26402">
              <w:t>681</w:t>
            </w:r>
          </w:p>
        </w:tc>
        <w:tc>
          <w:tcPr>
            <w:tcW w:w="1652" w:type="dxa"/>
            <w:tcBorders>
              <w:top w:val="nil"/>
              <w:left w:val="nil"/>
              <w:right w:val="nil"/>
            </w:tcBorders>
            <w:vAlign w:val="center"/>
          </w:tcPr>
          <w:p w14:paraId="258E2729" w14:textId="50D2366A" w:rsidR="007D6D27" w:rsidRPr="00F26402" w:rsidRDefault="007D6D27" w:rsidP="00C43E2C">
            <w:pPr>
              <w:pStyle w:val="000"/>
              <w:overflowPunct w:val="0"/>
              <w:spacing w:line="280" w:lineRule="exact"/>
              <w:jc w:val="right"/>
            </w:pPr>
            <w:r w:rsidRPr="00F26402">
              <w:t>318</w:t>
            </w:r>
          </w:p>
        </w:tc>
        <w:tc>
          <w:tcPr>
            <w:tcW w:w="1652" w:type="dxa"/>
            <w:tcBorders>
              <w:top w:val="nil"/>
              <w:left w:val="nil"/>
              <w:right w:val="nil"/>
            </w:tcBorders>
            <w:vAlign w:val="center"/>
          </w:tcPr>
          <w:p w14:paraId="5981247D" w14:textId="2B7E68BC" w:rsidR="007D6D27" w:rsidRPr="00F26402" w:rsidRDefault="007D6D27" w:rsidP="00C43E2C">
            <w:pPr>
              <w:pStyle w:val="000"/>
              <w:overflowPunct w:val="0"/>
              <w:spacing w:line="280" w:lineRule="exact"/>
              <w:jc w:val="right"/>
            </w:pPr>
            <w:r w:rsidRPr="00F26402">
              <w:t>6</w:t>
            </w:r>
          </w:p>
        </w:tc>
      </w:tr>
    </w:tbl>
    <w:p w14:paraId="05B34727" w14:textId="77777777" w:rsidR="007D6D27" w:rsidRPr="00F26402" w:rsidRDefault="007D6D27" w:rsidP="00273D49">
      <w:pPr>
        <w:pStyle w:val="00"/>
        <w:overflowPunct w:val="0"/>
      </w:pPr>
      <w:r w:rsidRPr="00F26402">
        <w:t>Source: Central Election Commission</w:t>
      </w:r>
    </w:p>
    <w:p w14:paraId="060A6F12" w14:textId="30CAE5FE" w:rsidR="00784BCB" w:rsidRPr="00F26402" w:rsidRDefault="00784BCB"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lastRenderedPageBreak/>
        <w:t>The average number and gender distribution of voters in national and local elections by administrative units from 2012 to 2024 ar</w:t>
      </w:r>
      <w:r w:rsidR="0094170A" w:rsidRPr="00F26402">
        <w:rPr>
          <w:rFonts w:ascii="Times New Roman" w:eastAsia="標楷體" w:hAnsi="Times New Roman" w:cs="Times New Roman"/>
        </w:rPr>
        <w:t>e presented in Tables 25 to 27.</w:t>
      </w:r>
    </w:p>
    <w:p w14:paraId="55794359" w14:textId="78C68B10" w:rsidR="006F09F6" w:rsidRPr="00F26402" w:rsidRDefault="00784BCB" w:rsidP="00541A99">
      <w:pPr>
        <w:pStyle w:val="003"/>
        <w:overflowPunct w:val="0"/>
        <w:adjustRightInd w:val="0"/>
        <w:spacing w:beforeLines="50" w:before="180" w:line="240" w:lineRule="exact"/>
        <w:ind w:left="425" w:firstLineChars="0" w:firstLine="0"/>
      </w:pPr>
      <w:bookmarkStart w:id="82" w:name="_Toc219880360"/>
      <w:r w:rsidRPr="00F26402">
        <w:t>Table</w:t>
      </w:r>
      <w:r w:rsidR="008B76B2" w:rsidRPr="00F26402">
        <w:t xml:space="preserve"> </w:t>
      </w:r>
      <w:r w:rsidR="001739F3" w:rsidRPr="00F26402">
        <w:fldChar w:fldCharType="begin"/>
      </w:r>
      <w:r w:rsidR="001739F3" w:rsidRPr="00F26402">
        <w:instrText xml:space="preserve"> SEQ </w:instrText>
      </w:r>
      <w:r w:rsidR="001739F3" w:rsidRPr="00F26402">
        <w:rPr>
          <w:rFonts w:hint="eastAsia"/>
        </w:rPr>
        <w:instrText>表</w:instrText>
      </w:r>
      <w:r w:rsidR="001739F3" w:rsidRPr="00F26402">
        <w:instrText xml:space="preserve"> \* ARABIC </w:instrText>
      </w:r>
      <w:r w:rsidR="001739F3" w:rsidRPr="00F26402">
        <w:fldChar w:fldCharType="separate"/>
      </w:r>
      <w:r w:rsidR="00917008">
        <w:rPr>
          <w:noProof/>
        </w:rPr>
        <w:t>25</w:t>
      </w:r>
      <w:r w:rsidR="001739F3" w:rsidRPr="00F26402">
        <w:fldChar w:fldCharType="end"/>
      </w:r>
      <w:r w:rsidR="008B76B2" w:rsidRPr="00F26402">
        <w:t xml:space="preserve"> </w:t>
      </w:r>
      <w:r w:rsidRPr="00F26402">
        <w:t>Election of Central Public Officials — Voter Turnout and Gender Ratios in Presidential and Vice Presidential Elections</w:t>
      </w:r>
      <w:r w:rsidR="00C85B7E" w:rsidRPr="00F26402">
        <w:rPr>
          <w:rStyle w:val="afff1"/>
          <w:kern w:val="0"/>
        </w:rPr>
        <w:footnoteReference w:id="15"/>
      </w:r>
      <w:bookmarkEnd w:id="82"/>
    </w:p>
    <w:p w14:paraId="7E2F6621" w14:textId="3D4D31B8" w:rsidR="00784BCB" w:rsidRPr="00F26402" w:rsidRDefault="00784BCB" w:rsidP="00C43E2C">
      <w:pPr>
        <w:pStyle w:val="003"/>
        <w:overflowPunct w:val="0"/>
        <w:adjustRightInd w:val="0"/>
        <w:spacing w:line="240" w:lineRule="exact"/>
        <w:ind w:left="425" w:right="-2" w:firstLineChars="0" w:firstLine="0"/>
        <w:jc w:val="right"/>
        <w:rPr>
          <w:b w:val="0"/>
          <w:sz w:val="20"/>
          <w:szCs w:val="20"/>
        </w:rPr>
      </w:pPr>
      <w:r w:rsidRPr="00F26402">
        <w:rPr>
          <w:b w:val="0"/>
          <w:sz w:val="20"/>
        </w:rPr>
        <w:t>Unit: persons; %</w:t>
      </w:r>
    </w:p>
    <w:tbl>
      <w:tblPr>
        <w:tblW w:w="5000" w:type="pct"/>
        <w:jc w:val="center"/>
        <w:tblCellMar>
          <w:left w:w="10" w:type="dxa"/>
          <w:right w:w="10" w:type="dxa"/>
        </w:tblCellMar>
        <w:tblLook w:val="0000" w:firstRow="0" w:lastRow="0" w:firstColumn="0" w:lastColumn="0" w:noHBand="0" w:noVBand="0"/>
      </w:tblPr>
      <w:tblGrid>
        <w:gridCol w:w="1082"/>
        <w:gridCol w:w="1907"/>
        <w:gridCol w:w="1906"/>
        <w:gridCol w:w="1906"/>
        <w:gridCol w:w="1701"/>
        <w:gridCol w:w="1702"/>
      </w:tblGrid>
      <w:tr w:rsidR="00A0431D" w:rsidRPr="00F26402" w14:paraId="29C91AF6" w14:textId="77777777" w:rsidTr="00872A03">
        <w:trPr>
          <w:trHeight w:val="165"/>
          <w:tblHeader/>
          <w:jc w:val="center"/>
        </w:trPr>
        <w:tc>
          <w:tcPr>
            <w:tcW w:w="993" w:type="dxa"/>
            <w:vMerge w:val="restart"/>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7B6DE909" w14:textId="77777777" w:rsidR="00784BCB" w:rsidRPr="00F26402" w:rsidRDefault="00784BCB" w:rsidP="00C43E2C">
            <w:pPr>
              <w:pStyle w:val="000"/>
              <w:overflowPunct w:val="0"/>
              <w:spacing w:line="200" w:lineRule="exact"/>
              <w:rPr>
                <w:bCs/>
              </w:rPr>
            </w:pPr>
            <w:r w:rsidRPr="00F26402">
              <w:t>Year</w:t>
            </w:r>
          </w:p>
        </w:tc>
        <w:tc>
          <w:tcPr>
            <w:tcW w:w="1748" w:type="dxa"/>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291F196" w14:textId="77777777" w:rsidR="00784BCB" w:rsidRPr="00F26402" w:rsidRDefault="00784BCB" w:rsidP="00C43E2C">
            <w:pPr>
              <w:pStyle w:val="000"/>
              <w:overflowPunct w:val="0"/>
              <w:spacing w:line="200" w:lineRule="exact"/>
              <w:rPr>
                <w:bCs/>
              </w:rPr>
            </w:pPr>
            <w:r w:rsidRPr="00F26402">
              <w:t>No. of eligible voters</w:t>
            </w:r>
          </w:p>
        </w:tc>
        <w:tc>
          <w:tcPr>
            <w:tcW w:w="1747" w:type="dxa"/>
            <w:vMerge w:val="restart"/>
            <w:tcBorders>
              <w:top w:val="single" w:sz="4" w:space="0" w:color="000000"/>
              <w:left w:val="single" w:sz="4" w:space="0" w:color="000000"/>
              <w:bottom w:val="single" w:sz="4" w:space="0" w:color="000000"/>
              <w:right w:val="single" w:sz="4" w:space="0" w:color="000000"/>
            </w:tcBorders>
            <w:noWrap/>
            <w:tcMar>
              <w:top w:w="0" w:type="dxa"/>
              <w:left w:w="28" w:type="dxa"/>
              <w:bottom w:w="0" w:type="dxa"/>
              <w:right w:w="28" w:type="dxa"/>
            </w:tcMar>
            <w:vAlign w:val="center"/>
          </w:tcPr>
          <w:p w14:paraId="73EDCFF2" w14:textId="77777777" w:rsidR="00784BCB" w:rsidRPr="00F26402" w:rsidRDefault="00784BCB" w:rsidP="00C43E2C">
            <w:pPr>
              <w:pStyle w:val="000"/>
              <w:overflowPunct w:val="0"/>
              <w:spacing w:line="200" w:lineRule="exact"/>
              <w:rPr>
                <w:bCs/>
              </w:rPr>
            </w:pPr>
            <w:r w:rsidRPr="00F26402">
              <w:t>No. of voters</w:t>
            </w:r>
          </w:p>
        </w:tc>
        <w:tc>
          <w:tcPr>
            <w:tcW w:w="1747" w:type="dxa"/>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54F698F" w14:textId="77777777" w:rsidR="00784BCB" w:rsidRPr="00F26402" w:rsidRDefault="00784BCB" w:rsidP="00C43E2C">
            <w:pPr>
              <w:pStyle w:val="000"/>
              <w:overflowPunct w:val="0"/>
              <w:spacing w:line="200" w:lineRule="exact"/>
              <w:rPr>
                <w:bCs/>
              </w:rPr>
            </w:pPr>
            <w:r w:rsidRPr="00F26402">
              <w:t>Turnout</w:t>
            </w:r>
          </w:p>
        </w:tc>
        <w:tc>
          <w:tcPr>
            <w:tcW w:w="3119" w:type="dxa"/>
            <w:gridSpan w:val="2"/>
            <w:tcBorders>
              <w:top w:val="single" w:sz="4" w:space="0" w:color="000000"/>
              <w:left w:val="single" w:sz="4" w:space="0" w:color="000000"/>
              <w:bottom w:val="single" w:sz="4" w:space="0" w:color="000000"/>
            </w:tcBorders>
            <w:noWrap/>
            <w:tcMar>
              <w:top w:w="0" w:type="dxa"/>
              <w:left w:w="28" w:type="dxa"/>
              <w:bottom w:w="0" w:type="dxa"/>
              <w:right w:w="28" w:type="dxa"/>
            </w:tcMar>
            <w:vAlign w:val="center"/>
          </w:tcPr>
          <w:p w14:paraId="52914321" w14:textId="77777777" w:rsidR="00784BCB" w:rsidRPr="00F26402" w:rsidRDefault="00784BCB" w:rsidP="00C43E2C">
            <w:pPr>
              <w:pStyle w:val="000"/>
              <w:overflowPunct w:val="0"/>
              <w:spacing w:line="200" w:lineRule="exact"/>
            </w:pPr>
            <w:r w:rsidRPr="00F26402">
              <w:t>Turnout by gender</w:t>
            </w:r>
          </w:p>
        </w:tc>
      </w:tr>
      <w:tr w:rsidR="00A0431D" w:rsidRPr="00F26402" w14:paraId="6DC187DE" w14:textId="77777777" w:rsidTr="00C43E2C">
        <w:trPr>
          <w:trHeight w:val="58"/>
          <w:tblHeader/>
          <w:jc w:val="center"/>
        </w:trPr>
        <w:tc>
          <w:tcPr>
            <w:tcW w:w="993" w:type="dxa"/>
            <w:vMerge/>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231C1E45" w14:textId="77777777" w:rsidR="00784BCB" w:rsidRPr="00F26402" w:rsidRDefault="00784BCB" w:rsidP="00C43E2C">
            <w:pPr>
              <w:pStyle w:val="000"/>
              <w:overflowPunct w:val="0"/>
              <w:spacing w:line="200" w:lineRule="exact"/>
              <w:rPr>
                <w:bCs/>
              </w:rPr>
            </w:pPr>
          </w:p>
        </w:tc>
        <w:tc>
          <w:tcPr>
            <w:tcW w:w="1748"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8C1FAD0" w14:textId="77777777" w:rsidR="00784BCB" w:rsidRPr="00F26402" w:rsidRDefault="00784BCB" w:rsidP="00C43E2C">
            <w:pPr>
              <w:pStyle w:val="000"/>
              <w:overflowPunct w:val="0"/>
              <w:spacing w:line="200" w:lineRule="exact"/>
              <w:rPr>
                <w:bCs/>
              </w:rPr>
            </w:pPr>
          </w:p>
        </w:tc>
        <w:tc>
          <w:tcPr>
            <w:tcW w:w="1747" w:type="dxa"/>
            <w:vMerge/>
            <w:tcBorders>
              <w:top w:val="single" w:sz="4" w:space="0" w:color="000000"/>
              <w:left w:val="single" w:sz="4" w:space="0" w:color="000000"/>
              <w:bottom w:val="single" w:sz="4" w:space="0" w:color="000000"/>
              <w:right w:val="single" w:sz="4" w:space="0" w:color="000000"/>
            </w:tcBorders>
            <w:noWrap/>
            <w:tcMar>
              <w:top w:w="0" w:type="dxa"/>
              <w:left w:w="28" w:type="dxa"/>
              <w:bottom w:w="0" w:type="dxa"/>
              <w:right w:w="28" w:type="dxa"/>
            </w:tcMar>
            <w:vAlign w:val="center"/>
          </w:tcPr>
          <w:p w14:paraId="14BFA474" w14:textId="77777777" w:rsidR="00784BCB" w:rsidRPr="00F26402" w:rsidRDefault="00784BCB" w:rsidP="00C43E2C">
            <w:pPr>
              <w:pStyle w:val="000"/>
              <w:overflowPunct w:val="0"/>
              <w:spacing w:line="200" w:lineRule="exact"/>
              <w:rPr>
                <w:bCs/>
              </w:rPr>
            </w:pPr>
          </w:p>
        </w:tc>
        <w:tc>
          <w:tcPr>
            <w:tcW w:w="1747"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714B409" w14:textId="77777777" w:rsidR="00784BCB" w:rsidRPr="00F26402" w:rsidRDefault="00784BCB" w:rsidP="00C43E2C">
            <w:pPr>
              <w:pStyle w:val="000"/>
              <w:overflowPunct w:val="0"/>
              <w:spacing w:line="200" w:lineRule="exact"/>
              <w:rPr>
                <w:bCs/>
              </w:rPr>
            </w:pPr>
          </w:p>
        </w:tc>
        <w:tc>
          <w:tcPr>
            <w:tcW w:w="1559" w:type="dxa"/>
            <w:tcBorders>
              <w:top w:val="single" w:sz="4" w:space="0" w:color="000000"/>
              <w:left w:val="single" w:sz="4" w:space="0" w:color="000000"/>
              <w:bottom w:val="single" w:sz="4" w:space="0" w:color="000000"/>
              <w:right w:val="single" w:sz="4" w:space="0" w:color="000000"/>
            </w:tcBorders>
            <w:noWrap/>
            <w:tcMar>
              <w:top w:w="0" w:type="dxa"/>
              <w:left w:w="28" w:type="dxa"/>
              <w:bottom w:w="0" w:type="dxa"/>
              <w:right w:w="28" w:type="dxa"/>
            </w:tcMar>
            <w:vAlign w:val="center"/>
          </w:tcPr>
          <w:p w14:paraId="104B7219" w14:textId="77777777" w:rsidR="00784BCB" w:rsidRPr="00F26402" w:rsidRDefault="00784BCB" w:rsidP="00C43E2C">
            <w:pPr>
              <w:pStyle w:val="000"/>
              <w:overflowPunct w:val="0"/>
              <w:spacing w:line="200" w:lineRule="exact"/>
            </w:pPr>
            <w:r w:rsidRPr="00F26402">
              <w:t>Male</w:t>
            </w:r>
          </w:p>
        </w:tc>
        <w:tc>
          <w:tcPr>
            <w:tcW w:w="1560" w:type="dxa"/>
            <w:tcBorders>
              <w:top w:val="single" w:sz="4" w:space="0" w:color="000000"/>
              <w:left w:val="single" w:sz="4" w:space="0" w:color="000000"/>
              <w:bottom w:val="single" w:sz="4" w:space="0" w:color="000000"/>
            </w:tcBorders>
            <w:tcMar>
              <w:top w:w="0" w:type="dxa"/>
              <w:left w:w="28" w:type="dxa"/>
              <w:bottom w:w="0" w:type="dxa"/>
              <w:right w:w="28" w:type="dxa"/>
            </w:tcMar>
            <w:vAlign w:val="center"/>
          </w:tcPr>
          <w:p w14:paraId="3964DEBB" w14:textId="77777777" w:rsidR="00784BCB" w:rsidRPr="00F26402" w:rsidRDefault="00784BCB" w:rsidP="00C43E2C">
            <w:pPr>
              <w:pStyle w:val="000"/>
              <w:overflowPunct w:val="0"/>
              <w:spacing w:line="200" w:lineRule="exact"/>
            </w:pPr>
            <w:r w:rsidRPr="00F26402">
              <w:t>Female</w:t>
            </w:r>
          </w:p>
        </w:tc>
      </w:tr>
      <w:tr w:rsidR="00A0431D" w:rsidRPr="00F26402" w14:paraId="729BB04E" w14:textId="77777777" w:rsidTr="00872A03">
        <w:trPr>
          <w:trHeight w:val="330"/>
          <w:jc w:val="center"/>
        </w:trPr>
        <w:tc>
          <w:tcPr>
            <w:tcW w:w="993" w:type="dxa"/>
            <w:tcBorders>
              <w:right w:val="single" w:sz="4" w:space="0" w:color="000000"/>
            </w:tcBorders>
            <w:tcMar>
              <w:top w:w="0" w:type="dxa"/>
              <w:left w:w="28" w:type="dxa"/>
              <w:bottom w:w="0" w:type="dxa"/>
              <w:right w:w="28" w:type="dxa"/>
            </w:tcMar>
            <w:vAlign w:val="center"/>
          </w:tcPr>
          <w:p w14:paraId="34864AFB" w14:textId="77777777" w:rsidR="00784BCB" w:rsidRPr="00F26402" w:rsidRDefault="00784BCB" w:rsidP="00C43E2C">
            <w:pPr>
              <w:pStyle w:val="000"/>
              <w:overflowPunct w:val="0"/>
              <w:spacing w:line="200" w:lineRule="exact"/>
              <w:rPr>
                <w:bCs/>
              </w:rPr>
            </w:pPr>
            <w:r w:rsidRPr="00F26402">
              <w:t>2012</w:t>
            </w:r>
          </w:p>
        </w:tc>
        <w:tc>
          <w:tcPr>
            <w:tcW w:w="1748" w:type="dxa"/>
            <w:tcBorders>
              <w:left w:val="single" w:sz="4" w:space="0" w:color="000000"/>
            </w:tcBorders>
            <w:tcMar>
              <w:top w:w="0" w:type="dxa"/>
              <w:left w:w="28" w:type="dxa"/>
              <w:bottom w:w="0" w:type="dxa"/>
              <w:right w:w="28" w:type="dxa"/>
            </w:tcMar>
            <w:vAlign w:val="center"/>
          </w:tcPr>
          <w:p w14:paraId="1EF7586D" w14:textId="77777777" w:rsidR="00784BCB" w:rsidRPr="00F26402" w:rsidRDefault="00784BCB" w:rsidP="00C43E2C">
            <w:pPr>
              <w:pStyle w:val="000"/>
              <w:overflowPunct w:val="0"/>
              <w:spacing w:line="200" w:lineRule="exact"/>
              <w:ind w:rightChars="9" w:right="22"/>
              <w:jc w:val="right"/>
            </w:pPr>
            <w:r w:rsidRPr="00F26402">
              <w:t>18,086,455</w:t>
            </w:r>
          </w:p>
        </w:tc>
        <w:tc>
          <w:tcPr>
            <w:tcW w:w="1747" w:type="dxa"/>
            <w:noWrap/>
            <w:tcMar>
              <w:top w:w="0" w:type="dxa"/>
              <w:left w:w="28" w:type="dxa"/>
              <w:bottom w:w="0" w:type="dxa"/>
              <w:right w:w="28" w:type="dxa"/>
            </w:tcMar>
            <w:vAlign w:val="center"/>
          </w:tcPr>
          <w:p w14:paraId="12080DE4" w14:textId="77777777" w:rsidR="00784BCB" w:rsidRPr="00F26402" w:rsidRDefault="00784BCB" w:rsidP="00C43E2C">
            <w:pPr>
              <w:pStyle w:val="000"/>
              <w:overflowPunct w:val="0"/>
              <w:spacing w:line="200" w:lineRule="exact"/>
              <w:ind w:rightChars="9" w:right="22"/>
              <w:jc w:val="right"/>
              <w:rPr>
                <w:bCs/>
              </w:rPr>
            </w:pPr>
            <w:r w:rsidRPr="00F26402">
              <w:t>13,452,016</w:t>
            </w:r>
          </w:p>
        </w:tc>
        <w:tc>
          <w:tcPr>
            <w:tcW w:w="1747" w:type="dxa"/>
            <w:tcMar>
              <w:top w:w="0" w:type="dxa"/>
              <w:left w:w="28" w:type="dxa"/>
              <w:bottom w:w="0" w:type="dxa"/>
              <w:right w:w="28" w:type="dxa"/>
            </w:tcMar>
            <w:vAlign w:val="center"/>
          </w:tcPr>
          <w:p w14:paraId="5A099175" w14:textId="77777777" w:rsidR="00784BCB" w:rsidRPr="00F26402" w:rsidRDefault="00784BCB" w:rsidP="00C43E2C">
            <w:pPr>
              <w:pStyle w:val="000"/>
              <w:overflowPunct w:val="0"/>
              <w:spacing w:line="200" w:lineRule="exact"/>
              <w:ind w:rightChars="9" w:right="22"/>
              <w:jc w:val="right"/>
              <w:rPr>
                <w:bCs/>
              </w:rPr>
            </w:pPr>
            <w:r w:rsidRPr="00F26402">
              <w:t>74.38</w:t>
            </w:r>
          </w:p>
        </w:tc>
        <w:tc>
          <w:tcPr>
            <w:tcW w:w="1559" w:type="dxa"/>
            <w:noWrap/>
            <w:tcMar>
              <w:top w:w="0" w:type="dxa"/>
              <w:left w:w="28" w:type="dxa"/>
              <w:bottom w:w="0" w:type="dxa"/>
              <w:right w:w="28" w:type="dxa"/>
            </w:tcMar>
            <w:vAlign w:val="center"/>
          </w:tcPr>
          <w:p w14:paraId="3C1E2719" w14:textId="77777777" w:rsidR="00784BCB" w:rsidRPr="00F26402" w:rsidRDefault="00784BCB" w:rsidP="00C43E2C">
            <w:pPr>
              <w:pStyle w:val="000"/>
              <w:overflowPunct w:val="0"/>
              <w:spacing w:line="200" w:lineRule="exact"/>
              <w:ind w:rightChars="9" w:right="22"/>
              <w:jc w:val="right"/>
              <w:rPr>
                <w:bCs/>
              </w:rPr>
            </w:pPr>
            <w:r w:rsidRPr="00F26402">
              <w:t>73.47</w:t>
            </w:r>
          </w:p>
        </w:tc>
        <w:tc>
          <w:tcPr>
            <w:tcW w:w="1560" w:type="dxa"/>
            <w:tcMar>
              <w:top w:w="0" w:type="dxa"/>
              <w:left w:w="28" w:type="dxa"/>
              <w:bottom w:w="0" w:type="dxa"/>
              <w:right w:w="28" w:type="dxa"/>
            </w:tcMar>
            <w:vAlign w:val="center"/>
          </w:tcPr>
          <w:p w14:paraId="6BCEABA4" w14:textId="77777777" w:rsidR="00784BCB" w:rsidRPr="00F26402" w:rsidRDefault="00784BCB" w:rsidP="00C43E2C">
            <w:pPr>
              <w:pStyle w:val="000"/>
              <w:overflowPunct w:val="0"/>
              <w:spacing w:line="200" w:lineRule="exact"/>
              <w:ind w:rightChars="9" w:right="22"/>
              <w:jc w:val="right"/>
              <w:rPr>
                <w:bCs/>
              </w:rPr>
            </w:pPr>
            <w:r w:rsidRPr="00F26402">
              <w:t>75.26</w:t>
            </w:r>
          </w:p>
        </w:tc>
      </w:tr>
      <w:tr w:rsidR="00A0431D" w:rsidRPr="00F26402" w14:paraId="4A6C0891" w14:textId="77777777" w:rsidTr="00872A03">
        <w:trPr>
          <w:trHeight w:val="349"/>
          <w:jc w:val="center"/>
        </w:trPr>
        <w:tc>
          <w:tcPr>
            <w:tcW w:w="993" w:type="dxa"/>
            <w:tcBorders>
              <w:right w:val="single" w:sz="4" w:space="0" w:color="000000"/>
            </w:tcBorders>
            <w:tcMar>
              <w:top w:w="0" w:type="dxa"/>
              <w:left w:w="28" w:type="dxa"/>
              <w:bottom w:w="0" w:type="dxa"/>
              <w:right w:w="28" w:type="dxa"/>
            </w:tcMar>
            <w:vAlign w:val="center"/>
          </w:tcPr>
          <w:p w14:paraId="59C798BF" w14:textId="77777777" w:rsidR="00784BCB" w:rsidRPr="00F26402" w:rsidRDefault="00784BCB" w:rsidP="00C43E2C">
            <w:pPr>
              <w:pStyle w:val="000"/>
              <w:overflowPunct w:val="0"/>
              <w:spacing w:line="200" w:lineRule="exact"/>
            </w:pPr>
            <w:r w:rsidRPr="00F26402">
              <w:t>2016</w:t>
            </w:r>
          </w:p>
        </w:tc>
        <w:tc>
          <w:tcPr>
            <w:tcW w:w="1748" w:type="dxa"/>
            <w:tcBorders>
              <w:left w:val="single" w:sz="4" w:space="0" w:color="000000"/>
            </w:tcBorders>
            <w:tcMar>
              <w:top w:w="0" w:type="dxa"/>
              <w:left w:w="28" w:type="dxa"/>
              <w:bottom w:w="0" w:type="dxa"/>
              <w:right w:w="28" w:type="dxa"/>
            </w:tcMar>
            <w:vAlign w:val="center"/>
          </w:tcPr>
          <w:p w14:paraId="593BAD54" w14:textId="77777777" w:rsidR="00784BCB" w:rsidRPr="00F26402" w:rsidRDefault="00784BCB" w:rsidP="00C43E2C">
            <w:pPr>
              <w:pStyle w:val="000"/>
              <w:overflowPunct w:val="0"/>
              <w:spacing w:line="200" w:lineRule="exact"/>
              <w:ind w:rightChars="9" w:right="22"/>
              <w:jc w:val="right"/>
            </w:pPr>
            <w:r w:rsidRPr="00F26402">
              <w:t>18,782,991</w:t>
            </w:r>
          </w:p>
        </w:tc>
        <w:tc>
          <w:tcPr>
            <w:tcW w:w="1747" w:type="dxa"/>
            <w:noWrap/>
            <w:tcMar>
              <w:top w:w="0" w:type="dxa"/>
              <w:left w:w="28" w:type="dxa"/>
              <w:bottom w:w="0" w:type="dxa"/>
              <w:right w:w="28" w:type="dxa"/>
            </w:tcMar>
            <w:vAlign w:val="center"/>
          </w:tcPr>
          <w:p w14:paraId="61755677" w14:textId="77777777" w:rsidR="00784BCB" w:rsidRPr="00F26402" w:rsidRDefault="00784BCB" w:rsidP="00C43E2C">
            <w:pPr>
              <w:pStyle w:val="000"/>
              <w:overflowPunct w:val="0"/>
              <w:spacing w:line="200" w:lineRule="exact"/>
              <w:ind w:rightChars="9" w:right="22"/>
              <w:jc w:val="right"/>
              <w:rPr>
                <w:bCs/>
              </w:rPr>
            </w:pPr>
            <w:r w:rsidRPr="00F26402">
              <w:t>12,448,302</w:t>
            </w:r>
          </w:p>
        </w:tc>
        <w:tc>
          <w:tcPr>
            <w:tcW w:w="1747" w:type="dxa"/>
            <w:tcMar>
              <w:top w:w="0" w:type="dxa"/>
              <w:left w:w="28" w:type="dxa"/>
              <w:bottom w:w="0" w:type="dxa"/>
              <w:right w:w="28" w:type="dxa"/>
            </w:tcMar>
            <w:vAlign w:val="center"/>
          </w:tcPr>
          <w:p w14:paraId="6D830319" w14:textId="77777777" w:rsidR="00784BCB" w:rsidRPr="00F26402" w:rsidRDefault="00784BCB" w:rsidP="00C43E2C">
            <w:pPr>
              <w:pStyle w:val="000"/>
              <w:overflowPunct w:val="0"/>
              <w:spacing w:line="200" w:lineRule="exact"/>
              <w:ind w:rightChars="9" w:right="22"/>
              <w:jc w:val="right"/>
              <w:rPr>
                <w:bCs/>
              </w:rPr>
            </w:pPr>
            <w:r w:rsidRPr="00F26402">
              <w:t>66.27</w:t>
            </w:r>
          </w:p>
        </w:tc>
        <w:tc>
          <w:tcPr>
            <w:tcW w:w="1559" w:type="dxa"/>
            <w:noWrap/>
            <w:tcMar>
              <w:top w:w="0" w:type="dxa"/>
              <w:left w:w="28" w:type="dxa"/>
              <w:bottom w:w="0" w:type="dxa"/>
              <w:right w:w="28" w:type="dxa"/>
            </w:tcMar>
            <w:vAlign w:val="center"/>
          </w:tcPr>
          <w:p w14:paraId="561AB730" w14:textId="77777777" w:rsidR="00784BCB" w:rsidRPr="00F26402" w:rsidRDefault="00784BCB" w:rsidP="00C43E2C">
            <w:pPr>
              <w:pStyle w:val="000"/>
              <w:overflowPunct w:val="0"/>
              <w:spacing w:line="200" w:lineRule="exact"/>
              <w:ind w:rightChars="9" w:right="22"/>
              <w:jc w:val="right"/>
              <w:rPr>
                <w:bCs/>
              </w:rPr>
            </w:pPr>
            <w:r w:rsidRPr="00F26402">
              <w:t>64.80</w:t>
            </w:r>
          </w:p>
        </w:tc>
        <w:tc>
          <w:tcPr>
            <w:tcW w:w="1560" w:type="dxa"/>
            <w:tcMar>
              <w:top w:w="0" w:type="dxa"/>
              <w:left w:w="28" w:type="dxa"/>
              <w:bottom w:w="0" w:type="dxa"/>
              <w:right w:w="28" w:type="dxa"/>
            </w:tcMar>
            <w:vAlign w:val="center"/>
          </w:tcPr>
          <w:p w14:paraId="59F295DC" w14:textId="77777777" w:rsidR="00784BCB" w:rsidRPr="00F26402" w:rsidRDefault="00784BCB" w:rsidP="00C43E2C">
            <w:pPr>
              <w:pStyle w:val="000"/>
              <w:overflowPunct w:val="0"/>
              <w:spacing w:line="200" w:lineRule="exact"/>
              <w:ind w:rightChars="9" w:right="22"/>
              <w:jc w:val="right"/>
              <w:rPr>
                <w:bCs/>
              </w:rPr>
            </w:pPr>
            <w:r w:rsidRPr="00F26402">
              <w:t>67.20</w:t>
            </w:r>
          </w:p>
        </w:tc>
      </w:tr>
      <w:tr w:rsidR="00A0431D" w:rsidRPr="00F26402" w14:paraId="3406D507" w14:textId="77777777" w:rsidTr="00872A03">
        <w:trPr>
          <w:trHeight w:val="349"/>
          <w:jc w:val="center"/>
        </w:trPr>
        <w:tc>
          <w:tcPr>
            <w:tcW w:w="993" w:type="dxa"/>
            <w:tcBorders>
              <w:right w:val="single" w:sz="4" w:space="0" w:color="000000"/>
            </w:tcBorders>
            <w:tcMar>
              <w:top w:w="0" w:type="dxa"/>
              <w:left w:w="28" w:type="dxa"/>
              <w:bottom w:w="0" w:type="dxa"/>
              <w:right w:w="28" w:type="dxa"/>
            </w:tcMar>
          </w:tcPr>
          <w:p w14:paraId="2D916EE1" w14:textId="77777777" w:rsidR="00784BCB" w:rsidRPr="00F26402" w:rsidRDefault="00784BCB" w:rsidP="00C43E2C">
            <w:pPr>
              <w:pStyle w:val="000"/>
              <w:spacing w:line="200" w:lineRule="exact"/>
              <w:rPr>
                <w:bCs/>
              </w:rPr>
            </w:pPr>
            <w:r w:rsidRPr="00F26402">
              <w:t>2020</w:t>
            </w:r>
          </w:p>
        </w:tc>
        <w:tc>
          <w:tcPr>
            <w:tcW w:w="1748" w:type="dxa"/>
            <w:tcBorders>
              <w:left w:val="single" w:sz="4" w:space="0" w:color="000000"/>
            </w:tcBorders>
            <w:tcMar>
              <w:top w:w="0" w:type="dxa"/>
              <w:left w:w="28" w:type="dxa"/>
              <w:bottom w:w="0" w:type="dxa"/>
              <w:right w:w="28" w:type="dxa"/>
            </w:tcMar>
            <w:vAlign w:val="center"/>
          </w:tcPr>
          <w:p w14:paraId="3F577D2A" w14:textId="77777777" w:rsidR="00784BCB" w:rsidRPr="00F26402" w:rsidRDefault="00784BCB" w:rsidP="00C43E2C">
            <w:pPr>
              <w:pStyle w:val="000"/>
              <w:spacing w:line="200" w:lineRule="exact"/>
              <w:ind w:rightChars="9" w:right="22"/>
              <w:jc w:val="right"/>
              <w:rPr>
                <w:bCs/>
              </w:rPr>
            </w:pPr>
            <w:r w:rsidRPr="00F26402">
              <w:t>19,311,105</w:t>
            </w:r>
          </w:p>
        </w:tc>
        <w:tc>
          <w:tcPr>
            <w:tcW w:w="1747" w:type="dxa"/>
            <w:noWrap/>
            <w:tcMar>
              <w:top w:w="0" w:type="dxa"/>
              <w:left w:w="28" w:type="dxa"/>
              <w:bottom w:w="0" w:type="dxa"/>
              <w:right w:w="28" w:type="dxa"/>
            </w:tcMar>
            <w:vAlign w:val="center"/>
          </w:tcPr>
          <w:p w14:paraId="1A697C6B" w14:textId="77777777" w:rsidR="00784BCB" w:rsidRPr="00F26402" w:rsidRDefault="00784BCB" w:rsidP="00C43E2C">
            <w:pPr>
              <w:pStyle w:val="000"/>
              <w:overflowPunct w:val="0"/>
              <w:spacing w:line="200" w:lineRule="exact"/>
              <w:ind w:rightChars="9" w:right="22"/>
              <w:jc w:val="right"/>
              <w:rPr>
                <w:bCs/>
              </w:rPr>
            </w:pPr>
            <w:r w:rsidRPr="00F26402">
              <w:t>14,464,571</w:t>
            </w:r>
          </w:p>
        </w:tc>
        <w:tc>
          <w:tcPr>
            <w:tcW w:w="1747" w:type="dxa"/>
            <w:tcMar>
              <w:top w:w="0" w:type="dxa"/>
              <w:left w:w="28" w:type="dxa"/>
              <w:bottom w:w="0" w:type="dxa"/>
              <w:right w:w="28" w:type="dxa"/>
            </w:tcMar>
            <w:vAlign w:val="center"/>
          </w:tcPr>
          <w:p w14:paraId="5BD6C546" w14:textId="77777777" w:rsidR="00784BCB" w:rsidRPr="00F26402" w:rsidRDefault="00784BCB" w:rsidP="00C43E2C">
            <w:pPr>
              <w:pStyle w:val="000"/>
              <w:overflowPunct w:val="0"/>
              <w:spacing w:line="200" w:lineRule="exact"/>
              <w:ind w:rightChars="9" w:right="22"/>
              <w:jc w:val="right"/>
              <w:rPr>
                <w:bCs/>
              </w:rPr>
            </w:pPr>
            <w:r w:rsidRPr="00F26402">
              <w:t>74.90</w:t>
            </w:r>
          </w:p>
        </w:tc>
        <w:tc>
          <w:tcPr>
            <w:tcW w:w="1559" w:type="dxa"/>
            <w:noWrap/>
            <w:tcMar>
              <w:top w:w="0" w:type="dxa"/>
              <w:left w:w="28" w:type="dxa"/>
              <w:bottom w:w="0" w:type="dxa"/>
              <w:right w:w="28" w:type="dxa"/>
            </w:tcMar>
            <w:vAlign w:val="center"/>
          </w:tcPr>
          <w:p w14:paraId="595AF54E" w14:textId="050FFB91" w:rsidR="00784BCB" w:rsidRPr="00F26402" w:rsidRDefault="00784BCB" w:rsidP="00C43E2C">
            <w:pPr>
              <w:pStyle w:val="000"/>
              <w:overflowPunct w:val="0"/>
              <w:spacing w:line="200" w:lineRule="exact"/>
              <w:ind w:rightChars="9" w:right="22"/>
              <w:jc w:val="right"/>
              <w:rPr>
                <w:bCs/>
              </w:rPr>
            </w:pPr>
            <w:r w:rsidRPr="00F26402">
              <w:t>73.20</w:t>
            </w:r>
          </w:p>
        </w:tc>
        <w:tc>
          <w:tcPr>
            <w:tcW w:w="1560" w:type="dxa"/>
            <w:tcMar>
              <w:top w:w="0" w:type="dxa"/>
              <w:left w:w="28" w:type="dxa"/>
              <w:bottom w:w="0" w:type="dxa"/>
              <w:right w:w="28" w:type="dxa"/>
            </w:tcMar>
            <w:vAlign w:val="center"/>
          </w:tcPr>
          <w:p w14:paraId="11819A3D" w14:textId="05690FD9" w:rsidR="00784BCB" w:rsidRPr="00F26402" w:rsidRDefault="00784BCB" w:rsidP="00C43E2C">
            <w:pPr>
              <w:pStyle w:val="000"/>
              <w:overflowPunct w:val="0"/>
              <w:spacing w:line="200" w:lineRule="exact"/>
              <w:ind w:rightChars="9" w:right="22"/>
              <w:jc w:val="right"/>
              <w:rPr>
                <w:bCs/>
              </w:rPr>
            </w:pPr>
            <w:r w:rsidRPr="00F26402">
              <w:t>76.70</w:t>
            </w:r>
          </w:p>
        </w:tc>
      </w:tr>
      <w:tr w:rsidR="00A0431D" w:rsidRPr="00F26402" w14:paraId="7E552082" w14:textId="77777777" w:rsidTr="00872A03">
        <w:trPr>
          <w:trHeight w:val="349"/>
          <w:jc w:val="center"/>
        </w:trPr>
        <w:tc>
          <w:tcPr>
            <w:tcW w:w="993" w:type="dxa"/>
            <w:tcBorders>
              <w:bottom w:val="single" w:sz="4" w:space="0" w:color="000000"/>
              <w:right w:val="single" w:sz="4" w:space="0" w:color="000000"/>
            </w:tcBorders>
            <w:tcMar>
              <w:top w:w="0" w:type="dxa"/>
              <w:left w:w="28" w:type="dxa"/>
              <w:bottom w:w="0" w:type="dxa"/>
              <w:right w:w="28" w:type="dxa"/>
            </w:tcMar>
            <w:vAlign w:val="center"/>
          </w:tcPr>
          <w:p w14:paraId="0527303C" w14:textId="77777777" w:rsidR="00872A03" w:rsidRPr="00F26402" w:rsidRDefault="00872A03" w:rsidP="00C43E2C">
            <w:pPr>
              <w:pStyle w:val="000"/>
              <w:spacing w:line="200" w:lineRule="exact"/>
              <w:rPr>
                <w:bCs/>
              </w:rPr>
            </w:pPr>
            <w:r w:rsidRPr="00F26402">
              <w:t>2024</w:t>
            </w:r>
          </w:p>
        </w:tc>
        <w:tc>
          <w:tcPr>
            <w:tcW w:w="1748" w:type="dxa"/>
            <w:tcBorders>
              <w:left w:val="single" w:sz="4" w:space="0" w:color="000000"/>
              <w:bottom w:val="single" w:sz="4" w:space="0" w:color="000000"/>
            </w:tcBorders>
            <w:tcMar>
              <w:top w:w="0" w:type="dxa"/>
              <w:left w:w="28" w:type="dxa"/>
              <w:bottom w:w="0" w:type="dxa"/>
              <w:right w:w="28" w:type="dxa"/>
            </w:tcMar>
            <w:vAlign w:val="center"/>
          </w:tcPr>
          <w:p w14:paraId="4B72143C" w14:textId="77777777" w:rsidR="00872A03" w:rsidRPr="00F26402" w:rsidRDefault="00872A03" w:rsidP="00C43E2C">
            <w:pPr>
              <w:pStyle w:val="000"/>
              <w:spacing w:line="200" w:lineRule="exact"/>
              <w:ind w:rightChars="9" w:right="22"/>
              <w:jc w:val="right"/>
              <w:rPr>
                <w:bCs/>
              </w:rPr>
            </w:pPr>
            <w:r w:rsidRPr="00F26402">
              <w:t>19,548,531</w:t>
            </w:r>
          </w:p>
        </w:tc>
        <w:tc>
          <w:tcPr>
            <w:tcW w:w="1747" w:type="dxa"/>
            <w:tcBorders>
              <w:bottom w:val="single" w:sz="4" w:space="0" w:color="000000"/>
            </w:tcBorders>
            <w:noWrap/>
            <w:tcMar>
              <w:top w:w="0" w:type="dxa"/>
              <w:left w:w="28" w:type="dxa"/>
              <w:bottom w:w="0" w:type="dxa"/>
              <w:right w:w="28" w:type="dxa"/>
            </w:tcMar>
            <w:vAlign w:val="center"/>
          </w:tcPr>
          <w:p w14:paraId="727F229A" w14:textId="77777777" w:rsidR="00872A03" w:rsidRPr="00F26402" w:rsidRDefault="00872A03" w:rsidP="00C43E2C">
            <w:pPr>
              <w:pStyle w:val="000"/>
              <w:overflowPunct w:val="0"/>
              <w:spacing w:line="200" w:lineRule="exact"/>
              <w:ind w:rightChars="9" w:right="22"/>
              <w:jc w:val="right"/>
              <w:rPr>
                <w:bCs/>
              </w:rPr>
            </w:pPr>
            <w:r w:rsidRPr="00F26402">
              <w:t>14,048,311</w:t>
            </w:r>
          </w:p>
        </w:tc>
        <w:tc>
          <w:tcPr>
            <w:tcW w:w="1747" w:type="dxa"/>
            <w:tcBorders>
              <w:bottom w:val="single" w:sz="4" w:space="0" w:color="000000"/>
            </w:tcBorders>
            <w:tcMar>
              <w:top w:w="0" w:type="dxa"/>
              <w:left w:w="28" w:type="dxa"/>
              <w:bottom w:w="0" w:type="dxa"/>
              <w:right w:w="28" w:type="dxa"/>
            </w:tcMar>
            <w:vAlign w:val="center"/>
          </w:tcPr>
          <w:p w14:paraId="125F61DD" w14:textId="33A3E122" w:rsidR="00872A03" w:rsidRPr="00F26402" w:rsidRDefault="00872A03" w:rsidP="00C43E2C">
            <w:pPr>
              <w:pStyle w:val="000"/>
              <w:overflowPunct w:val="0"/>
              <w:spacing w:line="200" w:lineRule="exact"/>
              <w:ind w:rightChars="9" w:right="22"/>
              <w:jc w:val="right"/>
              <w:rPr>
                <w:bCs/>
              </w:rPr>
            </w:pPr>
            <w:r w:rsidRPr="00F26402">
              <w:t>71.86</w:t>
            </w:r>
          </w:p>
        </w:tc>
        <w:tc>
          <w:tcPr>
            <w:tcW w:w="1559" w:type="dxa"/>
            <w:tcBorders>
              <w:bottom w:val="single" w:sz="4" w:space="0" w:color="000000"/>
            </w:tcBorders>
            <w:noWrap/>
            <w:tcMar>
              <w:top w:w="0" w:type="dxa"/>
              <w:left w:w="28" w:type="dxa"/>
              <w:bottom w:w="0" w:type="dxa"/>
              <w:right w:w="28" w:type="dxa"/>
            </w:tcMar>
            <w:vAlign w:val="center"/>
          </w:tcPr>
          <w:p w14:paraId="60E025B7" w14:textId="3F83F217" w:rsidR="00872A03" w:rsidRPr="00F26402" w:rsidRDefault="00872A03" w:rsidP="00C43E2C">
            <w:pPr>
              <w:pStyle w:val="000"/>
              <w:spacing w:line="200" w:lineRule="exact"/>
              <w:jc w:val="right"/>
              <w:rPr>
                <w:bCs/>
              </w:rPr>
            </w:pPr>
            <w:r w:rsidRPr="00F26402">
              <w:t>71.70</w:t>
            </w:r>
          </w:p>
        </w:tc>
        <w:tc>
          <w:tcPr>
            <w:tcW w:w="1560" w:type="dxa"/>
            <w:tcBorders>
              <w:bottom w:val="single" w:sz="4" w:space="0" w:color="000000"/>
            </w:tcBorders>
            <w:vAlign w:val="center"/>
          </w:tcPr>
          <w:p w14:paraId="703A0EC2" w14:textId="4BAA7984" w:rsidR="00872A03" w:rsidRPr="00F26402" w:rsidRDefault="00872A03" w:rsidP="00C43E2C">
            <w:pPr>
              <w:pStyle w:val="000"/>
              <w:spacing w:line="200" w:lineRule="exact"/>
              <w:jc w:val="right"/>
              <w:rPr>
                <w:bCs/>
              </w:rPr>
            </w:pPr>
            <w:r w:rsidRPr="00F26402">
              <w:t>72.90</w:t>
            </w:r>
          </w:p>
        </w:tc>
      </w:tr>
    </w:tbl>
    <w:p w14:paraId="22CD1B22" w14:textId="77777777" w:rsidR="00784BCB" w:rsidRPr="00F26402" w:rsidRDefault="00784BCB" w:rsidP="00C43E2C">
      <w:pPr>
        <w:pStyle w:val="00"/>
        <w:overflowPunct w:val="0"/>
        <w:spacing w:line="240" w:lineRule="exact"/>
      </w:pPr>
      <w:r w:rsidRPr="00F26402">
        <w:t>Source: Central Election Commission</w:t>
      </w:r>
    </w:p>
    <w:p w14:paraId="7A1A848C" w14:textId="6354B421" w:rsidR="00784BCB" w:rsidRPr="00F26402" w:rsidRDefault="00784BCB" w:rsidP="00541A99">
      <w:pPr>
        <w:pStyle w:val="003"/>
        <w:overflowPunct w:val="0"/>
        <w:adjustRightInd w:val="0"/>
        <w:spacing w:beforeLines="50" w:before="180" w:line="240" w:lineRule="exact"/>
        <w:ind w:left="425" w:firstLineChars="0" w:firstLine="0"/>
        <w:rPr>
          <w:u w:val="single"/>
        </w:rPr>
      </w:pPr>
      <w:bookmarkStart w:id="83" w:name="_Toc219880361"/>
      <w:r w:rsidRPr="00F26402">
        <w:t>Table</w:t>
      </w:r>
      <w:r w:rsidR="008B76B2" w:rsidRPr="00F26402">
        <w:t xml:space="preserve"> </w:t>
      </w:r>
      <w:r w:rsidR="001739F3" w:rsidRPr="00F26402">
        <w:fldChar w:fldCharType="begin"/>
      </w:r>
      <w:r w:rsidR="001739F3" w:rsidRPr="00F26402">
        <w:instrText xml:space="preserve"> SEQ </w:instrText>
      </w:r>
      <w:r w:rsidR="001739F3" w:rsidRPr="00F26402">
        <w:rPr>
          <w:rFonts w:hint="eastAsia"/>
        </w:rPr>
        <w:instrText>表</w:instrText>
      </w:r>
      <w:r w:rsidR="001739F3" w:rsidRPr="00F26402">
        <w:instrText xml:space="preserve"> \* ARABIC </w:instrText>
      </w:r>
      <w:r w:rsidR="001739F3" w:rsidRPr="00F26402">
        <w:fldChar w:fldCharType="separate"/>
      </w:r>
      <w:r w:rsidR="00917008">
        <w:rPr>
          <w:noProof/>
        </w:rPr>
        <w:t>26</w:t>
      </w:r>
      <w:r w:rsidR="001739F3" w:rsidRPr="00F26402">
        <w:fldChar w:fldCharType="end"/>
      </w:r>
      <w:r w:rsidR="008B76B2" w:rsidRPr="00F26402">
        <w:t xml:space="preserve"> </w:t>
      </w:r>
      <w:r w:rsidRPr="00F26402">
        <w:t>Election of Central Public Officials—Voter Turnout in Legislative Yuan Elections</w:t>
      </w:r>
      <w:bookmarkEnd w:id="83"/>
    </w:p>
    <w:p w14:paraId="665BDDD3" w14:textId="50E647E4" w:rsidR="00784BCB" w:rsidRPr="00F26402" w:rsidRDefault="00784BCB" w:rsidP="00C43E2C">
      <w:pPr>
        <w:pStyle w:val="003"/>
        <w:overflowPunct w:val="0"/>
        <w:adjustRightInd w:val="0"/>
        <w:spacing w:line="240" w:lineRule="exact"/>
        <w:ind w:left="425" w:right="-2" w:firstLineChars="0" w:firstLine="0"/>
        <w:jc w:val="right"/>
        <w:rPr>
          <w:b w:val="0"/>
          <w:sz w:val="20"/>
          <w:szCs w:val="20"/>
        </w:rPr>
      </w:pPr>
      <w:r w:rsidRPr="00F26402">
        <w:rPr>
          <w:b w:val="0"/>
          <w:sz w:val="20"/>
        </w:rPr>
        <w:t>Unit: persons; %</w:t>
      </w:r>
    </w:p>
    <w:tbl>
      <w:tblPr>
        <w:tblW w:w="5000" w:type="pct"/>
        <w:jc w:val="center"/>
        <w:tblCellMar>
          <w:left w:w="10" w:type="dxa"/>
          <w:right w:w="10" w:type="dxa"/>
        </w:tblCellMar>
        <w:tblLook w:val="0000" w:firstRow="0" w:lastRow="0" w:firstColumn="0" w:lastColumn="0" w:noHBand="0" w:noVBand="0"/>
      </w:tblPr>
      <w:tblGrid>
        <w:gridCol w:w="814"/>
        <w:gridCol w:w="4290"/>
        <w:gridCol w:w="1700"/>
        <w:gridCol w:w="1700"/>
        <w:gridCol w:w="1700"/>
      </w:tblGrid>
      <w:tr w:rsidR="00A0431D" w:rsidRPr="00F26402" w14:paraId="041C0031" w14:textId="77777777" w:rsidTr="00C43E2C">
        <w:trPr>
          <w:trHeight w:val="354"/>
          <w:tblHeader/>
          <w:jc w:val="center"/>
        </w:trPr>
        <w:tc>
          <w:tcPr>
            <w:tcW w:w="74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6D59E84D"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Year</w:t>
            </w:r>
          </w:p>
        </w:tc>
        <w:tc>
          <w:tcPr>
            <w:tcW w:w="3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D31CD75"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Election type</w:t>
            </w:r>
          </w:p>
        </w:tc>
        <w:tc>
          <w:tcPr>
            <w:tcW w:w="15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A3C22A"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No. of eligible voters</w:t>
            </w:r>
          </w:p>
        </w:tc>
        <w:tc>
          <w:tcPr>
            <w:tcW w:w="15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75CBC19"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No. of voters</w:t>
            </w:r>
          </w:p>
        </w:tc>
        <w:tc>
          <w:tcPr>
            <w:tcW w:w="1558"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BA8C1B5"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Turnout</w:t>
            </w:r>
          </w:p>
        </w:tc>
      </w:tr>
      <w:tr w:rsidR="00A0431D" w:rsidRPr="00F26402" w14:paraId="00A84EE9" w14:textId="77777777" w:rsidTr="005A6062">
        <w:trPr>
          <w:trHeight w:val="234"/>
          <w:jc w:val="center"/>
        </w:trPr>
        <w:tc>
          <w:tcPr>
            <w:tcW w:w="747" w:type="dxa"/>
            <w:vMerge w:val="restart"/>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41401D8F"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2012</w:t>
            </w:r>
          </w:p>
        </w:tc>
        <w:tc>
          <w:tcPr>
            <w:tcW w:w="3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BAD4E9" w14:textId="5BBBAA49"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 xml:space="preserve">At-large and </w:t>
            </w:r>
            <w:r w:rsidR="006E06C6" w:rsidRPr="00F26402">
              <w:rPr>
                <w:rFonts w:ascii="Times New Roman" w:hAnsi="Times New Roman" w:cs="Times New Roman"/>
                <w:sz w:val="20"/>
                <w:szCs w:val="20"/>
              </w:rPr>
              <w:t>R.O.C. (Taiwan) nationals residing overseas</w:t>
            </w:r>
            <w:r w:rsidRPr="00F26402">
              <w:rPr>
                <w:rFonts w:ascii="Times New Roman" w:eastAsia="標楷體" w:hAnsi="Times New Roman" w:cs="Times New Roman"/>
                <w:sz w:val="20"/>
              </w:rPr>
              <w:t xml:space="preserve"> legislator elections</w:t>
            </w:r>
          </w:p>
        </w:tc>
        <w:tc>
          <w:tcPr>
            <w:tcW w:w="1558" w:type="dxa"/>
            <w:tcBorders>
              <w:top w:val="single" w:sz="4" w:space="0" w:color="000000"/>
              <w:left w:val="single" w:sz="4" w:space="0" w:color="000000"/>
            </w:tcBorders>
            <w:tcMar>
              <w:top w:w="0" w:type="dxa"/>
              <w:left w:w="108" w:type="dxa"/>
              <w:bottom w:w="0" w:type="dxa"/>
              <w:right w:w="108" w:type="dxa"/>
            </w:tcMar>
            <w:vAlign w:val="center"/>
          </w:tcPr>
          <w:p w14:paraId="4186BFF1"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18,090,295</w:t>
            </w:r>
          </w:p>
        </w:tc>
        <w:tc>
          <w:tcPr>
            <w:tcW w:w="1558" w:type="dxa"/>
            <w:tcBorders>
              <w:top w:val="single" w:sz="4" w:space="0" w:color="000000"/>
            </w:tcBorders>
            <w:tcMar>
              <w:top w:w="0" w:type="dxa"/>
              <w:left w:w="108" w:type="dxa"/>
              <w:bottom w:w="0" w:type="dxa"/>
              <w:right w:w="108" w:type="dxa"/>
            </w:tcMar>
            <w:vAlign w:val="center"/>
          </w:tcPr>
          <w:p w14:paraId="697E5D76"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13,445,992</w:t>
            </w:r>
          </w:p>
        </w:tc>
        <w:tc>
          <w:tcPr>
            <w:tcW w:w="1558" w:type="dxa"/>
            <w:tcBorders>
              <w:top w:val="single" w:sz="4" w:space="0" w:color="000000"/>
            </w:tcBorders>
            <w:tcMar>
              <w:top w:w="0" w:type="dxa"/>
              <w:left w:w="108" w:type="dxa"/>
              <w:bottom w:w="0" w:type="dxa"/>
              <w:right w:w="108" w:type="dxa"/>
            </w:tcMar>
            <w:vAlign w:val="center"/>
          </w:tcPr>
          <w:p w14:paraId="2FD45AB3"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74.33</w:t>
            </w:r>
          </w:p>
        </w:tc>
      </w:tr>
      <w:tr w:rsidR="00A0431D" w:rsidRPr="00F26402" w14:paraId="4B06BA0D" w14:textId="77777777" w:rsidTr="005A6062">
        <w:trPr>
          <w:trHeight w:val="20"/>
          <w:jc w:val="center"/>
        </w:trPr>
        <w:tc>
          <w:tcPr>
            <w:tcW w:w="747" w:type="dxa"/>
            <w:vMerge/>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53E7F7DE" w14:textId="77777777" w:rsidR="00784BCB" w:rsidRPr="00F26402" w:rsidRDefault="00784BCB" w:rsidP="00C43E2C">
            <w:pPr>
              <w:spacing w:line="240" w:lineRule="exact"/>
              <w:jc w:val="center"/>
              <w:rPr>
                <w:rFonts w:ascii="Times New Roman" w:eastAsia="標楷體" w:hAnsi="Times New Roman" w:cs="Times New Roman"/>
                <w:sz w:val="20"/>
                <w:szCs w:val="20"/>
              </w:rPr>
            </w:pPr>
          </w:p>
        </w:tc>
        <w:tc>
          <w:tcPr>
            <w:tcW w:w="3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51CD479"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Regional constituent legislator elections</w:t>
            </w:r>
          </w:p>
        </w:tc>
        <w:tc>
          <w:tcPr>
            <w:tcW w:w="1558" w:type="dxa"/>
            <w:tcBorders>
              <w:left w:val="single" w:sz="4" w:space="0" w:color="000000"/>
            </w:tcBorders>
            <w:tcMar>
              <w:top w:w="0" w:type="dxa"/>
              <w:left w:w="108" w:type="dxa"/>
              <w:bottom w:w="0" w:type="dxa"/>
              <w:right w:w="108" w:type="dxa"/>
            </w:tcMar>
            <w:vAlign w:val="center"/>
          </w:tcPr>
          <w:p w14:paraId="3E0FD636"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17,625,632</w:t>
            </w:r>
          </w:p>
        </w:tc>
        <w:tc>
          <w:tcPr>
            <w:tcW w:w="1558" w:type="dxa"/>
            <w:tcMar>
              <w:top w:w="0" w:type="dxa"/>
              <w:left w:w="108" w:type="dxa"/>
              <w:bottom w:w="0" w:type="dxa"/>
              <w:right w:w="108" w:type="dxa"/>
            </w:tcMar>
            <w:vAlign w:val="center"/>
          </w:tcPr>
          <w:p w14:paraId="0099AE90"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13,170,279</w:t>
            </w:r>
          </w:p>
        </w:tc>
        <w:tc>
          <w:tcPr>
            <w:tcW w:w="1558" w:type="dxa"/>
            <w:tcMar>
              <w:top w:w="0" w:type="dxa"/>
              <w:left w:w="108" w:type="dxa"/>
              <w:bottom w:w="0" w:type="dxa"/>
              <w:right w:w="108" w:type="dxa"/>
            </w:tcMar>
            <w:vAlign w:val="center"/>
          </w:tcPr>
          <w:p w14:paraId="22CA6EBB"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74.72</w:t>
            </w:r>
          </w:p>
        </w:tc>
      </w:tr>
      <w:tr w:rsidR="00A0431D" w:rsidRPr="00F26402" w14:paraId="670FC1E2" w14:textId="77777777" w:rsidTr="005A6062">
        <w:trPr>
          <w:trHeight w:val="20"/>
          <w:jc w:val="center"/>
        </w:trPr>
        <w:tc>
          <w:tcPr>
            <w:tcW w:w="747" w:type="dxa"/>
            <w:vMerge/>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5C1C59F4" w14:textId="77777777" w:rsidR="00784BCB" w:rsidRPr="00F26402" w:rsidRDefault="00784BCB" w:rsidP="00C43E2C">
            <w:pPr>
              <w:spacing w:line="240" w:lineRule="exact"/>
              <w:jc w:val="center"/>
              <w:rPr>
                <w:rFonts w:ascii="Times New Roman" w:eastAsia="標楷體" w:hAnsi="Times New Roman" w:cs="Times New Roman"/>
                <w:sz w:val="20"/>
                <w:szCs w:val="20"/>
              </w:rPr>
            </w:pPr>
          </w:p>
        </w:tc>
        <w:tc>
          <w:tcPr>
            <w:tcW w:w="3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6B3C3E6"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Indigenous legislator elections</w:t>
            </w:r>
          </w:p>
        </w:tc>
        <w:tc>
          <w:tcPr>
            <w:tcW w:w="1558" w:type="dxa"/>
            <w:tcBorders>
              <w:left w:val="single" w:sz="4" w:space="0" w:color="000000"/>
            </w:tcBorders>
            <w:tcMar>
              <w:top w:w="0" w:type="dxa"/>
              <w:left w:w="108" w:type="dxa"/>
              <w:bottom w:w="0" w:type="dxa"/>
              <w:right w:w="108" w:type="dxa"/>
            </w:tcMar>
            <w:vAlign w:val="center"/>
          </w:tcPr>
          <w:p w14:paraId="796F3BB9"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354,946</w:t>
            </w:r>
          </w:p>
        </w:tc>
        <w:tc>
          <w:tcPr>
            <w:tcW w:w="1558" w:type="dxa"/>
            <w:tcMar>
              <w:top w:w="0" w:type="dxa"/>
              <w:left w:w="108" w:type="dxa"/>
              <w:bottom w:w="0" w:type="dxa"/>
              <w:right w:w="108" w:type="dxa"/>
            </w:tcMar>
            <w:vAlign w:val="center"/>
          </w:tcPr>
          <w:p w14:paraId="3B531AFF"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220,045</w:t>
            </w:r>
          </w:p>
        </w:tc>
        <w:tc>
          <w:tcPr>
            <w:tcW w:w="1558" w:type="dxa"/>
            <w:tcMar>
              <w:top w:w="0" w:type="dxa"/>
              <w:left w:w="108" w:type="dxa"/>
              <w:bottom w:w="0" w:type="dxa"/>
              <w:right w:w="108" w:type="dxa"/>
            </w:tcMar>
            <w:vAlign w:val="center"/>
          </w:tcPr>
          <w:p w14:paraId="7E3F8CF6"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61.99</w:t>
            </w:r>
          </w:p>
        </w:tc>
      </w:tr>
      <w:tr w:rsidR="00A0431D" w:rsidRPr="00F26402" w14:paraId="210F085B" w14:textId="77777777" w:rsidTr="005A6062">
        <w:trPr>
          <w:trHeight w:val="20"/>
          <w:jc w:val="center"/>
        </w:trPr>
        <w:tc>
          <w:tcPr>
            <w:tcW w:w="747" w:type="dxa"/>
            <w:vMerge w:val="restart"/>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628DF981"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2016</w:t>
            </w:r>
          </w:p>
        </w:tc>
        <w:tc>
          <w:tcPr>
            <w:tcW w:w="3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A9B41C" w14:textId="49808B62"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 xml:space="preserve">At-large and </w:t>
            </w:r>
            <w:r w:rsidR="006E06C6" w:rsidRPr="00F26402">
              <w:rPr>
                <w:rFonts w:ascii="Times New Roman" w:hAnsi="Times New Roman" w:cs="Times New Roman"/>
                <w:sz w:val="20"/>
                <w:szCs w:val="20"/>
              </w:rPr>
              <w:t>R.O.C. (Taiwan) nationals residing overseas</w:t>
            </w:r>
            <w:r w:rsidRPr="00F26402">
              <w:rPr>
                <w:rFonts w:ascii="Times New Roman" w:eastAsia="標楷體" w:hAnsi="Times New Roman" w:cs="Times New Roman"/>
                <w:sz w:val="20"/>
              </w:rPr>
              <w:t xml:space="preserve"> legislator elections</w:t>
            </w:r>
          </w:p>
        </w:tc>
        <w:tc>
          <w:tcPr>
            <w:tcW w:w="1558" w:type="dxa"/>
            <w:tcBorders>
              <w:left w:val="single" w:sz="4" w:space="0" w:color="000000"/>
            </w:tcBorders>
            <w:tcMar>
              <w:top w:w="0" w:type="dxa"/>
              <w:left w:w="108" w:type="dxa"/>
              <w:bottom w:w="0" w:type="dxa"/>
              <w:right w:w="108" w:type="dxa"/>
            </w:tcMar>
            <w:vAlign w:val="center"/>
          </w:tcPr>
          <w:p w14:paraId="386F85BE"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18,786,940</w:t>
            </w:r>
          </w:p>
        </w:tc>
        <w:tc>
          <w:tcPr>
            <w:tcW w:w="1558" w:type="dxa"/>
            <w:tcMar>
              <w:top w:w="0" w:type="dxa"/>
              <w:left w:w="108" w:type="dxa"/>
              <w:bottom w:w="0" w:type="dxa"/>
              <w:right w:w="108" w:type="dxa"/>
            </w:tcMar>
            <w:vAlign w:val="center"/>
          </w:tcPr>
          <w:p w14:paraId="296A8F55"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12,447,036</w:t>
            </w:r>
          </w:p>
        </w:tc>
        <w:tc>
          <w:tcPr>
            <w:tcW w:w="1558" w:type="dxa"/>
            <w:tcMar>
              <w:top w:w="0" w:type="dxa"/>
              <w:left w:w="108" w:type="dxa"/>
              <w:bottom w:w="0" w:type="dxa"/>
              <w:right w:w="108" w:type="dxa"/>
            </w:tcMar>
            <w:vAlign w:val="center"/>
          </w:tcPr>
          <w:p w14:paraId="78098A64"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66.25</w:t>
            </w:r>
          </w:p>
        </w:tc>
      </w:tr>
      <w:tr w:rsidR="00A0431D" w:rsidRPr="00F26402" w14:paraId="642B98B6" w14:textId="77777777" w:rsidTr="005A6062">
        <w:trPr>
          <w:trHeight w:val="20"/>
          <w:jc w:val="center"/>
        </w:trPr>
        <w:tc>
          <w:tcPr>
            <w:tcW w:w="747" w:type="dxa"/>
            <w:vMerge/>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58C03F6F" w14:textId="77777777" w:rsidR="00784BCB" w:rsidRPr="00F26402" w:rsidRDefault="00784BCB" w:rsidP="00C43E2C">
            <w:pPr>
              <w:spacing w:line="240" w:lineRule="exact"/>
              <w:jc w:val="center"/>
              <w:rPr>
                <w:rFonts w:ascii="Times New Roman" w:eastAsia="標楷體" w:hAnsi="Times New Roman" w:cs="Times New Roman"/>
                <w:sz w:val="20"/>
                <w:szCs w:val="20"/>
              </w:rPr>
            </w:pPr>
          </w:p>
        </w:tc>
        <w:tc>
          <w:tcPr>
            <w:tcW w:w="3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4E5DE3"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Regional constituent legislator elections</w:t>
            </w:r>
          </w:p>
        </w:tc>
        <w:tc>
          <w:tcPr>
            <w:tcW w:w="1558" w:type="dxa"/>
            <w:tcBorders>
              <w:left w:val="single" w:sz="4" w:space="0" w:color="000000"/>
            </w:tcBorders>
            <w:tcMar>
              <w:top w:w="0" w:type="dxa"/>
              <w:left w:w="108" w:type="dxa"/>
              <w:bottom w:w="0" w:type="dxa"/>
              <w:right w:w="108" w:type="dxa"/>
            </w:tcMar>
            <w:vAlign w:val="center"/>
          </w:tcPr>
          <w:p w14:paraId="7374C220"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18,305,112</w:t>
            </w:r>
          </w:p>
        </w:tc>
        <w:tc>
          <w:tcPr>
            <w:tcW w:w="1558" w:type="dxa"/>
            <w:tcMar>
              <w:top w:w="0" w:type="dxa"/>
              <w:left w:w="108" w:type="dxa"/>
              <w:bottom w:w="0" w:type="dxa"/>
              <w:right w:w="108" w:type="dxa"/>
            </w:tcMar>
            <w:vAlign w:val="center"/>
          </w:tcPr>
          <w:p w14:paraId="61483EB5"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12,187,927</w:t>
            </w:r>
          </w:p>
        </w:tc>
        <w:tc>
          <w:tcPr>
            <w:tcW w:w="1558" w:type="dxa"/>
            <w:tcMar>
              <w:top w:w="0" w:type="dxa"/>
              <w:left w:w="108" w:type="dxa"/>
              <w:bottom w:w="0" w:type="dxa"/>
              <w:right w:w="108" w:type="dxa"/>
            </w:tcMar>
            <w:vAlign w:val="center"/>
          </w:tcPr>
          <w:p w14:paraId="2B9A93FA"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66.58</w:t>
            </w:r>
          </w:p>
        </w:tc>
      </w:tr>
      <w:tr w:rsidR="00A0431D" w:rsidRPr="00F26402" w14:paraId="7FAA07C5" w14:textId="77777777" w:rsidTr="005A6062">
        <w:trPr>
          <w:trHeight w:val="20"/>
          <w:jc w:val="center"/>
        </w:trPr>
        <w:tc>
          <w:tcPr>
            <w:tcW w:w="747" w:type="dxa"/>
            <w:vMerge/>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778E757A" w14:textId="77777777" w:rsidR="00784BCB" w:rsidRPr="00F26402" w:rsidRDefault="00784BCB" w:rsidP="00C43E2C">
            <w:pPr>
              <w:spacing w:line="240" w:lineRule="exact"/>
              <w:jc w:val="center"/>
              <w:rPr>
                <w:rFonts w:ascii="Times New Roman" w:eastAsia="標楷體" w:hAnsi="Times New Roman" w:cs="Times New Roman"/>
                <w:sz w:val="20"/>
                <w:szCs w:val="20"/>
              </w:rPr>
            </w:pPr>
          </w:p>
        </w:tc>
        <w:tc>
          <w:tcPr>
            <w:tcW w:w="3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F3DB0B9"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Indigenous legislator elections</w:t>
            </w:r>
          </w:p>
        </w:tc>
        <w:tc>
          <w:tcPr>
            <w:tcW w:w="1558" w:type="dxa"/>
            <w:tcBorders>
              <w:left w:val="single" w:sz="4" w:space="0" w:color="000000"/>
            </w:tcBorders>
            <w:tcMar>
              <w:top w:w="0" w:type="dxa"/>
              <w:left w:w="108" w:type="dxa"/>
              <w:bottom w:w="0" w:type="dxa"/>
              <w:right w:w="108" w:type="dxa"/>
            </w:tcMar>
            <w:vAlign w:val="center"/>
          </w:tcPr>
          <w:p w14:paraId="6CB17628"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387,105</w:t>
            </w:r>
          </w:p>
        </w:tc>
        <w:tc>
          <w:tcPr>
            <w:tcW w:w="1558" w:type="dxa"/>
            <w:tcMar>
              <w:top w:w="0" w:type="dxa"/>
              <w:left w:w="108" w:type="dxa"/>
              <w:bottom w:w="0" w:type="dxa"/>
              <w:right w:w="108" w:type="dxa"/>
            </w:tcMar>
            <w:vAlign w:val="center"/>
          </w:tcPr>
          <w:p w14:paraId="6F0ECB46"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212,102</w:t>
            </w:r>
          </w:p>
        </w:tc>
        <w:tc>
          <w:tcPr>
            <w:tcW w:w="1558" w:type="dxa"/>
            <w:tcMar>
              <w:top w:w="0" w:type="dxa"/>
              <w:left w:w="108" w:type="dxa"/>
              <w:bottom w:w="0" w:type="dxa"/>
              <w:right w:w="108" w:type="dxa"/>
            </w:tcMar>
            <w:vAlign w:val="center"/>
          </w:tcPr>
          <w:p w14:paraId="25992841"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54.79</w:t>
            </w:r>
          </w:p>
        </w:tc>
      </w:tr>
      <w:tr w:rsidR="00A0431D" w:rsidRPr="00F26402" w14:paraId="43E6D881" w14:textId="77777777" w:rsidTr="005A6062">
        <w:trPr>
          <w:trHeight w:val="20"/>
          <w:jc w:val="center"/>
        </w:trPr>
        <w:tc>
          <w:tcPr>
            <w:tcW w:w="747" w:type="dxa"/>
            <w:vMerge w:val="restart"/>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38F91FAE"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2020</w:t>
            </w:r>
          </w:p>
        </w:tc>
        <w:tc>
          <w:tcPr>
            <w:tcW w:w="3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8412DA7" w14:textId="637018C6"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 xml:space="preserve">At-large and </w:t>
            </w:r>
            <w:r w:rsidR="006E06C6" w:rsidRPr="00F26402">
              <w:rPr>
                <w:rFonts w:ascii="Times New Roman" w:hAnsi="Times New Roman" w:cs="Times New Roman"/>
                <w:sz w:val="20"/>
                <w:szCs w:val="20"/>
              </w:rPr>
              <w:t>R.O.C. (Taiwan) nationals residing overseas</w:t>
            </w:r>
            <w:r w:rsidRPr="00F26402">
              <w:rPr>
                <w:rFonts w:ascii="Times New Roman" w:eastAsia="標楷體" w:hAnsi="Times New Roman" w:cs="Times New Roman"/>
                <w:sz w:val="20"/>
              </w:rPr>
              <w:t xml:space="preserve"> legislator elections</w:t>
            </w:r>
          </w:p>
        </w:tc>
        <w:tc>
          <w:tcPr>
            <w:tcW w:w="1558" w:type="dxa"/>
            <w:tcBorders>
              <w:left w:val="single" w:sz="4" w:space="0" w:color="000000"/>
            </w:tcBorders>
            <w:tcMar>
              <w:top w:w="0" w:type="dxa"/>
              <w:left w:w="108" w:type="dxa"/>
              <w:bottom w:w="0" w:type="dxa"/>
              <w:right w:w="108" w:type="dxa"/>
            </w:tcMar>
            <w:vAlign w:val="center"/>
          </w:tcPr>
          <w:p w14:paraId="07813889" w14:textId="77777777" w:rsidR="00784BCB" w:rsidRPr="00F26402" w:rsidRDefault="00784BCB" w:rsidP="00C43E2C">
            <w:pPr>
              <w:widowControl/>
              <w:snapToGrid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19,312,105</w:t>
            </w:r>
          </w:p>
        </w:tc>
        <w:tc>
          <w:tcPr>
            <w:tcW w:w="1558" w:type="dxa"/>
            <w:tcMar>
              <w:top w:w="0" w:type="dxa"/>
              <w:left w:w="108" w:type="dxa"/>
              <w:bottom w:w="0" w:type="dxa"/>
              <w:right w:w="108" w:type="dxa"/>
            </w:tcMar>
            <w:vAlign w:val="center"/>
          </w:tcPr>
          <w:p w14:paraId="0362A395"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14,456,293</w:t>
            </w:r>
          </w:p>
        </w:tc>
        <w:tc>
          <w:tcPr>
            <w:tcW w:w="1558" w:type="dxa"/>
            <w:tcMar>
              <w:top w:w="0" w:type="dxa"/>
              <w:left w:w="108" w:type="dxa"/>
              <w:bottom w:w="0" w:type="dxa"/>
              <w:right w:w="108" w:type="dxa"/>
            </w:tcMar>
            <w:vAlign w:val="center"/>
          </w:tcPr>
          <w:p w14:paraId="7A2A4D5D" w14:textId="77777777" w:rsidR="00784BCB" w:rsidRPr="00F26402" w:rsidRDefault="00784BCB" w:rsidP="00C43E2C">
            <w:pPr>
              <w:pStyle w:val="000"/>
              <w:spacing w:line="240" w:lineRule="exact"/>
              <w:jc w:val="right"/>
            </w:pPr>
            <w:r w:rsidRPr="00F26402">
              <w:t>74.86</w:t>
            </w:r>
          </w:p>
        </w:tc>
      </w:tr>
      <w:tr w:rsidR="00A0431D" w:rsidRPr="00F26402" w14:paraId="14AF79E2" w14:textId="77777777" w:rsidTr="005A6062">
        <w:trPr>
          <w:trHeight w:val="20"/>
          <w:jc w:val="center"/>
        </w:trPr>
        <w:tc>
          <w:tcPr>
            <w:tcW w:w="747" w:type="dxa"/>
            <w:vMerge/>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0A0CA01D" w14:textId="77777777" w:rsidR="00784BCB" w:rsidRPr="00F26402" w:rsidRDefault="00784BCB" w:rsidP="00C43E2C">
            <w:pPr>
              <w:spacing w:line="240" w:lineRule="exact"/>
              <w:jc w:val="center"/>
              <w:rPr>
                <w:rFonts w:ascii="Times New Roman" w:eastAsia="標楷體" w:hAnsi="Times New Roman" w:cs="Times New Roman"/>
                <w:sz w:val="20"/>
                <w:szCs w:val="20"/>
              </w:rPr>
            </w:pPr>
          </w:p>
        </w:tc>
        <w:tc>
          <w:tcPr>
            <w:tcW w:w="3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1672472"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Regional constituent legislator elections</w:t>
            </w:r>
          </w:p>
        </w:tc>
        <w:tc>
          <w:tcPr>
            <w:tcW w:w="1558" w:type="dxa"/>
            <w:tcBorders>
              <w:left w:val="single" w:sz="4" w:space="0" w:color="000000"/>
            </w:tcBorders>
            <w:tcMar>
              <w:top w:w="0" w:type="dxa"/>
              <w:left w:w="108" w:type="dxa"/>
              <w:bottom w:w="0" w:type="dxa"/>
              <w:right w:w="108" w:type="dxa"/>
            </w:tcMar>
            <w:vAlign w:val="center"/>
          </w:tcPr>
          <w:p w14:paraId="0CEDEDD4" w14:textId="77777777" w:rsidR="00784BCB" w:rsidRPr="00F26402" w:rsidRDefault="00784BCB" w:rsidP="00C43E2C">
            <w:pPr>
              <w:widowControl/>
              <w:snapToGrid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18,806,913</w:t>
            </w:r>
          </w:p>
        </w:tc>
        <w:tc>
          <w:tcPr>
            <w:tcW w:w="1558" w:type="dxa"/>
            <w:tcMar>
              <w:top w:w="0" w:type="dxa"/>
              <w:left w:w="108" w:type="dxa"/>
              <w:bottom w:w="0" w:type="dxa"/>
              <w:right w:w="108" w:type="dxa"/>
            </w:tcMar>
            <w:vAlign w:val="center"/>
          </w:tcPr>
          <w:p w14:paraId="1EC98B46"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14,129,999</w:t>
            </w:r>
          </w:p>
        </w:tc>
        <w:tc>
          <w:tcPr>
            <w:tcW w:w="1558" w:type="dxa"/>
            <w:tcMar>
              <w:top w:w="0" w:type="dxa"/>
              <w:left w:w="108" w:type="dxa"/>
              <w:bottom w:w="0" w:type="dxa"/>
              <w:right w:w="108" w:type="dxa"/>
            </w:tcMar>
            <w:vAlign w:val="center"/>
          </w:tcPr>
          <w:p w14:paraId="34F0CB2E" w14:textId="77777777" w:rsidR="00784BCB" w:rsidRPr="00F26402" w:rsidRDefault="00784BCB" w:rsidP="00C43E2C">
            <w:pPr>
              <w:pStyle w:val="000"/>
              <w:spacing w:line="240" w:lineRule="exact"/>
              <w:jc w:val="right"/>
            </w:pPr>
            <w:r w:rsidRPr="00F26402">
              <w:t>75.13</w:t>
            </w:r>
          </w:p>
        </w:tc>
      </w:tr>
      <w:tr w:rsidR="00A0431D" w:rsidRPr="00F26402" w14:paraId="3C877D57" w14:textId="77777777" w:rsidTr="005A6062">
        <w:trPr>
          <w:trHeight w:val="20"/>
          <w:jc w:val="center"/>
        </w:trPr>
        <w:tc>
          <w:tcPr>
            <w:tcW w:w="747" w:type="dxa"/>
            <w:vMerge/>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2AE3823C" w14:textId="77777777" w:rsidR="00784BCB" w:rsidRPr="00F26402" w:rsidRDefault="00784BCB" w:rsidP="00C43E2C">
            <w:pPr>
              <w:spacing w:line="240" w:lineRule="exact"/>
              <w:jc w:val="center"/>
              <w:rPr>
                <w:rFonts w:ascii="Times New Roman" w:eastAsia="標楷體" w:hAnsi="Times New Roman" w:cs="Times New Roman"/>
                <w:sz w:val="20"/>
                <w:szCs w:val="20"/>
              </w:rPr>
            </w:pPr>
          </w:p>
        </w:tc>
        <w:tc>
          <w:tcPr>
            <w:tcW w:w="3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07F4EF"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Indigenous legislator elections</w:t>
            </w:r>
          </w:p>
        </w:tc>
        <w:tc>
          <w:tcPr>
            <w:tcW w:w="1558" w:type="dxa"/>
            <w:tcBorders>
              <w:left w:val="single" w:sz="4" w:space="0" w:color="000000"/>
            </w:tcBorders>
            <w:tcMar>
              <w:top w:w="0" w:type="dxa"/>
              <w:left w:w="108" w:type="dxa"/>
              <w:bottom w:w="0" w:type="dxa"/>
              <w:right w:w="108" w:type="dxa"/>
            </w:tcMar>
            <w:vAlign w:val="center"/>
          </w:tcPr>
          <w:p w14:paraId="4D4C7D6B" w14:textId="77777777" w:rsidR="00784BCB" w:rsidRPr="00F26402" w:rsidRDefault="00784BCB" w:rsidP="00C43E2C">
            <w:pPr>
              <w:widowControl/>
              <w:snapToGrid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414,948</w:t>
            </w:r>
          </w:p>
        </w:tc>
        <w:tc>
          <w:tcPr>
            <w:tcW w:w="1558" w:type="dxa"/>
            <w:tcMar>
              <w:top w:w="0" w:type="dxa"/>
              <w:left w:w="108" w:type="dxa"/>
              <w:bottom w:w="0" w:type="dxa"/>
              <w:right w:w="108" w:type="dxa"/>
            </w:tcMar>
            <w:vAlign w:val="center"/>
          </w:tcPr>
          <w:p w14:paraId="0A7450CF"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272,076</w:t>
            </w:r>
          </w:p>
        </w:tc>
        <w:tc>
          <w:tcPr>
            <w:tcW w:w="1558" w:type="dxa"/>
            <w:tcMar>
              <w:top w:w="0" w:type="dxa"/>
              <w:left w:w="108" w:type="dxa"/>
              <w:bottom w:w="0" w:type="dxa"/>
              <w:right w:w="108" w:type="dxa"/>
            </w:tcMar>
            <w:vAlign w:val="center"/>
          </w:tcPr>
          <w:p w14:paraId="2B4CCDFF" w14:textId="77777777" w:rsidR="00784BCB" w:rsidRPr="00F26402" w:rsidRDefault="00784BCB" w:rsidP="00C43E2C">
            <w:pPr>
              <w:pStyle w:val="000"/>
              <w:spacing w:line="240" w:lineRule="exact"/>
              <w:jc w:val="right"/>
            </w:pPr>
            <w:r w:rsidRPr="00F26402">
              <w:t>65.57</w:t>
            </w:r>
          </w:p>
        </w:tc>
      </w:tr>
      <w:tr w:rsidR="00A0431D" w:rsidRPr="00F26402" w14:paraId="7602FC22" w14:textId="77777777" w:rsidTr="005A6062">
        <w:trPr>
          <w:trHeight w:val="20"/>
          <w:jc w:val="center"/>
        </w:trPr>
        <w:tc>
          <w:tcPr>
            <w:tcW w:w="747" w:type="dxa"/>
            <w:vMerge w:val="restart"/>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34E033F2"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2024</w:t>
            </w:r>
          </w:p>
        </w:tc>
        <w:tc>
          <w:tcPr>
            <w:tcW w:w="3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358D61" w14:textId="5E734C8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 xml:space="preserve">At-large and </w:t>
            </w:r>
            <w:r w:rsidR="006E06C6" w:rsidRPr="00F26402">
              <w:rPr>
                <w:rFonts w:ascii="Times New Roman" w:hAnsi="Times New Roman" w:cs="Times New Roman"/>
                <w:sz w:val="20"/>
                <w:szCs w:val="20"/>
              </w:rPr>
              <w:t>R.O.C. (Taiwan) nationals residing overseas</w:t>
            </w:r>
            <w:r w:rsidRPr="00F26402">
              <w:rPr>
                <w:rFonts w:ascii="Times New Roman" w:eastAsia="標楷體" w:hAnsi="Times New Roman" w:cs="Times New Roman"/>
                <w:sz w:val="20"/>
              </w:rPr>
              <w:t xml:space="preserve"> legislator elections</w:t>
            </w:r>
          </w:p>
        </w:tc>
        <w:tc>
          <w:tcPr>
            <w:tcW w:w="1558" w:type="dxa"/>
            <w:tcBorders>
              <w:left w:val="single" w:sz="4" w:space="0" w:color="000000"/>
            </w:tcBorders>
            <w:tcMar>
              <w:top w:w="0" w:type="dxa"/>
              <w:left w:w="108" w:type="dxa"/>
              <w:bottom w:w="0" w:type="dxa"/>
              <w:right w:w="108" w:type="dxa"/>
            </w:tcMar>
            <w:vAlign w:val="center"/>
          </w:tcPr>
          <w:p w14:paraId="597D7A22" w14:textId="77777777" w:rsidR="00784BCB" w:rsidRPr="00F26402" w:rsidRDefault="00784BCB" w:rsidP="00C43E2C">
            <w:pPr>
              <w:snapToGrid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19,566,007</w:t>
            </w:r>
          </w:p>
        </w:tc>
        <w:tc>
          <w:tcPr>
            <w:tcW w:w="1558" w:type="dxa"/>
            <w:tcMar>
              <w:top w:w="0" w:type="dxa"/>
              <w:left w:w="108" w:type="dxa"/>
              <w:bottom w:w="0" w:type="dxa"/>
              <w:right w:w="108" w:type="dxa"/>
            </w:tcMar>
            <w:vAlign w:val="center"/>
          </w:tcPr>
          <w:p w14:paraId="3DC35786"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14,044,052</w:t>
            </w:r>
          </w:p>
        </w:tc>
        <w:tc>
          <w:tcPr>
            <w:tcW w:w="1558" w:type="dxa"/>
            <w:tcMar>
              <w:top w:w="0" w:type="dxa"/>
              <w:left w:w="108" w:type="dxa"/>
              <w:bottom w:w="0" w:type="dxa"/>
              <w:right w:w="108" w:type="dxa"/>
            </w:tcMar>
            <w:vAlign w:val="center"/>
          </w:tcPr>
          <w:p w14:paraId="0A017C1C" w14:textId="77777777" w:rsidR="00784BCB" w:rsidRPr="00F26402" w:rsidRDefault="00784BCB" w:rsidP="00C43E2C">
            <w:pPr>
              <w:pStyle w:val="000"/>
              <w:spacing w:line="240" w:lineRule="exact"/>
              <w:jc w:val="right"/>
            </w:pPr>
            <w:r w:rsidRPr="00F26402">
              <w:t>71.78</w:t>
            </w:r>
          </w:p>
        </w:tc>
      </w:tr>
      <w:tr w:rsidR="00A0431D" w:rsidRPr="00F26402" w14:paraId="4D0B0E51" w14:textId="77777777" w:rsidTr="000237E9">
        <w:trPr>
          <w:trHeight w:val="20"/>
          <w:jc w:val="center"/>
        </w:trPr>
        <w:tc>
          <w:tcPr>
            <w:tcW w:w="747" w:type="dxa"/>
            <w:vMerge/>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6B8FACDE" w14:textId="77777777" w:rsidR="00784BCB" w:rsidRPr="00F26402" w:rsidRDefault="00784BCB" w:rsidP="00C43E2C">
            <w:pPr>
              <w:spacing w:line="240" w:lineRule="exact"/>
              <w:rPr>
                <w:rFonts w:ascii="Times New Roman" w:eastAsia="標楷體" w:hAnsi="Times New Roman" w:cs="Times New Roman"/>
                <w:sz w:val="20"/>
                <w:szCs w:val="20"/>
              </w:rPr>
            </w:pPr>
          </w:p>
        </w:tc>
        <w:tc>
          <w:tcPr>
            <w:tcW w:w="3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1E7BF0E"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Regional constituent legislator elections</w:t>
            </w:r>
          </w:p>
        </w:tc>
        <w:tc>
          <w:tcPr>
            <w:tcW w:w="1558" w:type="dxa"/>
            <w:tcBorders>
              <w:left w:val="single" w:sz="4" w:space="0" w:color="000000"/>
            </w:tcBorders>
            <w:tcMar>
              <w:top w:w="0" w:type="dxa"/>
              <w:left w:w="108" w:type="dxa"/>
              <w:bottom w:w="0" w:type="dxa"/>
              <w:right w:w="108" w:type="dxa"/>
            </w:tcMar>
            <w:vAlign w:val="center"/>
          </w:tcPr>
          <w:p w14:paraId="3299400C" w14:textId="77777777" w:rsidR="00784BCB" w:rsidRPr="00F26402" w:rsidRDefault="00784BCB" w:rsidP="00C43E2C">
            <w:pPr>
              <w:snapToGrid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19,030,770</w:t>
            </w:r>
          </w:p>
        </w:tc>
        <w:tc>
          <w:tcPr>
            <w:tcW w:w="1558" w:type="dxa"/>
            <w:tcMar>
              <w:top w:w="0" w:type="dxa"/>
              <w:left w:w="108" w:type="dxa"/>
              <w:bottom w:w="0" w:type="dxa"/>
              <w:right w:w="108" w:type="dxa"/>
            </w:tcMar>
            <w:vAlign w:val="center"/>
          </w:tcPr>
          <w:p w14:paraId="3C3ADC89"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13,717,893</w:t>
            </w:r>
          </w:p>
        </w:tc>
        <w:tc>
          <w:tcPr>
            <w:tcW w:w="1558" w:type="dxa"/>
            <w:tcMar>
              <w:top w:w="0" w:type="dxa"/>
              <w:left w:w="108" w:type="dxa"/>
              <w:bottom w:w="0" w:type="dxa"/>
              <w:right w:w="108" w:type="dxa"/>
            </w:tcMar>
            <w:vAlign w:val="center"/>
          </w:tcPr>
          <w:p w14:paraId="392B4BE3" w14:textId="77777777" w:rsidR="00784BCB" w:rsidRPr="00F26402" w:rsidRDefault="00784BCB" w:rsidP="00C43E2C">
            <w:pPr>
              <w:pStyle w:val="000"/>
              <w:spacing w:line="240" w:lineRule="exact"/>
              <w:jc w:val="right"/>
            </w:pPr>
            <w:r w:rsidRPr="00F26402">
              <w:t>72.08</w:t>
            </w:r>
          </w:p>
        </w:tc>
      </w:tr>
      <w:tr w:rsidR="00A0431D" w:rsidRPr="00F26402" w14:paraId="7308261E" w14:textId="77777777" w:rsidTr="000237E9">
        <w:trPr>
          <w:trHeight w:val="20"/>
          <w:jc w:val="center"/>
        </w:trPr>
        <w:tc>
          <w:tcPr>
            <w:tcW w:w="747" w:type="dxa"/>
            <w:vMerge/>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3C3124E0" w14:textId="77777777" w:rsidR="00784BCB" w:rsidRPr="00F26402" w:rsidRDefault="00784BCB" w:rsidP="00C43E2C">
            <w:pPr>
              <w:spacing w:line="240" w:lineRule="exact"/>
              <w:rPr>
                <w:rFonts w:ascii="Times New Roman" w:eastAsia="標楷體" w:hAnsi="Times New Roman" w:cs="Times New Roman"/>
                <w:sz w:val="20"/>
                <w:szCs w:val="20"/>
              </w:rPr>
            </w:pPr>
          </w:p>
        </w:tc>
        <w:tc>
          <w:tcPr>
            <w:tcW w:w="3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4606AFC" w14:textId="77777777" w:rsidR="00784BCB" w:rsidRPr="00F26402" w:rsidRDefault="00784BCB" w:rsidP="00C43E2C">
            <w:pPr>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Indigenous legislator elections</w:t>
            </w:r>
          </w:p>
        </w:tc>
        <w:tc>
          <w:tcPr>
            <w:tcW w:w="1558" w:type="dxa"/>
            <w:tcBorders>
              <w:left w:val="single" w:sz="4" w:space="0" w:color="000000"/>
              <w:bottom w:val="single" w:sz="4" w:space="0" w:color="000000"/>
            </w:tcBorders>
            <w:tcMar>
              <w:top w:w="0" w:type="dxa"/>
              <w:left w:w="108" w:type="dxa"/>
              <w:bottom w:w="0" w:type="dxa"/>
              <w:right w:w="108" w:type="dxa"/>
            </w:tcMar>
            <w:vAlign w:val="center"/>
          </w:tcPr>
          <w:p w14:paraId="41F51592" w14:textId="77777777" w:rsidR="00784BCB" w:rsidRPr="00F26402" w:rsidRDefault="00784BCB" w:rsidP="00C43E2C">
            <w:pPr>
              <w:snapToGrid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438,200</w:t>
            </w:r>
          </w:p>
        </w:tc>
        <w:tc>
          <w:tcPr>
            <w:tcW w:w="1558" w:type="dxa"/>
            <w:tcBorders>
              <w:bottom w:val="single" w:sz="4" w:space="0" w:color="000000"/>
            </w:tcBorders>
            <w:tcMar>
              <w:top w:w="0" w:type="dxa"/>
              <w:left w:w="108" w:type="dxa"/>
              <w:bottom w:w="0" w:type="dxa"/>
              <w:right w:w="108" w:type="dxa"/>
            </w:tcMar>
            <w:vAlign w:val="center"/>
          </w:tcPr>
          <w:p w14:paraId="72495B93" w14:textId="77777777" w:rsidR="00784BCB" w:rsidRPr="00F26402" w:rsidRDefault="00784BCB" w:rsidP="00C43E2C">
            <w:pPr>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269,093</w:t>
            </w:r>
          </w:p>
        </w:tc>
        <w:tc>
          <w:tcPr>
            <w:tcW w:w="1558" w:type="dxa"/>
            <w:tcBorders>
              <w:bottom w:val="single" w:sz="4" w:space="0" w:color="000000"/>
            </w:tcBorders>
            <w:tcMar>
              <w:top w:w="0" w:type="dxa"/>
              <w:left w:w="108" w:type="dxa"/>
              <w:bottom w:w="0" w:type="dxa"/>
              <w:right w:w="108" w:type="dxa"/>
            </w:tcMar>
            <w:vAlign w:val="center"/>
          </w:tcPr>
          <w:p w14:paraId="034B18EE" w14:textId="77777777" w:rsidR="00784BCB" w:rsidRPr="00F26402" w:rsidRDefault="00784BCB" w:rsidP="00C43E2C">
            <w:pPr>
              <w:pStyle w:val="000"/>
              <w:spacing w:line="240" w:lineRule="exact"/>
              <w:jc w:val="right"/>
            </w:pPr>
            <w:r w:rsidRPr="00F26402">
              <w:t>61.41</w:t>
            </w:r>
          </w:p>
        </w:tc>
      </w:tr>
    </w:tbl>
    <w:p w14:paraId="1F0D0E48" w14:textId="1F176C6B" w:rsidR="00053A7D" w:rsidRPr="0024508D" w:rsidRDefault="00784BCB" w:rsidP="00C43E2C">
      <w:pPr>
        <w:pStyle w:val="00"/>
        <w:overflowPunct w:val="0"/>
        <w:spacing w:afterLines="50" w:after="180" w:line="240" w:lineRule="exact"/>
      </w:pPr>
      <w:r w:rsidRPr="00F26402">
        <w:t>Source: Central Election Commission</w:t>
      </w:r>
      <w:bookmarkStart w:id="84" w:name="_Toc219880362"/>
    </w:p>
    <w:p w14:paraId="77A5662B" w14:textId="06E1A887" w:rsidR="006F09F6" w:rsidRPr="00F26402" w:rsidRDefault="00784BCB" w:rsidP="00541A99">
      <w:pPr>
        <w:pStyle w:val="a8"/>
        <w:overflowPunct w:val="0"/>
        <w:spacing w:beforeLines="50" w:before="180" w:line="240" w:lineRule="exact"/>
        <w:ind w:leftChars="0" w:left="992"/>
        <w:jc w:val="center"/>
        <w:rPr>
          <w:rFonts w:ascii="Times New Roman" w:eastAsia="標楷體" w:hAnsi="Times New Roman" w:cs="Times New Roman"/>
          <w:b/>
        </w:rPr>
      </w:pPr>
      <w:r w:rsidRPr="00F26402">
        <w:rPr>
          <w:rFonts w:ascii="Times New Roman" w:eastAsia="標楷體" w:hAnsi="Times New Roman" w:cs="Times New Roman"/>
          <w:b/>
        </w:rPr>
        <w:t>Table</w:t>
      </w:r>
      <w:r w:rsidR="008B76B2" w:rsidRPr="00F26402">
        <w:rPr>
          <w:rFonts w:ascii="Times New Roman" w:eastAsia="標楷體" w:hAnsi="Times New Roman" w:cs="Times New Roman"/>
          <w:b/>
        </w:rPr>
        <w:t xml:space="preserve"> </w:t>
      </w:r>
      <w:r w:rsidR="001739F3" w:rsidRPr="00F26402">
        <w:rPr>
          <w:rFonts w:ascii="Times New Roman" w:eastAsia="標楷體" w:hAnsi="Times New Roman" w:cs="Times New Roman"/>
          <w:b/>
        </w:rPr>
        <w:fldChar w:fldCharType="begin"/>
      </w:r>
      <w:r w:rsidR="001739F3" w:rsidRPr="00F26402">
        <w:rPr>
          <w:rFonts w:ascii="Times New Roman" w:eastAsia="標楷體" w:hAnsi="Times New Roman" w:cs="Times New Roman"/>
          <w:b/>
        </w:rPr>
        <w:instrText xml:space="preserve"> SEQ </w:instrText>
      </w:r>
      <w:r w:rsidR="001739F3" w:rsidRPr="00F26402">
        <w:rPr>
          <w:rFonts w:ascii="Times New Roman" w:eastAsia="標楷體" w:hAnsi="Times New Roman" w:cs="Times New Roman" w:hint="eastAsia"/>
          <w:b/>
        </w:rPr>
        <w:instrText>表</w:instrText>
      </w:r>
      <w:r w:rsidR="001739F3" w:rsidRPr="00F26402">
        <w:rPr>
          <w:rFonts w:ascii="Times New Roman" w:eastAsia="標楷體" w:hAnsi="Times New Roman" w:cs="Times New Roman"/>
          <w:b/>
        </w:rPr>
        <w:instrText xml:space="preserve"> \* ARABIC </w:instrText>
      </w:r>
      <w:r w:rsidR="001739F3" w:rsidRPr="00F26402">
        <w:rPr>
          <w:rFonts w:ascii="Times New Roman" w:eastAsia="標楷體" w:hAnsi="Times New Roman" w:cs="Times New Roman"/>
          <w:b/>
        </w:rPr>
        <w:fldChar w:fldCharType="separate"/>
      </w:r>
      <w:r w:rsidR="00917008">
        <w:rPr>
          <w:rFonts w:ascii="Times New Roman" w:eastAsia="標楷體" w:hAnsi="Times New Roman" w:cs="Times New Roman"/>
          <w:b/>
          <w:noProof/>
        </w:rPr>
        <w:t>27</w:t>
      </w:r>
      <w:r w:rsidR="001739F3" w:rsidRPr="00F26402">
        <w:rPr>
          <w:rFonts w:ascii="Times New Roman" w:eastAsia="標楷體" w:hAnsi="Times New Roman" w:cs="Times New Roman"/>
          <w:b/>
        </w:rPr>
        <w:fldChar w:fldCharType="end"/>
      </w:r>
      <w:r w:rsidR="008B76B2" w:rsidRPr="00F26402">
        <w:rPr>
          <w:rFonts w:ascii="Times New Roman" w:eastAsia="標楷體" w:hAnsi="Times New Roman" w:cs="Times New Roman"/>
          <w:b/>
        </w:rPr>
        <w:t xml:space="preserve"> </w:t>
      </w:r>
      <w:r w:rsidRPr="00F26402">
        <w:rPr>
          <w:rFonts w:ascii="Times New Roman" w:eastAsia="標楷體" w:hAnsi="Times New Roman" w:cs="Times New Roman"/>
          <w:b/>
        </w:rPr>
        <w:t>Voter Turnout and Gender Ratios in Elections of Local Public Officials</w:t>
      </w:r>
      <w:r w:rsidR="00C85B7E" w:rsidRPr="00F26402">
        <w:rPr>
          <w:rStyle w:val="afff1"/>
          <w:rFonts w:ascii="Times New Roman" w:eastAsia="標楷體" w:hAnsi="Times New Roman" w:cs="Times New Roman"/>
          <w:b/>
          <w:kern w:val="0"/>
        </w:rPr>
        <w:footnoteReference w:id="16"/>
      </w:r>
      <w:bookmarkEnd w:id="84"/>
    </w:p>
    <w:p w14:paraId="452EE5AA" w14:textId="28198F91" w:rsidR="00784BCB" w:rsidRPr="00F26402" w:rsidRDefault="00784BCB" w:rsidP="00C43E2C">
      <w:pPr>
        <w:pStyle w:val="003"/>
        <w:overflowPunct w:val="0"/>
        <w:adjustRightInd w:val="0"/>
        <w:spacing w:line="240" w:lineRule="exact"/>
        <w:ind w:left="425" w:right="-2" w:firstLineChars="0" w:firstLine="0"/>
        <w:jc w:val="right"/>
        <w:rPr>
          <w:b w:val="0"/>
          <w:sz w:val="20"/>
          <w:szCs w:val="20"/>
        </w:rPr>
      </w:pPr>
      <w:r w:rsidRPr="00F26402">
        <w:rPr>
          <w:b w:val="0"/>
          <w:sz w:val="20"/>
        </w:rPr>
        <w:t>Unit: persons; %</w:t>
      </w:r>
    </w:p>
    <w:tbl>
      <w:tblPr>
        <w:tblW w:w="5000" w:type="pct"/>
        <w:jc w:val="center"/>
        <w:tblCellMar>
          <w:left w:w="10" w:type="dxa"/>
          <w:right w:w="10" w:type="dxa"/>
        </w:tblCellMar>
        <w:tblLook w:val="0000" w:firstRow="0" w:lastRow="0" w:firstColumn="0" w:lastColumn="0" w:noHBand="0" w:noVBand="0"/>
      </w:tblPr>
      <w:tblGrid>
        <w:gridCol w:w="774"/>
        <w:gridCol w:w="3087"/>
        <w:gridCol w:w="1470"/>
        <w:gridCol w:w="1472"/>
        <w:gridCol w:w="1157"/>
        <w:gridCol w:w="1121"/>
        <w:gridCol w:w="20"/>
        <w:gridCol w:w="9"/>
        <w:gridCol w:w="1094"/>
      </w:tblGrid>
      <w:tr w:rsidR="00A0431D" w:rsidRPr="00F26402" w14:paraId="315EAD7C" w14:textId="77777777" w:rsidTr="005A6062">
        <w:trPr>
          <w:trHeight w:val="165"/>
          <w:jc w:val="center"/>
        </w:trPr>
        <w:tc>
          <w:tcPr>
            <w:tcW w:w="709" w:type="dxa"/>
            <w:vMerge w:val="restart"/>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7198C316" w14:textId="63306D04" w:rsidR="005A6062" w:rsidRPr="00F26402" w:rsidRDefault="005A6062" w:rsidP="00C43E2C">
            <w:pPr>
              <w:pStyle w:val="000"/>
              <w:overflowPunct w:val="0"/>
              <w:spacing w:line="240" w:lineRule="exact"/>
              <w:ind w:left="113"/>
              <w:jc w:val="both"/>
              <w:rPr>
                <w:kern w:val="3"/>
              </w:rPr>
            </w:pPr>
            <w:r w:rsidRPr="00F26402">
              <w:t>Year</w:t>
            </w:r>
          </w:p>
        </w:tc>
        <w:tc>
          <w:tcPr>
            <w:tcW w:w="2830" w:type="dxa"/>
            <w:vMerge w:val="restart"/>
            <w:tcBorders>
              <w:top w:val="single" w:sz="4" w:space="0" w:color="000000"/>
              <w:bottom w:val="single" w:sz="4" w:space="0" w:color="000000"/>
              <w:right w:val="single" w:sz="4" w:space="0" w:color="000000"/>
            </w:tcBorders>
            <w:vAlign w:val="center"/>
          </w:tcPr>
          <w:p w14:paraId="332D7670" w14:textId="226DAA8C" w:rsidR="005A6062" w:rsidRPr="00F26402" w:rsidRDefault="005A6062" w:rsidP="00C43E2C">
            <w:pPr>
              <w:pStyle w:val="000"/>
              <w:overflowPunct w:val="0"/>
              <w:spacing w:line="240" w:lineRule="exact"/>
              <w:ind w:left="113"/>
              <w:rPr>
                <w:kern w:val="3"/>
              </w:rPr>
            </w:pPr>
            <w:r w:rsidRPr="00F26402">
              <w:t>Election type</w:t>
            </w:r>
          </w:p>
        </w:tc>
        <w:tc>
          <w:tcPr>
            <w:tcW w:w="1348" w:type="dxa"/>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2256BB2" w14:textId="77777777" w:rsidR="005A6062" w:rsidRPr="00F26402" w:rsidRDefault="005A6062" w:rsidP="00C43E2C">
            <w:pPr>
              <w:pStyle w:val="000"/>
              <w:overflowPunct w:val="0"/>
              <w:spacing w:line="240" w:lineRule="exact"/>
              <w:rPr>
                <w:kern w:val="3"/>
              </w:rPr>
            </w:pPr>
            <w:r w:rsidRPr="00F26402">
              <w:t>No. of eligible voters</w:t>
            </w:r>
          </w:p>
        </w:tc>
        <w:tc>
          <w:tcPr>
            <w:tcW w:w="1349" w:type="dxa"/>
            <w:vMerge w:val="restart"/>
            <w:tcBorders>
              <w:top w:val="single" w:sz="4" w:space="0" w:color="000000"/>
              <w:left w:val="single" w:sz="4" w:space="0" w:color="000000"/>
              <w:bottom w:val="single" w:sz="4" w:space="0" w:color="000000"/>
              <w:right w:val="single" w:sz="4" w:space="0" w:color="000000"/>
            </w:tcBorders>
            <w:noWrap/>
            <w:tcMar>
              <w:top w:w="0" w:type="dxa"/>
              <w:left w:w="28" w:type="dxa"/>
              <w:bottom w:w="0" w:type="dxa"/>
              <w:right w:w="28" w:type="dxa"/>
            </w:tcMar>
            <w:vAlign w:val="center"/>
          </w:tcPr>
          <w:p w14:paraId="20A170AB" w14:textId="77777777" w:rsidR="005A6062" w:rsidRPr="00F26402" w:rsidRDefault="005A6062" w:rsidP="00C43E2C">
            <w:pPr>
              <w:pStyle w:val="000"/>
              <w:overflowPunct w:val="0"/>
              <w:spacing w:line="240" w:lineRule="exact"/>
              <w:rPr>
                <w:kern w:val="3"/>
              </w:rPr>
            </w:pPr>
            <w:r w:rsidRPr="00F26402">
              <w:t>No. of voters</w:t>
            </w:r>
          </w:p>
        </w:tc>
        <w:tc>
          <w:tcPr>
            <w:tcW w:w="1061" w:type="dxa"/>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C6C2443" w14:textId="77777777" w:rsidR="005A6062" w:rsidRPr="00F26402" w:rsidRDefault="005A6062" w:rsidP="00C43E2C">
            <w:pPr>
              <w:pStyle w:val="000"/>
              <w:overflowPunct w:val="0"/>
              <w:spacing w:line="240" w:lineRule="exact"/>
              <w:rPr>
                <w:kern w:val="3"/>
              </w:rPr>
            </w:pPr>
            <w:r w:rsidRPr="00F26402">
              <w:t>Turnout</w:t>
            </w:r>
          </w:p>
        </w:tc>
        <w:tc>
          <w:tcPr>
            <w:tcW w:w="2057" w:type="dxa"/>
            <w:gridSpan w:val="4"/>
            <w:tcBorders>
              <w:top w:val="single" w:sz="4" w:space="0" w:color="000000"/>
              <w:left w:val="single" w:sz="4" w:space="0" w:color="000000"/>
              <w:bottom w:val="single" w:sz="4" w:space="0" w:color="000000"/>
            </w:tcBorders>
            <w:noWrap/>
            <w:tcMar>
              <w:top w:w="0" w:type="dxa"/>
              <w:left w:w="28" w:type="dxa"/>
              <w:bottom w:w="0" w:type="dxa"/>
              <w:right w:w="28" w:type="dxa"/>
            </w:tcMar>
            <w:vAlign w:val="center"/>
          </w:tcPr>
          <w:p w14:paraId="0BB81DDF" w14:textId="77777777" w:rsidR="005A6062" w:rsidRPr="00F26402" w:rsidRDefault="005A6062" w:rsidP="00C43E2C">
            <w:pPr>
              <w:pStyle w:val="000"/>
              <w:overflowPunct w:val="0"/>
              <w:spacing w:line="240" w:lineRule="exact"/>
              <w:rPr>
                <w:kern w:val="3"/>
              </w:rPr>
            </w:pPr>
            <w:r w:rsidRPr="00F26402">
              <w:t>Turnout by gender</w:t>
            </w:r>
          </w:p>
        </w:tc>
      </w:tr>
      <w:tr w:rsidR="00A0431D" w:rsidRPr="00F26402" w14:paraId="54CF4740" w14:textId="77777777" w:rsidTr="00C43E2C">
        <w:trPr>
          <w:trHeight w:val="152"/>
          <w:jc w:val="center"/>
        </w:trPr>
        <w:tc>
          <w:tcPr>
            <w:tcW w:w="709" w:type="dxa"/>
            <w:vMerge/>
            <w:tcBorders>
              <w:top w:val="single" w:sz="4" w:space="0" w:color="000000"/>
              <w:bottom w:val="single" w:sz="4" w:space="0" w:color="000000"/>
              <w:right w:val="single" w:sz="4" w:space="0" w:color="000000"/>
            </w:tcBorders>
            <w:tcMar>
              <w:top w:w="0" w:type="dxa"/>
              <w:left w:w="28" w:type="dxa"/>
              <w:bottom w:w="0" w:type="dxa"/>
              <w:right w:w="28" w:type="dxa"/>
            </w:tcMar>
            <w:vAlign w:val="center"/>
          </w:tcPr>
          <w:p w14:paraId="1B6A1B74" w14:textId="77777777" w:rsidR="005A6062" w:rsidRPr="00F26402" w:rsidRDefault="005A6062" w:rsidP="00C43E2C">
            <w:pPr>
              <w:widowControl/>
              <w:overflowPunct w:val="0"/>
              <w:spacing w:line="240" w:lineRule="exact"/>
              <w:ind w:left="113"/>
              <w:rPr>
                <w:rFonts w:ascii="Times New Roman" w:eastAsia="標楷體" w:hAnsi="Times New Roman" w:cs="Times New Roman"/>
                <w:sz w:val="20"/>
                <w:szCs w:val="20"/>
              </w:rPr>
            </w:pPr>
          </w:p>
        </w:tc>
        <w:tc>
          <w:tcPr>
            <w:tcW w:w="2830" w:type="dxa"/>
            <w:vMerge/>
            <w:tcBorders>
              <w:top w:val="single" w:sz="4" w:space="0" w:color="000000"/>
              <w:bottom w:val="single" w:sz="4" w:space="0" w:color="000000"/>
              <w:right w:val="single" w:sz="4" w:space="0" w:color="000000"/>
            </w:tcBorders>
            <w:vAlign w:val="center"/>
          </w:tcPr>
          <w:p w14:paraId="18322DBD" w14:textId="07A33663" w:rsidR="005A6062" w:rsidRPr="00F26402" w:rsidRDefault="005A6062" w:rsidP="00C43E2C">
            <w:pPr>
              <w:widowControl/>
              <w:overflowPunct w:val="0"/>
              <w:spacing w:line="240" w:lineRule="exact"/>
              <w:ind w:left="113"/>
              <w:rPr>
                <w:rFonts w:ascii="Times New Roman" w:eastAsia="標楷體" w:hAnsi="Times New Roman" w:cs="Times New Roman"/>
                <w:sz w:val="20"/>
                <w:szCs w:val="20"/>
              </w:rPr>
            </w:pPr>
          </w:p>
        </w:tc>
        <w:tc>
          <w:tcPr>
            <w:tcW w:w="1348"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8116E45" w14:textId="77777777" w:rsidR="005A6062" w:rsidRPr="00F26402" w:rsidRDefault="005A6062" w:rsidP="00C43E2C">
            <w:pPr>
              <w:widowControl/>
              <w:overflowPunct w:val="0"/>
              <w:spacing w:line="240" w:lineRule="exact"/>
              <w:rPr>
                <w:rFonts w:ascii="Times New Roman" w:eastAsia="標楷體" w:hAnsi="Times New Roman" w:cs="Times New Roman"/>
                <w:sz w:val="20"/>
                <w:szCs w:val="20"/>
              </w:rPr>
            </w:pPr>
          </w:p>
        </w:tc>
        <w:tc>
          <w:tcPr>
            <w:tcW w:w="1349" w:type="dxa"/>
            <w:vMerge/>
            <w:tcBorders>
              <w:top w:val="single" w:sz="4" w:space="0" w:color="000000"/>
              <w:left w:val="single" w:sz="4" w:space="0" w:color="000000"/>
              <w:bottom w:val="single" w:sz="4" w:space="0" w:color="000000"/>
              <w:right w:val="single" w:sz="4" w:space="0" w:color="000000"/>
            </w:tcBorders>
            <w:noWrap/>
            <w:tcMar>
              <w:top w:w="0" w:type="dxa"/>
              <w:left w:w="28" w:type="dxa"/>
              <w:bottom w:w="0" w:type="dxa"/>
              <w:right w:w="28" w:type="dxa"/>
            </w:tcMar>
            <w:vAlign w:val="center"/>
          </w:tcPr>
          <w:p w14:paraId="2FC03944" w14:textId="77777777" w:rsidR="005A6062" w:rsidRPr="00F26402" w:rsidRDefault="005A6062" w:rsidP="00C43E2C">
            <w:pPr>
              <w:widowControl/>
              <w:overflowPunct w:val="0"/>
              <w:spacing w:line="240" w:lineRule="exact"/>
              <w:rPr>
                <w:rFonts w:ascii="Times New Roman" w:eastAsia="標楷體" w:hAnsi="Times New Roman" w:cs="Times New Roman"/>
                <w:sz w:val="20"/>
                <w:szCs w:val="20"/>
              </w:rPr>
            </w:pPr>
          </w:p>
        </w:tc>
        <w:tc>
          <w:tcPr>
            <w:tcW w:w="1061"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C61A444" w14:textId="77777777" w:rsidR="005A6062" w:rsidRPr="00F26402" w:rsidRDefault="005A6062" w:rsidP="00C43E2C">
            <w:pPr>
              <w:widowControl/>
              <w:overflowPunct w:val="0"/>
              <w:spacing w:line="240" w:lineRule="exact"/>
              <w:rPr>
                <w:rFonts w:ascii="Times New Roman" w:eastAsia="標楷體" w:hAnsi="Times New Roman" w:cs="Times New Roman"/>
                <w:sz w:val="20"/>
                <w:szCs w:val="20"/>
              </w:rPr>
            </w:pPr>
          </w:p>
        </w:tc>
        <w:tc>
          <w:tcPr>
            <w:tcW w:w="1054" w:type="dxa"/>
            <w:gridSpan w:val="3"/>
            <w:tcBorders>
              <w:top w:val="single" w:sz="4" w:space="0" w:color="000000"/>
              <w:left w:val="single" w:sz="4" w:space="0" w:color="000000"/>
              <w:bottom w:val="single" w:sz="4" w:space="0" w:color="000000"/>
              <w:right w:val="single" w:sz="4" w:space="0" w:color="000000"/>
            </w:tcBorders>
            <w:noWrap/>
            <w:tcMar>
              <w:top w:w="0" w:type="dxa"/>
              <w:left w:w="28" w:type="dxa"/>
              <w:bottom w:w="0" w:type="dxa"/>
              <w:right w:w="28" w:type="dxa"/>
            </w:tcMar>
            <w:vAlign w:val="center"/>
          </w:tcPr>
          <w:p w14:paraId="48E7B83E" w14:textId="77777777" w:rsidR="005A6062" w:rsidRPr="00F26402" w:rsidRDefault="005A6062" w:rsidP="00C43E2C">
            <w:pPr>
              <w:pStyle w:val="000"/>
              <w:overflowPunct w:val="0"/>
              <w:spacing w:line="240" w:lineRule="exact"/>
              <w:rPr>
                <w:kern w:val="3"/>
              </w:rPr>
            </w:pPr>
            <w:r w:rsidRPr="00F26402">
              <w:t>Male</w:t>
            </w:r>
          </w:p>
        </w:tc>
        <w:tc>
          <w:tcPr>
            <w:tcW w:w="1003" w:type="dxa"/>
            <w:tcBorders>
              <w:top w:val="single" w:sz="4" w:space="0" w:color="000000"/>
              <w:left w:val="single" w:sz="4" w:space="0" w:color="000000"/>
              <w:bottom w:val="single" w:sz="4" w:space="0" w:color="000000"/>
            </w:tcBorders>
            <w:tcMar>
              <w:top w:w="0" w:type="dxa"/>
              <w:left w:w="28" w:type="dxa"/>
              <w:bottom w:w="0" w:type="dxa"/>
              <w:right w:w="28" w:type="dxa"/>
            </w:tcMar>
            <w:vAlign w:val="center"/>
          </w:tcPr>
          <w:p w14:paraId="7C93FFF5" w14:textId="77777777" w:rsidR="005A6062" w:rsidRPr="00F26402" w:rsidRDefault="005A6062" w:rsidP="00C43E2C">
            <w:pPr>
              <w:pStyle w:val="000"/>
              <w:overflowPunct w:val="0"/>
              <w:spacing w:line="240" w:lineRule="exact"/>
              <w:rPr>
                <w:kern w:val="3"/>
              </w:rPr>
            </w:pPr>
            <w:r w:rsidRPr="00F26402">
              <w:t>Female</w:t>
            </w:r>
          </w:p>
        </w:tc>
      </w:tr>
      <w:tr w:rsidR="00A0431D" w:rsidRPr="00F26402" w14:paraId="2AF489AB" w14:textId="77777777" w:rsidTr="002008DD">
        <w:trPr>
          <w:trHeight w:val="330"/>
          <w:jc w:val="center"/>
        </w:trPr>
        <w:tc>
          <w:tcPr>
            <w:tcW w:w="709" w:type="dxa"/>
            <w:vMerge w:val="restart"/>
            <w:tcBorders>
              <w:top w:val="single" w:sz="4" w:space="0" w:color="000000"/>
              <w:right w:val="single" w:sz="4" w:space="0" w:color="000000"/>
            </w:tcBorders>
            <w:tcMar>
              <w:top w:w="0" w:type="dxa"/>
              <w:left w:w="28" w:type="dxa"/>
              <w:bottom w:w="0" w:type="dxa"/>
              <w:right w:w="28" w:type="dxa"/>
            </w:tcMar>
            <w:vAlign w:val="center"/>
          </w:tcPr>
          <w:p w14:paraId="28115D66" w14:textId="050F4866" w:rsidR="005A6062" w:rsidRPr="00F26402" w:rsidRDefault="005A6062" w:rsidP="00C43E2C">
            <w:pPr>
              <w:pStyle w:val="000"/>
              <w:overflowPunct w:val="0"/>
              <w:spacing w:line="240" w:lineRule="exact"/>
              <w:ind w:left="113"/>
              <w:jc w:val="left"/>
              <w:rPr>
                <w:kern w:val="3"/>
              </w:rPr>
            </w:pPr>
            <w:r w:rsidRPr="00F26402">
              <w:t>2014</w:t>
            </w:r>
          </w:p>
        </w:tc>
        <w:tc>
          <w:tcPr>
            <w:tcW w:w="2830" w:type="dxa"/>
            <w:tcBorders>
              <w:top w:val="single" w:sz="4" w:space="0" w:color="000000"/>
              <w:bottom w:val="single" w:sz="4" w:space="0" w:color="000000"/>
              <w:right w:val="single" w:sz="4" w:space="0" w:color="000000"/>
            </w:tcBorders>
            <w:vAlign w:val="center"/>
          </w:tcPr>
          <w:p w14:paraId="2EED35CC" w14:textId="09CEA818" w:rsidR="005A6062" w:rsidRPr="00F26402" w:rsidRDefault="005A6062" w:rsidP="00C43E2C">
            <w:pPr>
              <w:pStyle w:val="000"/>
              <w:overflowPunct w:val="0"/>
              <w:spacing w:line="240" w:lineRule="exact"/>
              <w:ind w:left="113"/>
              <w:jc w:val="left"/>
              <w:rPr>
                <w:kern w:val="3"/>
              </w:rPr>
            </w:pPr>
            <w:r w:rsidRPr="00F26402">
              <w:t>Special municipal/County/City mayor election</w:t>
            </w:r>
          </w:p>
        </w:tc>
        <w:tc>
          <w:tcPr>
            <w:tcW w:w="1348" w:type="dxa"/>
            <w:tcBorders>
              <w:left w:val="single" w:sz="4" w:space="0" w:color="000000"/>
            </w:tcBorders>
            <w:tcMar>
              <w:top w:w="0" w:type="dxa"/>
              <w:left w:w="28" w:type="dxa"/>
              <w:bottom w:w="0" w:type="dxa"/>
              <w:right w:w="28" w:type="dxa"/>
            </w:tcMar>
            <w:vAlign w:val="center"/>
          </w:tcPr>
          <w:p w14:paraId="5D359AE4" w14:textId="77777777" w:rsidR="005A6062" w:rsidRPr="00F26402" w:rsidRDefault="005A6062" w:rsidP="00C43E2C">
            <w:pPr>
              <w:pStyle w:val="000"/>
              <w:overflowPunct w:val="0"/>
              <w:spacing w:line="240" w:lineRule="exact"/>
              <w:ind w:rightChars="15" w:right="36"/>
              <w:jc w:val="right"/>
              <w:rPr>
                <w:kern w:val="3"/>
              </w:rPr>
            </w:pPr>
            <w:r w:rsidRPr="00F26402">
              <w:t>18,511,536</w:t>
            </w:r>
          </w:p>
        </w:tc>
        <w:tc>
          <w:tcPr>
            <w:tcW w:w="1349" w:type="dxa"/>
            <w:noWrap/>
            <w:tcMar>
              <w:top w:w="0" w:type="dxa"/>
              <w:left w:w="28" w:type="dxa"/>
              <w:bottom w:w="0" w:type="dxa"/>
              <w:right w:w="28" w:type="dxa"/>
            </w:tcMar>
            <w:vAlign w:val="center"/>
          </w:tcPr>
          <w:p w14:paraId="6C83F71D" w14:textId="77777777" w:rsidR="005A6062" w:rsidRPr="00F26402" w:rsidRDefault="005A6062" w:rsidP="00C43E2C">
            <w:pPr>
              <w:pStyle w:val="000"/>
              <w:overflowPunct w:val="0"/>
              <w:spacing w:line="240" w:lineRule="exact"/>
              <w:ind w:rightChars="15" w:right="36"/>
              <w:jc w:val="right"/>
              <w:rPr>
                <w:kern w:val="3"/>
              </w:rPr>
            </w:pPr>
            <w:r w:rsidRPr="00F26402">
              <w:t>12,512,135</w:t>
            </w:r>
          </w:p>
        </w:tc>
        <w:tc>
          <w:tcPr>
            <w:tcW w:w="1061" w:type="dxa"/>
            <w:tcMar>
              <w:top w:w="0" w:type="dxa"/>
              <w:left w:w="28" w:type="dxa"/>
              <w:bottom w:w="0" w:type="dxa"/>
              <w:right w:w="28" w:type="dxa"/>
            </w:tcMar>
            <w:vAlign w:val="center"/>
          </w:tcPr>
          <w:p w14:paraId="1DAC0F05" w14:textId="77777777" w:rsidR="005A6062" w:rsidRPr="00F26402" w:rsidRDefault="005A6062" w:rsidP="00C43E2C">
            <w:pPr>
              <w:pStyle w:val="000"/>
              <w:overflowPunct w:val="0"/>
              <w:spacing w:line="240" w:lineRule="exact"/>
              <w:ind w:rightChars="15" w:right="36"/>
              <w:jc w:val="right"/>
              <w:rPr>
                <w:kern w:val="3"/>
              </w:rPr>
            </w:pPr>
            <w:r w:rsidRPr="00F26402">
              <w:t>67.59</w:t>
            </w:r>
          </w:p>
        </w:tc>
        <w:tc>
          <w:tcPr>
            <w:tcW w:w="1046" w:type="dxa"/>
            <w:gridSpan w:val="2"/>
            <w:noWrap/>
            <w:tcMar>
              <w:top w:w="0" w:type="dxa"/>
              <w:left w:w="28" w:type="dxa"/>
              <w:bottom w:w="0" w:type="dxa"/>
              <w:right w:w="28" w:type="dxa"/>
            </w:tcMar>
            <w:vAlign w:val="center"/>
          </w:tcPr>
          <w:p w14:paraId="6CC8F37A" w14:textId="77777777" w:rsidR="005A6062" w:rsidRPr="00F26402" w:rsidRDefault="005A6062" w:rsidP="00C43E2C">
            <w:pPr>
              <w:pStyle w:val="000"/>
              <w:overflowPunct w:val="0"/>
              <w:spacing w:line="240" w:lineRule="exact"/>
              <w:ind w:rightChars="15" w:right="36"/>
              <w:jc w:val="right"/>
              <w:rPr>
                <w:kern w:val="3"/>
              </w:rPr>
            </w:pPr>
            <w:r w:rsidRPr="00F26402">
              <w:t>67.70</w:t>
            </w:r>
          </w:p>
        </w:tc>
        <w:tc>
          <w:tcPr>
            <w:tcW w:w="1011" w:type="dxa"/>
            <w:gridSpan w:val="2"/>
            <w:tcMar>
              <w:top w:w="0" w:type="dxa"/>
              <w:left w:w="28" w:type="dxa"/>
              <w:bottom w:w="0" w:type="dxa"/>
              <w:right w:w="28" w:type="dxa"/>
            </w:tcMar>
            <w:vAlign w:val="center"/>
          </w:tcPr>
          <w:p w14:paraId="74318627" w14:textId="77777777" w:rsidR="005A6062" w:rsidRPr="00F26402" w:rsidRDefault="005A6062" w:rsidP="00C43E2C">
            <w:pPr>
              <w:pStyle w:val="000"/>
              <w:overflowPunct w:val="0"/>
              <w:spacing w:line="240" w:lineRule="exact"/>
              <w:ind w:rightChars="15" w:right="36"/>
              <w:jc w:val="right"/>
              <w:rPr>
                <w:kern w:val="3"/>
              </w:rPr>
            </w:pPr>
            <w:r w:rsidRPr="00F26402">
              <w:t>67.49</w:t>
            </w:r>
          </w:p>
        </w:tc>
      </w:tr>
      <w:tr w:rsidR="00A0431D" w:rsidRPr="00F26402" w14:paraId="3CA49DA9" w14:textId="77777777" w:rsidTr="002008DD">
        <w:trPr>
          <w:trHeight w:val="330"/>
          <w:jc w:val="center"/>
        </w:trPr>
        <w:tc>
          <w:tcPr>
            <w:tcW w:w="709" w:type="dxa"/>
            <w:vMerge/>
            <w:tcBorders>
              <w:bottom w:val="single" w:sz="4" w:space="0" w:color="000000"/>
              <w:right w:val="single" w:sz="4" w:space="0" w:color="000000"/>
            </w:tcBorders>
            <w:tcMar>
              <w:top w:w="0" w:type="dxa"/>
              <w:left w:w="28" w:type="dxa"/>
              <w:bottom w:w="0" w:type="dxa"/>
              <w:right w:w="28" w:type="dxa"/>
            </w:tcMar>
            <w:vAlign w:val="center"/>
          </w:tcPr>
          <w:p w14:paraId="49B3C4D8" w14:textId="2EBF6CAF" w:rsidR="005A6062" w:rsidRPr="00F26402" w:rsidRDefault="005A6062" w:rsidP="00C43E2C">
            <w:pPr>
              <w:pStyle w:val="000"/>
              <w:overflowPunct w:val="0"/>
              <w:spacing w:line="240" w:lineRule="exact"/>
              <w:ind w:left="113"/>
              <w:jc w:val="left"/>
              <w:rPr>
                <w:kern w:val="3"/>
              </w:rPr>
            </w:pPr>
          </w:p>
        </w:tc>
        <w:tc>
          <w:tcPr>
            <w:tcW w:w="2830" w:type="dxa"/>
            <w:tcBorders>
              <w:top w:val="single" w:sz="4" w:space="0" w:color="000000"/>
              <w:bottom w:val="single" w:sz="4" w:space="0" w:color="000000"/>
              <w:right w:val="single" w:sz="4" w:space="0" w:color="000000"/>
            </w:tcBorders>
            <w:vAlign w:val="center"/>
          </w:tcPr>
          <w:p w14:paraId="02523692" w14:textId="336DCB3F" w:rsidR="005A6062" w:rsidRPr="00F26402" w:rsidRDefault="005A6062" w:rsidP="00C43E2C">
            <w:pPr>
              <w:pStyle w:val="000"/>
              <w:overflowPunct w:val="0"/>
              <w:spacing w:line="240" w:lineRule="exact"/>
              <w:ind w:left="113"/>
              <w:jc w:val="left"/>
              <w:rPr>
                <w:kern w:val="3"/>
              </w:rPr>
            </w:pPr>
            <w:r w:rsidRPr="00F26402">
              <w:t>Special municipal/County/City councilor election</w:t>
            </w:r>
          </w:p>
        </w:tc>
        <w:tc>
          <w:tcPr>
            <w:tcW w:w="1348" w:type="dxa"/>
            <w:tcBorders>
              <w:left w:val="single" w:sz="4" w:space="0" w:color="000000"/>
            </w:tcBorders>
            <w:tcMar>
              <w:top w:w="0" w:type="dxa"/>
              <w:left w:w="28" w:type="dxa"/>
              <w:bottom w:w="0" w:type="dxa"/>
              <w:right w:w="28" w:type="dxa"/>
            </w:tcMar>
            <w:vAlign w:val="center"/>
          </w:tcPr>
          <w:p w14:paraId="27044386" w14:textId="77777777" w:rsidR="005A6062" w:rsidRPr="00F26402" w:rsidRDefault="005A6062" w:rsidP="00C43E2C">
            <w:pPr>
              <w:pStyle w:val="000"/>
              <w:overflowPunct w:val="0"/>
              <w:spacing w:line="240" w:lineRule="exact"/>
              <w:ind w:rightChars="15" w:right="36"/>
              <w:jc w:val="right"/>
              <w:rPr>
                <w:kern w:val="3"/>
              </w:rPr>
            </w:pPr>
            <w:r w:rsidRPr="00F26402">
              <w:t>18,453,151</w:t>
            </w:r>
          </w:p>
        </w:tc>
        <w:tc>
          <w:tcPr>
            <w:tcW w:w="1349" w:type="dxa"/>
            <w:noWrap/>
            <w:tcMar>
              <w:top w:w="0" w:type="dxa"/>
              <w:left w:w="28" w:type="dxa"/>
              <w:bottom w:w="0" w:type="dxa"/>
              <w:right w:w="28" w:type="dxa"/>
            </w:tcMar>
            <w:vAlign w:val="center"/>
          </w:tcPr>
          <w:p w14:paraId="699F4645" w14:textId="77777777" w:rsidR="005A6062" w:rsidRPr="00F26402" w:rsidRDefault="005A6062" w:rsidP="00C43E2C">
            <w:pPr>
              <w:pStyle w:val="000"/>
              <w:overflowPunct w:val="0"/>
              <w:spacing w:line="240" w:lineRule="exact"/>
              <w:ind w:rightChars="15" w:right="36"/>
              <w:jc w:val="right"/>
              <w:rPr>
                <w:kern w:val="3"/>
              </w:rPr>
            </w:pPr>
            <w:r w:rsidRPr="00F26402">
              <w:t>12,485,025</w:t>
            </w:r>
          </w:p>
        </w:tc>
        <w:tc>
          <w:tcPr>
            <w:tcW w:w="1061" w:type="dxa"/>
            <w:tcMar>
              <w:top w:w="0" w:type="dxa"/>
              <w:left w:w="28" w:type="dxa"/>
              <w:bottom w:w="0" w:type="dxa"/>
              <w:right w:w="28" w:type="dxa"/>
            </w:tcMar>
            <w:vAlign w:val="center"/>
          </w:tcPr>
          <w:p w14:paraId="1E57A6B3" w14:textId="77777777" w:rsidR="005A6062" w:rsidRPr="00F26402" w:rsidRDefault="005A6062" w:rsidP="00C43E2C">
            <w:pPr>
              <w:pStyle w:val="000"/>
              <w:overflowPunct w:val="0"/>
              <w:spacing w:line="240" w:lineRule="exact"/>
              <w:ind w:rightChars="15" w:right="36"/>
              <w:jc w:val="right"/>
              <w:rPr>
                <w:kern w:val="3"/>
              </w:rPr>
            </w:pPr>
            <w:r w:rsidRPr="00F26402">
              <w:t>67.66</w:t>
            </w:r>
          </w:p>
        </w:tc>
        <w:tc>
          <w:tcPr>
            <w:tcW w:w="2057" w:type="dxa"/>
            <w:gridSpan w:val="4"/>
            <w:noWrap/>
            <w:tcMar>
              <w:top w:w="0" w:type="dxa"/>
              <w:left w:w="28" w:type="dxa"/>
              <w:bottom w:w="0" w:type="dxa"/>
              <w:right w:w="28" w:type="dxa"/>
            </w:tcMar>
            <w:vAlign w:val="center"/>
          </w:tcPr>
          <w:p w14:paraId="23A2EE81" w14:textId="69852FCD" w:rsidR="005A6062" w:rsidRPr="00F26402" w:rsidRDefault="003E093E" w:rsidP="00C43E2C">
            <w:pPr>
              <w:pStyle w:val="000"/>
              <w:overflowPunct w:val="0"/>
              <w:spacing w:line="240" w:lineRule="exact"/>
              <w:jc w:val="right"/>
              <w:rPr>
                <w:kern w:val="3"/>
              </w:rPr>
            </w:pPr>
            <w:r w:rsidRPr="00F26402">
              <w:t>-</w:t>
            </w:r>
          </w:p>
        </w:tc>
      </w:tr>
      <w:tr w:rsidR="00A0431D" w:rsidRPr="00F26402" w14:paraId="4083BD7A" w14:textId="77777777" w:rsidTr="002008DD">
        <w:trPr>
          <w:trHeight w:val="330"/>
          <w:jc w:val="center"/>
        </w:trPr>
        <w:tc>
          <w:tcPr>
            <w:tcW w:w="709" w:type="dxa"/>
            <w:vMerge w:val="restart"/>
            <w:tcBorders>
              <w:top w:val="single" w:sz="4" w:space="0" w:color="000000"/>
              <w:right w:val="single" w:sz="4" w:space="0" w:color="000000"/>
            </w:tcBorders>
            <w:tcMar>
              <w:top w:w="0" w:type="dxa"/>
              <w:left w:w="28" w:type="dxa"/>
              <w:bottom w:w="0" w:type="dxa"/>
              <w:right w:w="28" w:type="dxa"/>
            </w:tcMar>
            <w:vAlign w:val="center"/>
          </w:tcPr>
          <w:p w14:paraId="3F05EBDA" w14:textId="024007ED" w:rsidR="005A6062" w:rsidRPr="00F26402" w:rsidRDefault="005A6062" w:rsidP="00C43E2C">
            <w:pPr>
              <w:pStyle w:val="000"/>
              <w:overflowPunct w:val="0"/>
              <w:spacing w:line="240" w:lineRule="exact"/>
              <w:ind w:left="113"/>
              <w:jc w:val="left"/>
              <w:rPr>
                <w:kern w:val="3"/>
              </w:rPr>
            </w:pPr>
            <w:r w:rsidRPr="00F26402">
              <w:t>2018</w:t>
            </w:r>
          </w:p>
        </w:tc>
        <w:tc>
          <w:tcPr>
            <w:tcW w:w="2830" w:type="dxa"/>
            <w:tcBorders>
              <w:top w:val="single" w:sz="4" w:space="0" w:color="000000"/>
              <w:bottom w:val="single" w:sz="4" w:space="0" w:color="000000"/>
              <w:right w:val="single" w:sz="4" w:space="0" w:color="000000"/>
            </w:tcBorders>
            <w:vAlign w:val="center"/>
          </w:tcPr>
          <w:p w14:paraId="12412B39" w14:textId="1F3F7D47" w:rsidR="005A6062" w:rsidRPr="00F26402" w:rsidRDefault="005A6062" w:rsidP="00C43E2C">
            <w:pPr>
              <w:pStyle w:val="000"/>
              <w:overflowPunct w:val="0"/>
              <w:spacing w:line="240" w:lineRule="exact"/>
              <w:ind w:left="113"/>
              <w:jc w:val="left"/>
              <w:rPr>
                <w:kern w:val="3"/>
              </w:rPr>
            </w:pPr>
            <w:r w:rsidRPr="00F26402">
              <w:t>Special municipal/County/City mayor election</w:t>
            </w:r>
          </w:p>
        </w:tc>
        <w:tc>
          <w:tcPr>
            <w:tcW w:w="1348" w:type="dxa"/>
            <w:tcBorders>
              <w:left w:val="single" w:sz="4" w:space="0" w:color="000000"/>
            </w:tcBorders>
            <w:tcMar>
              <w:top w:w="0" w:type="dxa"/>
              <w:left w:w="28" w:type="dxa"/>
              <w:bottom w:w="0" w:type="dxa"/>
              <w:right w:w="28" w:type="dxa"/>
            </w:tcMar>
            <w:vAlign w:val="center"/>
          </w:tcPr>
          <w:p w14:paraId="6923E07A" w14:textId="77777777" w:rsidR="005A6062" w:rsidRPr="00F26402" w:rsidRDefault="005A6062" w:rsidP="00C43E2C">
            <w:pPr>
              <w:pStyle w:val="000"/>
              <w:overflowPunct w:val="0"/>
              <w:spacing w:line="240" w:lineRule="exact"/>
              <w:ind w:rightChars="15" w:right="36"/>
              <w:jc w:val="right"/>
              <w:rPr>
                <w:kern w:val="3"/>
              </w:rPr>
            </w:pPr>
            <w:r w:rsidRPr="00F26402">
              <w:t>19,102,502</w:t>
            </w:r>
          </w:p>
        </w:tc>
        <w:tc>
          <w:tcPr>
            <w:tcW w:w="1349" w:type="dxa"/>
            <w:noWrap/>
            <w:tcMar>
              <w:top w:w="0" w:type="dxa"/>
              <w:left w:w="28" w:type="dxa"/>
              <w:bottom w:w="0" w:type="dxa"/>
              <w:right w:w="28" w:type="dxa"/>
            </w:tcMar>
            <w:vAlign w:val="center"/>
          </w:tcPr>
          <w:p w14:paraId="2067A00F" w14:textId="77777777" w:rsidR="005A6062" w:rsidRPr="00F26402" w:rsidRDefault="005A6062" w:rsidP="00C43E2C">
            <w:pPr>
              <w:pStyle w:val="000"/>
              <w:overflowPunct w:val="0"/>
              <w:spacing w:line="240" w:lineRule="exact"/>
              <w:ind w:rightChars="15" w:right="36"/>
              <w:jc w:val="right"/>
              <w:rPr>
                <w:kern w:val="3"/>
              </w:rPr>
            </w:pPr>
            <w:r w:rsidRPr="00F26402">
              <w:t>12,791,031</w:t>
            </w:r>
          </w:p>
        </w:tc>
        <w:tc>
          <w:tcPr>
            <w:tcW w:w="1061" w:type="dxa"/>
            <w:tcMar>
              <w:top w:w="0" w:type="dxa"/>
              <w:left w:w="28" w:type="dxa"/>
              <w:bottom w:w="0" w:type="dxa"/>
              <w:right w:w="28" w:type="dxa"/>
            </w:tcMar>
            <w:vAlign w:val="center"/>
          </w:tcPr>
          <w:p w14:paraId="42741CF7" w14:textId="77777777" w:rsidR="005A6062" w:rsidRPr="00F26402" w:rsidRDefault="005A6062" w:rsidP="00C43E2C">
            <w:pPr>
              <w:pStyle w:val="000"/>
              <w:overflowPunct w:val="0"/>
              <w:spacing w:line="240" w:lineRule="exact"/>
              <w:ind w:rightChars="15" w:right="36"/>
              <w:jc w:val="right"/>
              <w:rPr>
                <w:kern w:val="3"/>
              </w:rPr>
            </w:pPr>
            <w:r w:rsidRPr="00F26402">
              <w:t>66.96</w:t>
            </w:r>
          </w:p>
        </w:tc>
        <w:tc>
          <w:tcPr>
            <w:tcW w:w="1028" w:type="dxa"/>
            <w:noWrap/>
            <w:tcMar>
              <w:top w:w="0" w:type="dxa"/>
              <w:left w:w="28" w:type="dxa"/>
              <w:bottom w:w="0" w:type="dxa"/>
              <w:right w:w="28" w:type="dxa"/>
            </w:tcMar>
            <w:vAlign w:val="center"/>
          </w:tcPr>
          <w:p w14:paraId="7B880E70" w14:textId="77777777" w:rsidR="005A6062" w:rsidRPr="00F26402" w:rsidRDefault="005A6062" w:rsidP="00C43E2C">
            <w:pPr>
              <w:pStyle w:val="000"/>
              <w:overflowPunct w:val="0"/>
              <w:spacing w:line="240" w:lineRule="exact"/>
              <w:ind w:rightChars="15" w:right="36"/>
              <w:jc w:val="right"/>
              <w:rPr>
                <w:kern w:val="3"/>
              </w:rPr>
            </w:pPr>
            <w:r w:rsidRPr="00F26402">
              <w:t>65.60</w:t>
            </w:r>
          </w:p>
        </w:tc>
        <w:tc>
          <w:tcPr>
            <w:tcW w:w="1029" w:type="dxa"/>
            <w:gridSpan w:val="3"/>
            <w:tcMar>
              <w:top w:w="0" w:type="dxa"/>
              <w:left w:w="10" w:type="dxa"/>
              <w:bottom w:w="0" w:type="dxa"/>
              <w:right w:w="10" w:type="dxa"/>
            </w:tcMar>
            <w:vAlign w:val="center"/>
          </w:tcPr>
          <w:p w14:paraId="2D9ECF4E" w14:textId="77777777" w:rsidR="005A6062" w:rsidRPr="00F26402" w:rsidRDefault="005A6062" w:rsidP="00C43E2C">
            <w:pPr>
              <w:pStyle w:val="000"/>
              <w:overflowPunct w:val="0"/>
              <w:spacing w:line="240" w:lineRule="exact"/>
              <w:ind w:rightChars="15" w:right="36"/>
              <w:jc w:val="right"/>
              <w:rPr>
                <w:kern w:val="3"/>
              </w:rPr>
            </w:pPr>
            <w:r w:rsidRPr="00F26402">
              <w:t>68.00</w:t>
            </w:r>
          </w:p>
        </w:tc>
      </w:tr>
      <w:tr w:rsidR="00A0431D" w:rsidRPr="00F26402" w14:paraId="43DE48DD" w14:textId="77777777" w:rsidTr="002008DD">
        <w:trPr>
          <w:trHeight w:val="330"/>
          <w:jc w:val="center"/>
        </w:trPr>
        <w:tc>
          <w:tcPr>
            <w:tcW w:w="709" w:type="dxa"/>
            <w:vMerge/>
            <w:tcBorders>
              <w:bottom w:val="single" w:sz="4" w:space="0" w:color="000000"/>
              <w:right w:val="single" w:sz="4" w:space="0" w:color="000000"/>
            </w:tcBorders>
            <w:tcMar>
              <w:top w:w="0" w:type="dxa"/>
              <w:left w:w="28" w:type="dxa"/>
              <w:bottom w:w="0" w:type="dxa"/>
              <w:right w:w="28" w:type="dxa"/>
            </w:tcMar>
            <w:vAlign w:val="center"/>
          </w:tcPr>
          <w:p w14:paraId="615BBF4C" w14:textId="1CCDA5BA" w:rsidR="005A6062" w:rsidRPr="00F26402" w:rsidRDefault="005A6062" w:rsidP="00C43E2C">
            <w:pPr>
              <w:pStyle w:val="000"/>
              <w:overflowPunct w:val="0"/>
              <w:spacing w:line="240" w:lineRule="exact"/>
              <w:ind w:left="113"/>
              <w:jc w:val="left"/>
              <w:rPr>
                <w:kern w:val="3"/>
              </w:rPr>
            </w:pPr>
          </w:p>
        </w:tc>
        <w:tc>
          <w:tcPr>
            <w:tcW w:w="2830" w:type="dxa"/>
            <w:tcBorders>
              <w:top w:val="single" w:sz="4" w:space="0" w:color="000000"/>
              <w:bottom w:val="single" w:sz="4" w:space="0" w:color="000000"/>
              <w:right w:val="single" w:sz="4" w:space="0" w:color="000000"/>
            </w:tcBorders>
            <w:vAlign w:val="center"/>
          </w:tcPr>
          <w:p w14:paraId="1908B881" w14:textId="343EC1C3" w:rsidR="005A6062" w:rsidRPr="00F26402" w:rsidRDefault="005A6062" w:rsidP="00C43E2C">
            <w:pPr>
              <w:pStyle w:val="000"/>
              <w:overflowPunct w:val="0"/>
              <w:spacing w:line="240" w:lineRule="exact"/>
              <w:ind w:left="113"/>
              <w:jc w:val="left"/>
              <w:rPr>
                <w:kern w:val="3"/>
              </w:rPr>
            </w:pPr>
            <w:r w:rsidRPr="00F26402">
              <w:t>Special municipal/County/City councilor election</w:t>
            </w:r>
          </w:p>
        </w:tc>
        <w:tc>
          <w:tcPr>
            <w:tcW w:w="1348" w:type="dxa"/>
            <w:tcBorders>
              <w:left w:val="single" w:sz="4" w:space="0" w:color="000000"/>
            </w:tcBorders>
            <w:tcMar>
              <w:top w:w="0" w:type="dxa"/>
              <w:left w:w="28" w:type="dxa"/>
              <w:bottom w:w="0" w:type="dxa"/>
              <w:right w:w="28" w:type="dxa"/>
            </w:tcMar>
            <w:vAlign w:val="center"/>
          </w:tcPr>
          <w:p w14:paraId="7E9AF5C4" w14:textId="77777777" w:rsidR="005A6062" w:rsidRPr="00F26402" w:rsidRDefault="005A6062" w:rsidP="00C43E2C">
            <w:pPr>
              <w:pStyle w:val="000"/>
              <w:overflowPunct w:val="0"/>
              <w:spacing w:line="240" w:lineRule="exact"/>
              <w:ind w:rightChars="15" w:right="36"/>
              <w:jc w:val="right"/>
              <w:rPr>
                <w:kern w:val="3"/>
              </w:rPr>
            </w:pPr>
            <w:r w:rsidRPr="00F26402">
              <w:t>19,053,128</w:t>
            </w:r>
          </w:p>
        </w:tc>
        <w:tc>
          <w:tcPr>
            <w:tcW w:w="1349" w:type="dxa"/>
            <w:noWrap/>
            <w:tcMar>
              <w:top w:w="0" w:type="dxa"/>
              <w:left w:w="28" w:type="dxa"/>
              <w:bottom w:w="0" w:type="dxa"/>
              <w:right w:w="28" w:type="dxa"/>
            </w:tcMar>
            <w:vAlign w:val="center"/>
          </w:tcPr>
          <w:p w14:paraId="19D3564B" w14:textId="77777777" w:rsidR="005A6062" w:rsidRPr="00F26402" w:rsidRDefault="005A6062" w:rsidP="00C43E2C">
            <w:pPr>
              <w:pStyle w:val="000"/>
              <w:overflowPunct w:val="0"/>
              <w:spacing w:line="240" w:lineRule="exact"/>
              <w:ind w:rightChars="15" w:right="36"/>
              <w:jc w:val="right"/>
              <w:rPr>
                <w:kern w:val="3"/>
              </w:rPr>
            </w:pPr>
            <w:r w:rsidRPr="00F26402">
              <w:t>12,764,191</w:t>
            </w:r>
          </w:p>
        </w:tc>
        <w:tc>
          <w:tcPr>
            <w:tcW w:w="1061" w:type="dxa"/>
            <w:tcMar>
              <w:top w:w="0" w:type="dxa"/>
              <w:left w:w="28" w:type="dxa"/>
              <w:bottom w:w="0" w:type="dxa"/>
              <w:right w:w="28" w:type="dxa"/>
            </w:tcMar>
            <w:vAlign w:val="center"/>
          </w:tcPr>
          <w:p w14:paraId="5BA238E9" w14:textId="77777777" w:rsidR="005A6062" w:rsidRPr="00F26402" w:rsidRDefault="005A6062" w:rsidP="00C43E2C">
            <w:pPr>
              <w:pStyle w:val="000"/>
              <w:overflowPunct w:val="0"/>
              <w:spacing w:line="240" w:lineRule="exact"/>
              <w:ind w:rightChars="15" w:right="36"/>
              <w:jc w:val="right"/>
              <w:rPr>
                <w:kern w:val="3"/>
              </w:rPr>
            </w:pPr>
            <w:r w:rsidRPr="00F26402">
              <w:t>66.99</w:t>
            </w:r>
          </w:p>
        </w:tc>
        <w:tc>
          <w:tcPr>
            <w:tcW w:w="1028" w:type="dxa"/>
            <w:noWrap/>
            <w:tcMar>
              <w:top w:w="0" w:type="dxa"/>
              <w:left w:w="28" w:type="dxa"/>
              <w:bottom w:w="0" w:type="dxa"/>
              <w:right w:w="28" w:type="dxa"/>
            </w:tcMar>
            <w:vAlign w:val="center"/>
          </w:tcPr>
          <w:p w14:paraId="796E2F4A" w14:textId="77777777" w:rsidR="005A6062" w:rsidRPr="00F26402" w:rsidRDefault="005A6062" w:rsidP="00C43E2C">
            <w:pPr>
              <w:pStyle w:val="000"/>
              <w:overflowPunct w:val="0"/>
              <w:spacing w:line="240" w:lineRule="exact"/>
              <w:ind w:rightChars="15" w:right="36"/>
              <w:jc w:val="right"/>
              <w:rPr>
                <w:kern w:val="3"/>
              </w:rPr>
            </w:pPr>
            <w:r w:rsidRPr="00F26402">
              <w:t>65.70</w:t>
            </w:r>
          </w:p>
        </w:tc>
        <w:tc>
          <w:tcPr>
            <w:tcW w:w="1029" w:type="dxa"/>
            <w:gridSpan w:val="3"/>
            <w:tcMar>
              <w:top w:w="0" w:type="dxa"/>
              <w:left w:w="10" w:type="dxa"/>
              <w:bottom w:w="0" w:type="dxa"/>
              <w:right w:w="10" w:type="dxa"/>
            </w:tcMar>
            <w:vAlign w:val="center"/>
          </w:tcPr>
          <w:p w14:paraId="13191243" w14:textId="77777777" w:rsidR="005A6062" w:rsidRPr="00F26402" w:rsidRDefault="005A6062" w:rsidP="00C43E2C">
            <w:pPr>
              <w:pStyle w:val="000"/>
              <w:overflowPunct w:val="0"/>
              <w:spacing w:line="240" w:lineRule="exact"/>
              <w:ind w:rightChars="15" w:right="36"/>
              <w:jc w:val="right"/>
              <w:rPr>
                <w:kern w:val="3"/>
              </w:rPr>
            </w:pPr>
            <w:r w:rsidRPr="00F26402">
              <w:t>68.10</w:t>
            </w:r>
          </w:p>
        </w:tc>
      </w:tr>
      <w:tr w:rsidR="00A0431D" w:rsidRPr="00F26402" w14:paraId="5A291178" w14:textId="77777777" w:rsidTr="00EB54AD">
        <w:trPr>
          <w:trHeight w:val="330"/>
          <w:jc w:val="center"/>
        </w:trPr>
        <w:tc>
          <w:tcPr>
            <w:tcW w:w="709" w:type="dxa"/>
            <w:vMerge w:val="restart"/>
            <w:tcBorders>
              <w:top w:val="single" w:sz="4" w:space="0" w:color="000000"/>
              <w:right w:val="single" w:sz="4" w:space="0" w:color="000000"/>
            </w:tcBorders>
            <w:tcMar>
              <w:top w:w="0" w:type="dxa"/>
              <w:left w:w="28" w:type="dxa"/>
              <w:bottom w:w="0" w:type="dxa"/>
              <w:right w:w="28" w:type="dxa"/>
            </w:tcMar>
            <w:vAlign w:val="center"/>
          </w:tcPr>
          <w:p w14:paraId="621D7632" w14:textId="0050BD35" w:rsidR="008D66C5" w:rsidRPr="00F26402" w:rsidRDefault="008D66C5" w:rsidP="00C43E2C">
            <w:pPr>
              <w:pStyle w:val="000"/>
              <w:overflowPunct w:val="0"/>
              <w:spacing w:line="240" w:lineRule="exact"/>
              <w:ind w:left="113"/>
              <w:jc w:val="left"/>
              <w:rPr>
                <w:kern w:val="3"/>
              </w:rPr>
            </w:pPr>
            <w:r w:rsidRPr="00F26402">
              <w:t>2022</w:t>
            </w:r>
          </w:p>
        </w:tc>
        <w:tc>
          <w:tcPr>
            <w:tcW w:w="2830" w:type="dxa"/>
            <w:tcBorders>
              <w:top w:val="single" w:sz="4" w:space="0" w:color="000000"/>
              <w:bottom w:val="single" w:sz="4" w:space="0" w:color="000000"/>
              <w:right w:val="single" w:sz="4" w:space="0" w:color="000000"/>
            </w:tcBorders>
            <w:vAlign w:val="center"/>
          </w:tcPr>
          <w:p w14:paraId="419E2CCA" w14:textId="776E04F3" w:rsidR="008D66C5" w:rsidRPr="00F26402" w:rsidRDefault="008D66C5" w:rsidP="00C43E2C">
            <w:pPr>
              <w:pStyle w:val="000"/>
              <w:overflowPunct w:val="0"/>
              <w:spacing w:line="240" w:lineRule="exact"/>
              <w:ind w:left="113"/>
              <w:jc w:val="left"/>
              <w:rPr>
                <w:kern w:val="3"/>
              </w:rPr>
            </w:pPr>
            <w:r w:rsidRPr="00F26402">
              <w:t>Special municipal/County/City mayor election</w:t>
            </w:r>
          </w:p>
        </w:tc>
        <w:tc>
          <w:tcPr>
            <w:tcW w:w="1348" w:type="dxa"/>
            <w:tcBorders>
              <w:left w:val="single" w:sz="4" w:space="0" w:color="000000"/>
            </w:tcBorders>
            <w:tcMar>
              <w:top w:w="0" w:type="dxa"/>
              <w:left w:w="28" w:type="dxa"/>
              <w:bottom w:w="0" w:type="dxa"/>
              <w:right w:w="28" w:type="dxa"/>
            </w:tcMar>
            <w:vAlign w:val="center"/>
          </w:tcPr>
          <w:p w14:paraId="6C290770" w14:textId="77777777" w:rsidR="008D66C5" w:rsidRPr="00F26402" w:rsidRDefault="008D66C5" w:rsidP="00C43E2C">
            <w:pPr>
              <w:pStyle w:val="000"/>
              <w:spacing w:line="240" w:lineRule="exact"/>
              <w:ind w:rightChars="15" w:right="36"/>
              <w:jc w:val="right"/>
            </w:pPr>
            <w:r w:rsidRPr="00F26402">
              <w:t>19,181,901</w:t>
            </w:r>
          </w:p>
        </w:tc>
        <w:tc>
          <w:tcPr>
            <w:tcW w:w="1349" w:type="dxa"/>
            <w:noWrap/>
            <w:tcMar>
              <w:top w:w="0" w:type="dxa"/>
              <w:left w:w="28" w:type="dxa"/>
              <w:bottom w:w="0" w:type="dxa"/>
              <w:right w:w="28" w:type="dxa"/>
            </w:tcMar>
            <w:vAlign w:val="center"/>
          </w:tcPr>
          <w:p w14:paraId="7D0F4D84" w14:textId="77777777" w:rsidR="008D66C5" w:rsidRPr="00F26402" w:rsidRDefault="008D66C5" w:rsidP="00C43E2C">
            <w:pPr>
              <w:pStyle w:val="000"/>
              <w:overflowPunct w:val="0"/>
              <w:spacing w:line="240" w:lineRule="exact"/>
              <w:ind w:rightChars="15" w:right="36"/>
              <w:jc w:val="right"/>
              <w:rPr>
                <w:kern w:val="3"/>
              </w:rPr>
            </w:pPr>
            <w:r w:rsidRPr="00F26402">
              <w:t>11,695,610</w:t>
            </w:r>
          </w:p>
        </w:tc>
        <w:tc>
          <w:tcPr>
            <w:tcW w:w="1061" w:type="dxa"/>
            <w:tcMar>
              <w:top w:w="0" w:type="dxa"/>
              <w:left w:w="28" w:type="dxa"/>
              <w:bottom w:w="0" w:type="dxa"/>
              <w:right w:w="28" w:type="dxa"/>
            </w:tcMar>
            <w:vAlign w:val="center"/>
          </w:tcPr>
          <w:p w14:paraId="4F1DCEA4" w14:textId="77777777" w:rsidR="008D66C5" w:rsidRPr="00F26402" w:rsidRDefault="008D66C5" w:rsidP="00C43E2C">
            <w:pPr>
              <w:pStyle w:val="000"/>
              <w:overflowPunct w:val="0"/>
              <w:spacing w:line="240" w:lineRule="exact"/>
              <w:ind w:rightChars="15" w:right="36"/>
              <w:jc w:val="right"/>
              <w:rPr>
                <w:kern w:val="3"/>
              </w:rPr>
            </w:pPr>
            <w:r w:rsidRPr="00F26402">
              <w:t>60.97</w:t>
            </w:r>
          </w:p>
        </w:tc>
        <w:tc>
          <w:tcPr>
            <w:tcW w:w="1028" w:type="dxa"/>
            <w:noWrap/>
            <w:tcMar>
              <w:top w:w="0" w:type="dxa"/>
              <w:left w:w="28" w:type="dxa"/>
              <w:bottom w:w="0" w:type="dxa"/>
              <w:right w:w="28" w:type="dxa"/>
            </w:tcMar>
            <w:vAlign w:val="center"/>
          </w:tcPr>
          <w:p w14:paraId="0F7707C2" w14:textId="74D0EA55" w:rsidR="008D66C5" w:rsidRPr="00F26402" w:rsidRDefault="008D66C5" w:rsidP="00C43E2C">
            <w:pPr>
              <w:pStyle w:val="000"/>
              <w:overflowPunct w:val="0"/>
              <w:spacing w:line="240" w:lineRule="exact"/>
              <w:ind w:rightChars="15" w:right="36"/>
              <w:jc w:val="right"/>
              <w:rPr>
                <w:kern w:val="3"/>
              </w:rPr>
            </w:pPr>
            <w:r w:rsidRPr="00F26402">
              <w:t>60.10</w:t>
            </w:r>
          </w:p>
        </w:tc>
        <w:tc>
          <w:tcPr>
            <w:tcW w:w="1029" w:type="dxa"/>
            <w:gridSpan w:val="3"/>
            <w:vAlign w:val="center"/>
          </w:tcPr>
          <w:p w14:paraId="458D5600" w14:textId="789449AA" w:rsidR="008D66C5" w:rsidRPr="00F26402" w:rsidRDefault="008D66C5" w:rsidP="00C43E2C">
            <w:pPr>
              <w:pStyle w:val="000"/>
              <w:overflowPunct w:val="0"/>
              <w:spacing w:line="240" w:lineRule="exact"/>
              <w:ind w:rightChars="15" w:right="36"/>
              <w:jc w:val="right"/>
              <w:rPr>
                <w:kern w:val="3"/>
              </w:rPr>
            </w:pPr>
            <w:r w:rsidRPr="00F26402">
              <w:t>62.00</w:t>
            </w:r>
          </w:p>
        </w:tc>
      </w:tr>
      <w:tr w:rsidR="00A0431D" w:rsidRPr="00F26402" w14:paraId="36043F1D" w14:textId="77777777" w:rsidTr="00EB54AD">
        <w:trPr>
          <w:trHeight w:val="330"/>
          <w:jc w:val="center"/>
        </w:trPr>
        <w:tc>
          <w:tcPr>
            <w:tcW w:w="709" w:type="dxa"/>
            <w:vMerge/>
            <w:tcBorders>
              <w:bottom w:val="single" w:sz="4" w:space="0" w:color="000000"/>
              <w:right w:val="single" w:sz="4" w:space="0" w:color="000000"/>
            </w:tcBorders>
            <w:tcMar>
              <w:top w:w="0" w:type="dxa"/>
              <w:left w:w="28" w:type="dxa"/>
              <w:bottom w:w="0" w:type="dxa"/>
              <w:right w:w="28" w:type="dxa"/>
            </w:tcMar>
            <w:vAlign w:val="center"/>
          </w:tcPr>
          <w:p w14:paraId="138C5D76" w14:textId="479FE787" w:rsidR="008D66C5" w:rsidRPr="00F26402" w:rsidRDefault="008D66C5" w:rsidP="00C43E2C">
            <w:pPr>
              <w:pStyle w:val="000"/>
              <w:overflowPunct w:val="0"/>
              <w:spacing w:line="240" w:lineRule="exact"/>
              <w:ind w:left="113"/>
              <w:jc w:val="left"/>
              <w:rPr>
                <w:kern w:val="3"/>
              </w:rPr>
            </w:pPr>
          </w:p>
        </w:tc>
        <w:tc>
          <w:tcPr>
            <w:tcW w:w="2830" w:type="dxa"/>
            <w:tcBorders>
              <w:top w:val="single" w:sz="4" w:space="0" w:color="000000"/>
              <w:bottom w:val="single" w:sz="4" w:space="0" w:color="000000"/>
              <w:right w:val="single" w:sz="4" w:space="0" w:color="000000"/>
            </w:tcBorders>
            <w:vAlign w:val="center"/>
          </w:tcPr>
          <w:p w14:paraId="74900FC4" w14:textId="53641A97" w:rsidR="008D66C5" w:rsidRPr="00F26402" w:rsidRDefault="008D66C5" w:rsidP="00C43E2C">
            <w:pPr>
              <w:pStyle w:val="000"/>
              <w:overflowPunct w:val="0"/>
              <w:spacing w:line="240" w:lineRule="exact"/>
              <w:ind w:left="113"/>
              <w:jc w:val="left"/>
              <w:rPr>
                <w:kern w:val="3"/>
              </w:rPr>
            </w:pPr>
            <w:r w:rsidRPr="00F26402">
              <w:t>Special municipal/County/City councilor election</w:t>
            </w:r>
          </w:p>
        </w:tc>
        <w:tc>
          <w:tcPr>
            <w:tcW w:w="1348" w:type="dxa"/>
            <w:tcBorders>
              <w:left w:val="single" w:sz="4" w:space="0" w:color="000000"/>
              <w:bottom w:val="single" w:sz="4" w:space="0" w:color="000000"/>
            </w:tcBorders>
            <w:tcMar>
              <w:top w:w="0" w:type="dxa"/>
              <w:left w:w="28" w:type="dxa"/>
              <w:bottom w:w="0" w:type="dxa"/>
              <w:right w:w="28" w:type="dxa"/>
            </w:tcMar>
            <w:vAlign w:val="center"/>
          </w:tcPr>
          <w:p w14:paraId="55B9D6FA" w14:textId="77777777" w:rsidR="008D66C5" w:rsidRPr="00F26402" w:rsidRDefault="008D66C5" w:rsidP="00C43E2C">
            <w:pPr>
              <w:pStyle w:val="000"/>
              <w:spacing w:line="240" w:lineRule="exact"/>
              <w:ind w:rightChars="15" w:right="36"/>
              <w:jc w:val="right"/>
            </w:pPr>
            <w:r w:rsidRPr="00F26402">
              <w:t>18,710,006</w:t>
            </w:r>
          </w:p>
        </w:tc>
        <w:tc>
          <w:tcPr>
            <w:tcW w:w="1349" w:type="dxa"/>
            <w:tcBorders>
              <w:bottom w:val="single" w:sz="4" w:space="0" w:color="000000"/>
            </w:tcBorders>
            <w:noWrap/>
            <w:tcMar>
              <w:top w:w="0" w:type="dxa"/>
              <w:left w:w="28" w:type="dxa"/>
              <w:bottom w:w="0" w:type="dxa"/>
              <w:right w:w="28" w:type="dxa"/>
            </w:tcMar>
            <w:vAlign w:val="center"/>
          </w:tcPr>
          <w:p w14:paraId="55790990" w14:textId="77777777" w:rsidR="008D66C5" w:rsidRPr="00F26402" w:rsidRDefault="008D66C5" w:rsidP="00C43E2C">
            <w:pPr>
              <w:pStyle w:val="000"/>
              <w:overflowPunct w:val="0"/>
              <w:spacing w:line="240" w:lineRule="exact"/>
              <w:ind w:rightChars="15" w:right="36"/>
              <w:jc w:val="right"/>
              <w:rPr>
                <w:kern w:val="3"/>
              </w:rPr>
            </w:pPr>
            <w:r w:rsidRPr="00F26402">
              <w:t>11,445,404</w:t>
            </w:r>
          </w:p>
        </w:tc>
        <w:tc>
          <w:tcPr>
            <w:tcW w:w="1061" w:type="dxa"/>
            <w:tcBorders>
              <w:bottom w:val="single" w:sz="4" w:space="0" w:color="000000"/>
            </w:tcBorders>
            <w:tcMar>
              <w:top w:w="0" w:type="dxa"/>
              <w:left w:w="28" w:type="dxa"/>
              <w:bottom w:w="0" w:type="dxa"/>
              <w:right w:w="28" w:type="dxa"/>
            </w:tcMar>
            <w:vAlign w:val="center"/>
          </w:tcPr>
          <w:p w14:paraId="1F70C3DD" w14:textId="71635EF1" w:rsidR="008D66C5" w:rsidRPr="00F26402" w:rsidRDefault="008D66C5" w:rsidP="00C43E2C">
            <w:pPr>
              <w:pStyle w:val="000"/>
              <w:overflowPunct w:val="0"/>
              <w:spacing w:line="240" w:lineRule="exact"/>
              <w:ind w:rightChars="15" w:right="36"/>
              <w:jc w:val="right"/>
              <w:rPr>
                <w:kern w:val="3"/>
              </w:rPr>
            </w:pPr>
            <w:r w:rsidRPr="00F26402">
              <w:t>61.17</w:t>
            </w:r>
          </w:p>
        </w:tc>
        <w:tc>
          <w:tcPr>
            <w:tcW w:w="1028" w:type="dxa"/>
            <w:tcBorders>
              <w:bottom w:val="single" w:sz="4" w:space="0" w:color="000000"/>
            </w:tcBorders>
            <w:noWrap/>
            <w:tcMar>
              <w:top w:w="0" w:type="dxa"/>
              <w:left w:w="28" w:type="dxa"/>
              <w:bottom w:w="0" w:type="dxa"/>
              <w:right w:w="28" w:type="dxa"/>
            </w:tcMar>
            <w:vAlign w:val="center"/>
          </w:tcPr>
          <w:p w14:paraId="446C5638" w14:textId="27EBA479" w:rsidR="008D66C5" w:rsidRPr="00F26402" w:rsidRDefault="008D66C5" w:rsidP="00C43E2C">
            <w:pPr>
              <w:pStyle w:val="000"/>
              <w:spacing w:line="240" w:lineRule="exact"/>
              <w:jc w:val="right"/>
              <w:rPr>
                <w:kern w:val="3"/>
              </w:rPr>
            </w:pPr>
            <w:r w:rsidRPr="00F26402">
              <w:t>60.40</w:t>
            </w:r>
          </w:p>
        </w:tc>
        <w:tc>
          <w:tcPr>
            <w:tcW w:w="1029" w:type="dxa"/>
            <w:gridSpan w:val="3"/>
            <w:tcBorders>
              <w:bottom w:val="single" w:sz="4" w:space="0" w:color="000000"/>
            </w:tcBorders>
            <w:vAlign w:val="center"/>
          </w:tcPr>
          <w:p w14:paraId="4416B400" w14:textId="502C6568" w:rsidR="008D66C5" w:rsidRPr="00F26402" w:rsidRDefault="008D66C5" w:rsidP="00C43E2C">
            <w:pPr>
              <w:pStyle w:val="000"/>
              <w:spacing w:line="240" w:lineRule="exact"/>
              <w:jc w:val="right"/>
              <w:rPr>
                <w:kern w:val="3"/>
              </w:rPr>
            </w:pPr>
            <w:r w:rsidRPr="00F26402">
              <w:t>62.20</w:t>
            </w:r>
          </w:p>
        </w:tc>
      </w:tr>
    </w:tbl>
    <w:p w14:paraId="5BF61094" w14:textId="77777777" w:rsidR="00784BCB" w:rsidRPr="00F26402" w:rsidRDefault="00784BCB" w:rsidP="00273D49">
      <w:pPr>
        <w:pStyle w:val="00"/>
        <w:overflowPunct w:val="0"/>
        <w:spacing w:afterLines="50" w:after="180"/>
      </w:pPr>
      <w:r w:rsidRPr="00F26402">
        <w:t>Source: Central Election Commission</w:t>
      </w:r>
    </w:p>
    <w:p w14:paraId="2B2F94BB" w14:textId="37D3CF31" w:rsidR="007628CB" w:rsidRPr="00F26402" w:rsidRDefault="000F5954"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lastRenderedPageBreak/>
        <w:t>According to the regulations in the Referendum Act amended on January 3, 2018, to submit a proposal for a referendum, the leading proposer shall submit a written proposal, a statement of reasons, and the original roster and copy of the proposer’s details to the competent authority. The number of proposers shall be not less than one-ten thousandth of the total electorate in the most recent election of the President and Vice President. The number of joint signers shall not be less than 1.5%. With regard to the result of voting for a proposal of referendum, if valid ballots of assent are more than ballots of dissent and reach 1/4 of eligible v</w:t>
      </w:r>
      <w:r w:rsidR="0094170A" w:rsidRPr="00F26402">
        <w:rPr>
          <w:rFonts w:ascii="Times New Roman" w:eastAsia="標楷體" w:hAnsi="Times New Roman" w:cs="Times New Roman"/>
        </w:rPr>
        <w:t>oters, the proposal is adopted.</w:t>
      </w:r>
    </w:p>
    <w:p w14:paraId="047894CF" w14:textId="4729BB39" w:rsidR="004209EB" w:rsidRPr="00F26402" w:rsidRDefault="00D50202" w:rsidP="00C43E2C">
      <w:pPr>
        <w:pStyle w:val="a8"/>
        <w:numPr>
          <w:ilvl w:val="0"/>
          <w:numId w:val="6"/>
        </w:numPr>
        <w:overflowPunct w:val="0"/>
        <w:spacing w:line="320" w:lineRule="exact"/>
        <w:ind w:leftChars="0"/>
        <w:jc w:val="both"/>
        <w:rPr>
          <w:rFonts w:ascii="Times New Roman" w:eastAsia="標楷體" w:hAnsi="Times New Roman" w:cs="Times New Roman"/>
          <w:b/>
          <w:u w:val="single"/>
        </w:rPr>
      </w:pPr>
      <w:r w:rsidRPr="00F26402">
        <w:rPr>
          <w:rFonts w:ascii="Times New Roman" w:eastAsia="標楷體" w:hAnsi="Times New Roman" w:cs="Times New Roman"/>
        </w:rPr>
        <w:t xml:space="preserve">From the promulgation of the Referendum Act on December 31, 2003 to 2023, a total of 20 national referendums have been announced as valid for voting. A total of 6 referendums were conducted before 2018 and they were all vetoed because the results were lower than the threshold. </w:t>
      </w:r>
      <w:r w:rsidR="00061088" w:rsidRPr="00F26402">
        <w:rPr>
          <w:rFonts w:ascii="Times New Roman" w:eastAsia="標楷體" w:hAnsi="Times New Roman" w:cs="Times New Roman"/>
        </w:rPr>
        <w:t xml:space="preserve">The </w:t>
      </w:r>
      <w:r w:rsidRPr="00F26402">
        <w:rPr>
          <w:rFonts w:ascii="Times New Roman" w:eastAsia="標楷體" w:hAnsi="Times New Roman" w:cs="Times New Roman"/>
        </w:rPr>
        <w:t xml:space="preserve">amendment and promulgation of the Referendum Act on January 3, 2018 significantly reduced the thresholds for the proposal, joint signature, and votes required for a referendum to be valid. The joint signature collection for 10 referendums was completed in the same year and </w:t>
      </w:r>
      <w:r w:rsidR="009F18C6" w:rsidRPr="00F26402">
        <w:rPr>
          <w:rFonts w:ascii="Times New Roman" w:eastAsia="標楷體" w:hAnsi="Times New Roman" w:cs="Times New Roman"/>
        </w:rPr>
        <w:t>7</w:t>
      </w:r>
      <w:r w:rsidRPr="00F26402">
        <w:rPr>
          <w:rFonts w:ascii="Times New Roman" w:eastAsia="標楷體" w:hAnsi="Times New Roman" w:cs="Times New Roman"/>
        </w:rPr>
        <w:t xml:space="preserve"> referendums were passed in the voting. In 2021, the joint signature collection for </w:t>
      </w:r>
      <w:r w:rsidR="009F18C6" w:rsidRPr="00F26402">
        <w:rPr>
          <w:rFonts w:ascii="Times New Roman" w:eastAsia="標楷體" w:hAnsi="Times New Roman" w:cs="Times New Roman"/>
        </w:rPr>
        <w:t>4</w:t>
      </w:r>
      <w:r w:rsidRPr="00F26402">
        <w:rPr>
          <w:rFonts w:ascii="Times New Roman" w:eastAsia="標楷體" w:hAnsi="Times New Roman" w:cs="Times New Roman"/>
        </w:rPr>
        <w:t xml:space="preserve"> referendum cases was completed, but</w:t>
      </w:r>
      <w:r w:rsidR="0094170A" w:rsidRPr="00F26402">
        <w:rPr>
          <w:rFonts w:ascii="Times New Roman" w:eastAsia="標楷體" w:hAnsi="Times New Roman" w:cs="Times New Roman"/>
        </w:rPr>
        <w:t xml:space="preserve"> all four failed in the voting.</w:t>
      </w:r>
    </w:p>
    <w:p w14:paraId="2E6E07EC" w14:textId="66446C9A" w:rsidR="00B54B27" w:rsidRPr="00F26402" w:rsidRDefault="00E12E0E"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Between 2020 and 2024, there were a total of 28 officially-registered political parties. As of 2024, there were a total of 75 </w:t>
      </w:r>
      <w:r w:rsidR="0094170A" w:rsidRPr="00F26402">
        <w:rPr>
          <w:rFonts w:ascii="Times New Roman" w:eastAsia="標楷體" w:hAnsi="Times New Roman" w:cs="Times New Roman"/>
        </w:rPr>
        <w:t>political parties in existence.</w:t>
      </w:r>
    </w:p>
    <w:p w14:paraId="0AFAE31D" w14:textId="37D2BA92" w:rsidR="00CD1CE3" w:rsidRPr="00F26402" w:rsidRDefault="00554099"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In the presidential and vice-presidential and legislative elections in 2024, 70 individuals were convicted for election bribery, four individuals were convicted for crimes of violence, and 159 individuals were convicted in other criminal cases. In the elections of special municipal councilors, county/city mayors, county/city councilors, township mayors, and township councilors in 2022, 775 individuals were convicted for election bribery, 31 individuals were convicted for crimes of violence, and 376 individuals were con</w:t>
      </w:r>
      <w:r w:rsidR="0094170A" w:rsidRPr="00F26402">
        <w:rPr>
          <w:rFonts w:ascii="Times New Roman" w:eastAsia="標楷體" w:hAnsi="Times New Roman" w:cs="Times New Roman"/>
        </w:rPr>
        <w:t>victed in other criminal cases.</w:t>
      </w:r>
    </w:p>
    <w:p w14:paraId="65802A32" w14:textId="45B3058A" w:rsidR="00101580" w:rsidRPr="00F26402" w:rsidRDefault="00101580"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Violations of Electoral Regulation: There were 614 cases in the presidential and vice-presidential and legislative elections in 2020; 86 cases in local public official elections in 2022; 138 cases in the presidential and vice-presidential and legislative e</w:t>
      </w:r>
      <w:r w:rsidR="0094170A" w:rsidRPr="00F26402">
        <w:rPr>
          <w:rFonts w:ascii="Times New Roman" w:eastAsia="標楷體" w:hAnsi="Times New Roman" w:cs="Times New Roman"/>
        </w:rPr>
        <w:t>lections in 2024.</w:t>
      </w:r>
    </w:p>
    <w:p w14:paraId="19BD6C6B" w14:textId="3E5784F6" w:rsidR="00111201" w:rsidRPr="00F26402" w:rsidRDefault="00B54B27"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Regarding lawsuits filed by candidates to invalidate election results, a total of 13 public official electees were inva</w:t>
      </w:r>
      <w:r w:rsidR="0094170A" w:rsidRPr="00F26402">
        <w:rPr>
          <w:rFonts w:ascii="Times New Roman" w:eastAsia="標楷體" w:hAnsi="Times New Roman" w:cs="Times New Roman"/>
        </w:rPr>
        <w:t>lidated by court order in 2022.</w:t>
      </w:r>
    </w:p>
    <w:p w14:paraId="7CC7761D" w14:textId="3EE2B02E" w:rsidR="00111201" w:rsidRPr="00F26402" w:rsidRDefault="00A83E11"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A local referendum must be filed to the special municipal or county/city government. Related items for referendums are prescribed in the Referendum Act and the autonomous regulations of special municipalities and counties/cities. As of 2023, a total of 6 regional referendums have been approved and the turnout in 2008, 2009, 2012, 2016, 2017 and 2021 were: 5.35%, 42.16%, 40.76%, 39.56%, 24.17%, and 43.39%, respectively. Only two proposals were passe</w:t>
      </w:r>
      <w:bookmarkStart w:id="85" w:name="_Toc434256135"/>
      <w:bookmarkStart w:id="86" w:name="_Toc435429075"/>
      <w:r w:rsidR="0094170A" w:rsidRPr="00F26402">
        <w:rPr>
          <w:rFonts w:ascii="Times New Roman" w:eastAsia="標楷體" w:hAnsi="Times New Roman" w:cs="Times New Roman"/>
        </w:rPr>
        <w:t>d. The passage rate was 33.33%.</w:t>
      </w:r>
    </w:p>
    <w:p w14:paraId="44C7D49D" w14:textId="6C61BE1E" w:rsidR="000E734C" w:rsidRPr="00F26402" w:rsidRDefault="000E734C" w:rsidP="00C43E2C">
      <w:pPr>
        <w:pStyle w:val="a8"/>
        <w:overflowPunct w:val="0"/>
        <w:spacing w:line="320" w:lineRule="exact"/>
        <w:ind w:leftChars="0" w:left="0"/>
        <w:jc w:val="both"/>
        <w:outlineLvl w:val="2"/>
        <w:rPr>
          <w:rFonts w:ascii="Times New Roman" w:eastAsia="標楷體" w:hAnsi="Times New Roman" w:cs="Times New Roman"/>
          <w:szCs w:val="24"/>
        </w:rPr>
      </w:pPr>
      <w:bookmarkStart w:id="87" w:name="_Toc219880308"/>
      <w:r w:rsidRPr="00F26402">
        <w:rPr>
          <w:rFonts w:ascii="Times New Roman" w:eastAsia="標楷體" w:hAnsi="Times New Roman" w:cs="Times New Roman"/>
          <w:b/>
        </w:rPr>
        <w:t>Crime and Justice Indicators</w:t>
      </w:r>
      <w:bookmarkEnd w:id="85"/>
      <w:bookmarkEnd w:id="86"/>
      <w:bookmarkEnd w:id="87"/>
    </w:p>
    <w:p w14:paraId="0FF24F5D" w14:textId="0C3B296C" w:rsidR="003A2DE7" w:rsidRPr="00F26402" w:rsidRDefault="00486345"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In order to maintain the independence of the judiciary, the independent allocation of budgetary estimates for the judiciary is guaranteed by the Constitution, beginning in 1999. Over the past four years, judicial spending has accounted for 0.96% to 1.13% of total public expenditure. The budgets for Judicial Yuan and subordinates from 2021 to 2024 were NT$24,437,491,000, NT$25,009,889,000, NT$26,242,516,000, and NT$27,459,009,000. The legal budget after the Legislative Yuan’s review and reduction of aforementioned budgets amounted to NT$24,193,359,000, NT$24,770,062,000, NT$26,015,848,000, and NT$27,269,273,000. The reduction ratios were </w:t>
      </w:r>
      <w:r w:rsidR="0094170A" w:rsidRPr="00F26402">
        <w:rPr>
          <w:rFonts w:ascii="Times New Roman" w:eastAsia="標楷體" w:hAnsi="Times New Roman" w:cs="Times New Roman"/>
        </w:rPr>
        <w:t>1.00%, 0.96%, 0.86%, and 0.69%.</w:t>
      </w:r>
    </w:p>
    <w:p w14:paraId="135B15F1" w14:textId="072666D0" w:rsidR="00FB0212" w:rsidRPr="00F26402" w:rsidRDefault="00380372"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The national crime rate increased from 1,101.31 cases per 100,000 people in 2020 to 1,768.1 cases in 2024. The number of crime suspects </w:t>
      </w:r>
      <w:r w:rsidR="00542FD5" w:rsidRPr="00F26402">
        <w:rPr>
          <w:rFonts w:ascii="Times New Roman" w:eastAsia="標楷體" w:hAnsi="Times New Roman" w:cs="Times New Roman"/>
        </w:rPr>
        <w:t>rose</w:t>
      </w:r>
      <w:r w:rsidRPr="00F26402">
        <w:rPr>
          <w:rFonts w:ascii="Times New Roman" w:eastAsia="標楷體" w:hAnsi="Times New Roman" w:cs="Times New Roman"/>
        </w:rPr>
        <w:t xml:space="preserve"> from 281,811 in 2020 to 300,783 in 2024</w:t>
      </w:r>
      <w:r w:rsidR="00542FD5" w:rsidRPr="00F26402">
        <w:rPr>
          <w:rFonts w:ascii="Times New Roman" w:eastAsia="標楷體" w:hAnsi="Times New Roman" w:cs="Times New Roman"/>
        </w:rPr>
        <w:t>, and the</w:t>
      </w:r>
      <w:r w:rsidRPr="00F26402">
        <w:rPr>
          <w:rFonts w:ascii="Times New Roman" w:eastAsia="標楷體" w:hAnsi="Times New Roman" w:cs="Times New Roman"/>
        </w:rPr>
        <w:t xml:space="preserve"> number of victims increased from 190,198 to 360,556 </w:t>
      </w:r>
      <w:r w:rsidR="00530A85" w:rsidRPr="00F26402">
        <w:rPr>
          <w:rFonts w:ascii="Times New Roman" w:eastAsia="標楷體" w:hAnsi="Times New Roman" w:cs="Times New Roman"/>
        </w:rPr>
        <w:t>over the same period</w:t>
      </w:r>
      <w:r w:rsidRPr="00F26402">
        <w:rPr>
          <w:rFonts w:ascii="Times New Roman" w:eastAsia="標楷體" w:hAnsi="Times New Roman" w:cs="Times New Roman"/>
        </w:rPr>
        <w:t xml:space="preserve">. </w:t>
      </w:r>
      <w:r w:rsidR="00D97D5D" w:rsidRPr="00F26402">
        <w:rPr>
          <w:rFonts w:ascii="Times New Roman" w:eastAsia="標楷體" w:hAnsi="Times New Roman" w:cs="Times New Roman"/>
        </w:rPr>
        <w:t>The rate of crimes committed by</w:t>
      </w:r>
      <w:r w:rsidRPr="00F26402">
        <w:rPr>
          <w:rFonts w:ascii="Times New Roman" w:eastAsia="標楷體" w:hAnsi="Times New Roman" w:cs="Times New Roman"/>
        </w:rPr>
        <w:t xml:space="preserve"> migrant workers</w:t>
      </w:r>
      <w:r w:rsidR="00530A85" w:rsidRPr="00F26402">
        <w:rPr>
          <w:rFonts w:ascii="Times New Roman" w:eastAsia="標楷體" w:hAnsi="Times New Roman" w:cs="Times New Roman"/>
        </w:rPr>
        <w:t xml:space="preserve"> rose from</w:t>
      </w:r>
      <w:r w:rsidRPr="00F26402">
        <w:rPr>
          <w:rFonts w:ascii="Times New Roman" w:eastAsia="標楷體" w:hAnsi="Times New Roman" w:cs="Times New Roman"/>
        </w:rPr>
        <w:t xml:space="preserve"> 500.36 cases (per 100,000 people) in 2020 to 986.95 cases in 2024. The </w:t>
      </w:r>
      <w:r w:rsidRPr="00F26402">
        <w:rPr>
          <w:rFonts w:ascii="Times New Roman" w:eastAsia="標楷體" w:hAnsi="Times New Roman" w:cs="Times New Roman"/>
        </w:rPr>
        <w:lastRenderedPageBreak/>
        <w:t>number of migrant worker</w:t>
      </w:r>
      <w:r w:rsidR="00530A85" w:rsidRPr="00F26402">
        <w:rPr>
          <w:rFonts w:ascii="Times New Roman" w:eastAsia="標楷體" w:hAnsi="Times New Roman" w:cs="Times New Roman"/>
        </w:rPr>
        <w:t xml:space="preserve"> crime suspects</w:t>
      </w:r>
      <w:r w:rsidRPr="00F26402">
        <w:rPr>
          <w:rFonts w:ascii="Times New Roman" w:eastAsia="標楷體" w:hAnsi="Times New Roman" w:cs="Times New Roman"/>
        </w:rPr>
        <w:t xml:space="preserve"> rose from 3,462 in 2020 to 5,103 in 2024</w:t>
      </w:r>
      <w:r w:rsidR="00530A85" w:rsidRPr="00F26402">
        <w:rPr>
          <w:rFonts w:ascii="Times New Roman" w:eastAsia="標楷體" w:hAnsi="Times New Roman" w:cs="Times New Roman"/>
        </w:rPr>
        <w:t>, and the</w:t>
      </w:r>
      <w:r w:rsidRPr="00F26402">
        <w:rPr>
          <w:rFonts w:ascii="Times New Roman" w:eastAsia="標楷體" w:hAnsi="Times New Roman" w:cs="Times New Roman"/>
        </w:rPr>
        <w:t xml:space="preserve"> number of migrant worker victims </w:t>
      </w:r>
      <w:r w:rsidR="00530A85" w:rsidRPr="00F26402">
        <w:rPr>
          <w:rFonts w:ascii="Times New Roman" w:eastAsia="標楷體" w:hAnsi="Times New Roman" w:cs="Times New Roman"/>
        </w:rPr>
        <w:t>grew</w:t>
      </w:r>
      <w:r w:rsidRPr="00F26402">
        <w:rPr>
          <w:rFonts w:ascii="Times New Roman" w:eastAsia="標楷體" w:hAnsi="Times New Roman" w:cs="Times New Roman"/>
        </w:rPr>
        <w:t xml:space="preserve"> from 1,027 to 2,022</w:t>
      </w:r>
      <w:r w:rsidR="00530A85" w:rsidRPr="00F26402">
        <w:rPr>
          <w:rFonts w:ascii="Times New Roman" w:eastAsia="標楷體" w:hAnsi="Times New Roman" w:cs="Times New Roman"/>
        </w:rPr>
        <w:t xml:space="preserve"> during the same period</w:t>
      </w:r>
      <w:r w:rsidR="0094170A" w:rsidRPr="00F26402">
        <w:rPr>
          <w:rFonts w:ascii="Times New Roman" w:eastAsia="標楷體" w:hAnsi="Times New Roman" w:cs="Times New Roman"/>
        </w:rPr>
        <w:t>.</w:t>
      </w:r>
    </w:p>
    <w:p w14:paraId="43974DDB" w14:textId="3D32EB5C" w:rsidR="000E734C" w:rsidRPr="00F26402" w:rsidRDefault="00AF1AA6"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The number of homicides occurring between 202</w:t>
      </w:r>
      <w:r w:rsidR="006433C9" w:rsidRPr="00F26402">
        <w:rPr>
          <w:rFonts w:ascii="Times New Roman" w:eastAsia="標楷體" w:hAnsi="Times New Roman" w:cs="Times New Roman"/>
        </w:rPr>
        <w:t>1</w:t>
      </w:r>
      <w:r w:rsidRPr="00F26402">
        <w:rPr>
          <w:rFonts w:ascii="Times New Roman" w:eastAsia="標楷體" w:hAnsi="Times New Roman" w:cs="Times New Roman"/>
        </w:rPr>
        <w:t xml:space="preserve"> and 2024 was 212, 174, 123, and 135, respectively. The number of crime suspects decreased f</w:t>
      </w:r>
      <w:r w:rsidR="0094170A" w:rsidRPr="00F26402">
        <w:rPr>
          <w:rFonts w:ascii="Times New Roman" w:eastAsia="標楷體" w:hAnsi="Times New Roman" w:cs="Times New Roman"/>
        </w:rPr>
        <w:t>rom 489 in 2020 to 234 in 2024.</w:t>
      </w:r>
    </w:p>
    <w:p w14:paraId="234CCB1D" w14:textId="0D66441E" w:rsidR="00C57A8C" w:rsidRPr="00F26402" w:rsidRDefault="00AF1AA6"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From 202</w:t>
      </w:r>
      <w:r w:rsidR="006433C9" w:rsidRPr="00F26402">
        <w:rPr>
          <w:rFonts w:ascii="Times New Roman" w:eastAsia="標楷體" w:hAnsi="Times New Roman" w:cs="Times New Roman"/>
        </w:rPr>
        <w:t>1</w:t>
      </w:r>
      <w:r w:rsidRPr="00F26402">
        <w:rPr>
          <w:rFonts w:ascii="Times New Roman" w:eastAsia="標楷體" w:hAnsi="Times New Roman" w:cs="Times New Roman"/>
        </w:rPr>
        <w:t xml:space="preserve"> to 2024, the number of violent crimes or other serious offenses (e.g., homicide, robbery, assault, and smuggling)</w:t>
      </w:r>
      <w:r w:rsidR="00F44675" w:rsidRPr="00F26402">
        <w:rPr>
          <w:rFonts w:ascii="Times New Roman" w:eastAsia="標楷體" w:hAnsi="Times New Roman" w:cs="Times New Roman"/>
        </w:rPr>
        <w:t xml:space="preserve"> for</w:t>
      </w:r>
      <w:r w:rsidRPr="00F26402">
        <w:rPr>
          <w:rFonts w:ascii="Times New Roman" w:eastAsia="標楷體" w:hAnsi="Times New Roman" w:cs="Times New Roman"/>
        </w:rPr>
        <w:t xml:space="preserve"> which suspects </w:t>
      </w:r>
      <w:r w:rsidR="00F44675" w:rsidRPr="00F26402">
        <w:rPr>
          <w:rFonts w:ascii="Times New Roman" w:eastAsia="標楷體" w:hAnsi="Times New Roman" w:cs="Times New Roman"/>
        </w:rPr>
        <w:t>were</w:t>
      </w:r>
      <w:r w:rsidRPr="00F26402">
        <w:rPr>
          <w:rFonts w:ascii="Times New Roman" w:eastAsia="標楷體" w:hAnsi="Times New Roman" w:cs="Times New Roman"/>
        </w:rPr>
        <w:t xml:space="preserve"> arrested, tried, convicted, sentenced, and </w:t>
      </w:r>
      <w:r w:rsidR="009B474C" w:rsidRPr="00F26402">
        <w:rPr>
          <w:rFonts w:ascii="Times New Roman" w:eastAsia="標楷體" w:hAnsi="Times New Roman" w:cs="Times New Roman"/>
        </w:rPr>
        <w:t>imprisoned</w:t>
      </w:r>
      <w:r w:rsidRPr="00F26402">
        <w:rPr>
          <w:rFonts w:ascii="Times New Roman" w:eastAsia="標楷體" w:hAnsi="Times New Roman" w:cs="Times New Roman"/>
        </w:rPr>
        <w:t xml:space="preserve"> per 100,000 people</w:t>
      </w:r>
      <w:r w:rsidR="00832AE8" w:rsidRPr="00F26402">
        <w:rPr>
          <w:rFonts w:ascii="Times New Roman" w:eastAsia="標楷體" w:hAnsi="Times New Roman" w:cs="Times New Roman"/>
        </w:rPr>
        <w:t xml:space="preserve"> annually was</w:t>
      </w:r>
      <w:r w:rsidRPr="00F26402">
        <w:rPr>
          <w:rFonts w:ascii="Times New Roman" w:eastAsia="標楷體" w:hAnsi="Times New Roman" w:cs="Times New Roman"/>
        </w:rPr>
        <w:t xml:space="preserve"> 598, 499, 442, and 378, respectively. The </w:t>
      </w:r>
      <w:r w:rsidR="00832AE8" w:rsidRPr="00F26402">
        <w:rPr>
          <w:rFonts w:ascii="Times New Roman" w:eastAsia="標楷體" w:hAnsi="Times New Roman" w:cs="Times New Roman"/>
        </w:rPr>
        <w:t xml:space="preserve">corresponding </w:t>
      </w:r>
      <w:r w:rsidRPr="00F26402">
        <w:rPr>
          <w:rFonts w:ascii="Times New Roman" w:eastAsia="標楷體" w:hAnsi="Times New Roman" w:cs="Times New Roman"/>
        </w:rPr>
        <w:t xml:space="preserve">incidence rates (cases per 100,000 people) </w:t>
      </w:r>
      <w:r w:rsidR="00832AE8" w:rsidRPr="00F26402">
        <w:rPr>
          <w:rFonts w:ascii="Times New Roman" w:eastAsia="標楷體" w:hAnsi="Times New Roman" w:cs="Times New Roman"/>
        </w:rPr>
        <w:t xml:space="preserve">annually </w:t>
      </w:r>
      <w:r w:rsidRPr="00F26402">
        <w:rPr>
          <w:rFonts w:ascii="Times New Roman" w:eastAsia="標楷體" w:hAnsi="Times New Roman" w:cs="Times New Roman"/>
        </w:rPr>
        <w:t xml:space="preserve">were 2.55, 2.14, 1.89, and 1.61, respectively, </w:t>
      </w:r>
      <w:r w:rsidR="007F7CD9" w:rsidRPr="00F26402">
        <w:rPr>
          <w:rFonts w:ascii="Times New Roman" w:eastAsia="標楷體" w:hAnsi="Times New Roman" w:cs="Times New Roman"/>
        </w:rPr>
        <w:t>indicating</w:t>
      </w:r>
      <w:r w:rsidRPr="00F26402">
        <w:rPr>
          <w:rFonts w:ascii="Times New Roman" w:eastAsia="標楷體" w:hAnsi="Times New Roman" w:cs="Times New Roman"/>
        </w:rPr>
        <w:t xml:space="preserve"> a downward trend. The </w:t>
      </w:r>
      <w:r w:rsidR="007F7CD9" w:rsidRPr="00F26402">
        <w:rPr>
          <w:rFonts w:ascii="Times New Roman" w:eastAsia="標楷體" w:hAnsi="Times New Roman" w:cs="Times New Roman"/>
        </w:rPr>
        <w:t xml:space="preserve">total </w:t>
      </w:r>
      <w:r w:rsidRPr="00F26402">
        <w:rPr>
          <w:rFonts w:ascii="Times New Roman" w:eastAsia="標楷體" w:hAnsi="Times New Roman" w:cs="Times New Roman"/>
        </w:rPr>
        <w:t xml:space="preserve">number of </w:t>
      </w:r>
      <w:r w:rsidR="003368A7" w:rsidRPr="00F26402">
        <w:rPr>
          <w:rFonts w:ascii="Times New Roman" w:eastAsia="標楷體" w:hAnsi="Times New Roman" w:cs="Times New Roman"/>
        </w:rPr>
        <w:t xml:space="preserve">such </w:t>
      </w:r>
      <w:r w:rsidRPr="00F26402">
        <w:rPr>
          <w:rFonts w:ascii="Times New Roman" w:eastAsia="標楷體" w:hAnsi="Times New Roman" w:cs="Times New Roman"/>
        </w:rPr>
        <w:t xml:space="preserve">crime suspects </w:t>
      </w:r>
      <w:r w:rsidR="003368A7" w:rsidRPr="00F26402">
        <w:rPr>
          <w:rFonts w:ascii="Times New Roman" w:eastAsia="標楷體" w:hAnsi="Times New Roman" w:cs="Times New Roman"/>
        </w:rPr>
        <w:t>also declined</w:t>
      </w:r>
      <w:r w:rsidRPr="00F26402">
        <w:rPr>
          <w:rFonts w:ascii="Times New Roman" w:eastAsia="標楷體" w:hAnsi="Times New Roman" w:cs="Times New Roman"/>
        </w:rPr>
        <w:t xml:space="preserve"> from 1,195 in 2020 to 600 in 2024</w:t>
      </w:r>
      <w:r w:rsidR="0094170A" w:rsidRPr="00F26402">
        <w:rPr>
          <w:rFonts w:ascii="Times New Roman" w:eastAsia="標楷體" w:hAnsi="Times New Roman" w:cs="Times New Roman"/>
        </w:rPr>
        <w:t>.</w:t>
      </w:r>
    </w:p>
    <w:p w14:paraId="1E92A034" w14:textId="0B1DD084" w:rsidR="000E734C" w:rsidRPr="00F26402" w:rsidRDefault="00A831BD"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Conviction rates for serious violent crimes: With regard to homicide, robbery, kidnapping, and forced sexual intercourse from 20</w:t>
      </w:r>
      <w:r w:rsidR="00A054A6" w:rsidRPr="00F26402">
        <w:rPr>
          <w:rFonts w:ascii="Times New Roman" w:eastAsia="標楷體" w:hAnsi="Times New Roman" w:cs="Times New Roman"/>
        </w:rPr>
        <w:t>21</w:t>
      </w:r>
      <w:r w:rsidRPr="00F26402">
        <w:rPr>
          <w:rFonts w:ascii="Times New Roman" w:eastAsia="標楷體" w:hAnsi="Times New Roman" w:cs="Times New Roman"/>
        </w:rPr>
        <w:t xml:space="preserve"> to 2024, conviction rates for homicide (not including death by negligence) were</w:t>
      </w:r>
      <w:r w:rsidR="00A054A6"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92.8%, 92.5%, 95%, and 94.4%, respectively; conviction rates for robbery were 95.1%, 95.2%, 91.3%, and 95.1%, respectively; conviction rates for kidnapping were 72.7%, 73.3%, 100%, and 71.4%, respectively; and conviction rates for forced sexual intercourse were 84.4%, 86.2%, </w:t>
      </w:r>
      <w:r w:rsidR="00DA3861" w:rsidRPr="00F26402">
        <w:rPr>
          <w:rFonts w:ascii="Times New Roman" w:eastAsia="標楷體" w:hAnsi="Times New Roman" w:cs="Times New Roman"/>
        </w:rPr>
        <w:t>85.5%, and 86.8%, respectively.</w:t>
      </w:r>
    </w:p>
    <w:p w14:paraId="21FF481B" w14:textId="70520778" w:rsidR="00141958" w:rsidRPr="00F26402" w:rsidRDefault="00AF1AA6"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The number of </w:t>
      </w:r>
      <w:r w:rsidR="00952677" w:rsidRPr="00F26402">
        <w:rPr>
          <w:rFonts w:ascii="Times New Roman" w:hAnsi="Times New Roman" w:cs="Times New Roman"/>
        </w:rPr>
        <w:t>forcible rape cases</w:t>
      </w:r>
      <w:r w:rsidR="00952677" w:rsidRPr="00F26402">
        <w:rPr>
          <w:rFonts w:ascii="Times New Roman" w:eastAsia="標楷體" w:hAnsi="Times New Roman" w:cs="Times New Roman"/>
        </w:rPr>
        <w:t xml:space="preserve"> </w:t>
      </w:r>
      <w:r w:rsidRPr="00F26402">
        <w:rPr>
          <w:rFonts w:ascii="Times New Roman" w:eastAsia="標楷體" w:hAnsi="Times New Roman" w:cs="Times New Roman"/>
        </w:rPr>
        <w:t>that occurred between 202</w:t>
      </w:r>
      <w:r w:rsidR="00A976C2" w:rsidRPr="00F26402">
        <w:rPr>
          <w:rFonts w:ascii="Times New Roman" w:eastAsia="標楷體" w:hAnsi="Times New Roman" w:cs="Times New Roman"/>
        </w:rPr>
        <w:t>1</w:t>
      </w:r>
      <w:r w:rsidRPr="00F26402">
        <w:rPr>
          <w:rFonts w:ascii="Times New Roman" w:eastAsia="標楷體" w:hAnsi="Times New Roman" w:cs="Times New Roman"/>
        </w:rPr>
        <w:t xml:space="preserve"> and 2024 was</w:t>
      </w:r>
      <w:r w:rsidR="00A976C2" w:rsidRPr="00F26402">
        <w:rPr>
          <w:rFonts w:ascii="Times New Roman" w:eastAsia="標楷體" w:hAnsi="Times New Roman" w:cs="Times New Roman"/>
        </w:rPr>
        <w:t xml:space="preserve"> </w:t>
      </w:r>
      <w:r w:rsidRPr="00F26402">
        <w:rPr>
          <w:rFonts w:ascii="Times New Roman" w:eastAsia="標楷體" w:hAnsi="Times New Roman" w:cs="Times New Roman"/>
        </w:rPr>
        <w:t>81, 67, 83, and 65, respectively.</w:t>
      </w:r>
    </w:p>
    <w:p w14:paraId="4E554ABC" w14:textId="0CBB34AE" w:rsidR="00CA68A9" w:rsidRPr="00F26402" w:rsidRDefault="006D5519"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Pursuant to the Crime Victim Rights Protection Act, surviving family members of deceased victims, seriously injured victims of criminal acts, and victims of sexual assault crimes shall be entitled to apply for crime victim compensation. Between 202</w:t>
      </w:r>
      <w:r w:rsidR="00A976C2" w:rsidRPr="00F26402">
        <w:rPr>
          <w:rFonts w:ascii="Times New Roman" w:eastAsia="標楷體" w:hAnsi="Times New Roman" w:cs="Times New Roman"/>
        </w:rPr>
        <w:t>1</w:t>
      </w:r>
      <w:r w:rsidRPr="00F26402">
        <w:rPr>
          <w:rFonts w:ascii="Times New Roman" w:eastAsia="標楷體" w:hAnsi="Times New Roman" w:cs="Times New Roman"/>
        </w:rPr>
        <w:t xml:space="preserve"> and 2024, the number of compensation cases approved totaled </w:t>
      </w:r>
      <w:r w:rsidR="00A976C2" w:rsidRPr="00F26402">
        <w:rPr>
          <w:rFonts w:ascii="Times New Roman" w:eastAsia="標楷體" w:hAnsi="Times New Roman" w:cs="Times New Roman"/>
        </w:rPr>
        <w:t>3</w:t>
      </w:r>
      <w:r w:rsidRPr="00F26402">
        <w:rPr>
          <w:rFonts w:ascii="Times New Roman" w:eastAsia="標楷體" w:hAnsi="Times New Roman" w:cs="Times New Roman"/>
        </w:rPr>
        <w:t>,</w:t>
      </w:r>
      <w:r w:rsidR="00A976C2" w:rsidRPr="00F26402">
        <w:rPr>
          <w:rFonts w:ascii="Times New Roman" w:eastAsia="標楷體" w:hAnsi="Times New Roman" w:cs="Times New Roman"/>
        </w:rPr>
        <w:t>796</w:t>
      </w:r>
      <w:r w:rsidRPr="00F26402">
        <w:rPr>
          <w:rFonts w:ascii="Times New Roman" w:eastAsia="標楷體" w:hAnsi="Times New Roman" w:cs="Times New Roman"/>
        </w:rPr>
        <w:t>, and the number of persons compensated was 5,397 (including 1,721 males and 3,676 females). The total compensation amounted to NT$2,432,970,000 during this period (NT$891,030,000 for males and NT$1,541,940,000 for females). Table 28 shows statistics on applications and decisions for crime victim compensation between 202</w:t>
      </w:r>
      <w:r w:rsidR="00A976C2" w:rsidRPr="00F26402">
        <w:rPr>
          <w:rFonts w:ascii="Times New Roman" w:eastAsia="標楷體" w:hAnsi="Times New Roman" w:cs="Times New Roman"/>
        </w:rPr>
        <w:t>1</w:t>
      </w:r>
      <w:r w:rsidRPr="00F26402">
        <w:rPr>
          <w:rFonts w:ascii="Times New Roman" w:eastAsia="標楷體" w:hAnsi="Times New Roman" w:cs="Times New Roman"/>
        </w:rPr>
        <w:t xml:space="preserve"> and 2024.</w:t>
      </w:r>
    </w:p>
    <w:p w14:paraId="7AEE563E" w14:textId="17643D09" w:rsidR="006F09F6" w:rsidRPr="00C43E2C" w:rsidRDefault="006D5519" w:rsidP="00C43E2C">
      <w:pPr>
        <w:widowControl/>
        <w:spacing w:beforeLines="50" w:before="180" w:line="240" w:lineRule="exact"/>
        <w:jc w:val="center"/>
        <w:rPr>
          <w:b/>
        </w:rPr>
      </w:pPr>
      <w:bookmarkStart w:id="88" w:name="_Toc219880363"/>
      <w:r w:rsidRPr="00C43E2C">
        <w:rPr>
          <w:rFonts w:ascii="Times New Roman" w:eastAsia="標楷體" w:hAnsi="Times New Roman" w:cs="Times New Roman"/>
          <w:b/>
        </w:rPr>
        <w:t>Table</w:t>
      </w:r>
      <w:r w:rsidR="008B76B2" w:rsidRPr="00C43E2C">
        <w:rPr>
          <w:rFonts w:ascii="Times New Roman" w:eastAsia="標楷體" w:hAnsi="Times New Roman" w:cs="Times New Roman"/>
          <w:b/>
        </w:rPr>
        <w:t xml:space="preserve"> </w:t>
      </w:r>
      <w:r w:rsidR="001739F3" w:rsidRPr="00C43E2C">
        <w:rPr>
          <w:rFonts w:ascii="Times New Roman" w:eastAsia="標楷體" w:hAnsi="Times New Roman" w:cs="Times New Roman"/>
          <w:b/>
        </w:rPr>
        <w:fldChar w:fldCharType="begin"/>
      </w:r>
      <w:r w:rsidR="001739F3" w:rsidRPr="00C43E2C">
        <w:rPr>
          <w:rFonts w:ascii="Times New Roman" w:eastAsia="標楷體" w:hAnsi="Times New Roman" w:cs="Times New Roman"/>
          <w:b/>
        </w:rPr>
        <w:instrText xml:space="preserve"> SEQ </w:instrText>
      </w:r>
      <w:r w:rsidR="001739F3" w:rsidRPr="00C43E2C">
        <w:rPr>
          <w:rFonts w:ascii="Times New Roman" w:eastAsia="標楷體" w:hAnsi="Times New Roman" w:cs="Times New Roman" w:hint="eastAsia"/>
          <w:b/>
        </w:rPr>
        <w:instrText>表</w:instrText>
      </w:r>
      <w:r w:rsidR="001739F3" w:rsidRPr="00C43E2C">
        <w:rPr>
          <w:rFonts w:ascii="Times New Roman" w:eastAsia="標楷體" w:hAnsi="Times New Roman" w:cs="Times New Roman"/>
          <w:b/>
        </w:rPr>
        <w:instrText xml:space="preserve"> \* ARABIC </w:instrText>
      </w:r>
      <w:r w:rsidR="001739F3" w:rsidRPr="00C43E2C">
        <w:rPr>
          <w:rFonts w:ascii="Times New Roman" w:eastAsia="標楷體" w:hAnsi="Times New Roman" w:cs="Times New Roman"/>
          <w:b/>
        </w:rPr>
        <w:fldChar w:fldCharType="separate"/>
      </w:r>
      <w:r w:rsidR="00917008">
        <w:rPr>
          <w:rFonts w:ascii="Times New Roman" w:eastAsia="標楷體" w:hAnsi="Times New Roman" w:cs="Times New Roman"/>
          <w:b/>
          <w:noProof/>
        </w:rPr>
        <w:t>28</w:t>
      </w:r>
      <w:r w:rsidR="001739F3" w:rsidRPr="00C43E2C">
        <w:rPr>
          <w:rFonts w:ascii="Times New Roman" w:eastAsia="標楷體" w:hAnsi="Times New Roman" w:cs="Times New Roman"/>
          <w:b/>
        </w:rPr>
        <w:fldChar w:fldCharType="end"/>
      </w:r>
      <w:r w:rsidR="008B76B2" w:rsidRPr="00C43E2C">
        <w:rPr>
          <w:rFonts w:ascii="Times New Roman" w:eastAsia="標楷體" w:hAnsi="Times New Roman" w:cs="Times New Roman"/>
          <w:b/>
        </w:rPr>
        <w:t xml:space="preserve"> </w:t>
      </w:r>
      <w:r w:rsidRPr="00C43E2C">
        <w:rPr>
          <w:rFonts w:ascii="Times New Roman" w:eastAsia="標楷體" w:hAnsi="Times New Roman" w:cs="Times New Roman"/>
          <w:b/>
        </w:rPr>
        <w:t>Applications and Decisions for Crime Victim Compensation</w:t>
      </w:r>
      <w:bookmarkEnd w:id="88"/>
    </w:p>
    <w:p w14:paraId="67DA9D97" w14:textId="1F4D7E2D" w:rsidR="006D5519" w:rsidRPr="00F26402" w:rsidRDefault="006D5519" w:rsidP="00C43E2C">
      <w:pPr>
        <w:pStyle w:val="003"/>
        <w:overflowPunct w:val="0"/>
        <w:adjustRightInd w:val="0"/>
        <w:spacing w:line="240" w:lineRule="exact"/>
        <w:ind w:left="482" w:right="-96" w:firstLineChars="0" w:firstLine="0"/>
        <w:jc w:val="right"/>
        <w:rPr>
          <w:b w:val="0"/>
          <w:sz w:val="20"/>
          <w:szCs w:val="20"/>
        </w:rPr>
      </w:pPr>
      <w:r w:rsidRPr="00F26402">
        <w:rPr>
          <w:b w:val="0"/>
          <w:sz w:val="20"/>
        </w:rPr>
        <w:t>Unit: cases; %</w:t>
      </w:r>
    </w:p>
    <w:tbl>
      <w:tblPr>
        <w:tblW w:w="4394" w:type="pct"/>
        <w:jc w:val="center"/>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1548"/>
        <w:gridCol w:w="2093"/>
        <w:gridCol w:w="2871"/>
        <w:gridCol w:w="2455"/>
      </w:tblGrid>
      <w:tr w:rsidR="00A0431D" w:rsidRPr="00F26402" w14:paraId="1ACDC2F9" w14:textId="77777777" w:rsidTr="00CA68A9">
        <w:trPr>
          <w:trHeight w:val="58"/>
          <w:jc w:val="center"/>
        </w:trPr>
        <w:tc>
          <w:tcPr>
            <w:tcW w:w="863" w:type="pct"/>
            <w:vAlign w:val="center"/>
          </w:tcPr>
          <w:p w14:paraId="554D96FF" w14:textId="77777777" w:rsidR="005B6656" w:rsidRPr="00F26402" w:rsidRDefault="005B6656" w:rsidP="00C43E2C">
            <w:pPr>
              <w:overflowPunct w:val="0"/>
              <w:adjustRightInd w:val="0"/>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Year</w:t>
            </w:r>
          </w:p>
        </w:tc>
        <w:tc>
          <w:tcPr>
            <w:tcW w:w="1167" w:type="pct"/>
            <w:tcBorders>
              <w:bottom w:val="single" w:sz="4" w:space="0" w:color="auto"/>
            </w:tcBorders>
            <w:vAlign w:val="center"/>
          </w:tcPr>
          <w:p w14:paraId="1CA68E1B" w14:textId="77777777" w:rsidR="005B6656" w:rsidRPr="00F26402" w:rsidRDefault="005B6656" w:rsidP="00C43E2C">
            <w:pPr>
              <w:overflowPunct w:val="0"/>
              <w:adjustRightInd w:val="0"/>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No. of applications</w:t>
            </w:r>
          </w:p>
        </w:tc>
        <w:tc>
          <w:tcPr>
            <w:tcW w:w="1601" w:type="pct"/>
            <w:tcBorders>
              <w:bottom w:val="single" w:sz="4" w:space="0" w:color="auto"/>
            </w:tcBorders>
            <w:vAlign w:val="center"/>
          </w:tcPr>
          <w:p w14:paraId="3CA650A4" w14:textId="77777777" w:rsidR="005B6656" w:rsidRPr="00F26402" w:rsidRDefault="005B6656" w:rsidP="00C43E2C">
            <w:pPr>
              <w:overflowPunct w:val="0"/>
              <w:adjustRightInd w:val="0"/>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No. of applications approved</w:t>
            </w:r>
          </w:p>
        </w:tc>
        <w:tc>
          <w:tcPr>
            <w:tcW w:w="1369" w:type="pct"/>
            <w:tcBorders>
              <w:bottom w:val="single" w:sz="4" w:space="0" w:color="auto"/>
            </w:tcBorders>
            <w:vAlign w:val="center"/>
          </w:tcPr>
          <w:p w14:paraId="53706B35" w14:textId="77777777" w:rsidR="005B6656" w:rsidRPr="00F26402" w:rsidRDefault="005B6656" w:rsidP="00C43E2C">
            <w:pPr>
              <w:overflowPunct w:val="0"/>
              <w:adjustRightInd w:val="0"/>
              <w:spacing w:line="240" w:lineRule="exact"/>
              <w:jc w:val="center"/>
              <w:rPr>
                <w:rFonts w:ascii="Times New Roman" w:eastAsia="標楷體" w:hAnsi="Times New Roman" w:cs="Times New Roman"/>
                <w:sz w:val="20"/>
                <w:szCs w:val="20"/>
              </w:rPr>
            </w:pPr>
            <w:r w:rsidRPr="00F26402">
              <w:rPr>
                <w:rFonts w:ascii="Times New Roman" w:eastAsia="標楷體" w:hAnsi="Times New Roman" w:cs="Times New Roman"/>
                <w:sz w:val="20"/>
              </w:rPr>
              <w:t>Ratio</w:t>
            </w:r>
          </w:p>
        </w:tc>
      </w:tr>
      <w:tr w:rsidR="00A0431D" w:rsidRPr="00F26402" w14:paraId="12021103" w14:textId="77777777" w:rsidTr="00CA68A9">
        <w:trPr>
          <w:jc w:val="center"/>
        </w:trPr>
        <w:tc>
          <w:tcPr>
            <w:tcW w:w="863" w:type="pct"/>
            <w:vAlign w:val="center"/>
          </w:tcPr>
          <w:p w14:paraId="017D57E0" w14:textId="77777777" w:rsidR="005B6656" w:rsidRPr="00F26402" w:rsidRDefault="005B6656" w:rsidP="00C43E2C">
            <w:pPr>
              <w:overflowPunct w:val="0"/>
              <w:adjustRightInd w:val="0"/>
              <w:snapToGrid w:val="0"/>
              <w:spacing w:line="240" w:lineRule="exact"/>
              <w:ind w:left="420" w:hangingChars="210" w:hanging="420"/>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2021</w:t>
            </w:r>
          </w:p>
        </w:tc>
        <w:tc>
          <w:tcPr>
            <w:tcW w:w="1167" w:type="pct"/>
            <w:tcBorders>
              <w:top w:val="nil"/>
              <w:bottom w:val="nil"/>
              <w:right w:val="nil"/>
            </w:tcBorders>
            <w:vAlign w:val="center"/>
          </w:tcPr>
          <w:p w14:paraId="40A0CBD8" w14:textId="77777777" w:rsidR="005B6656" w:rsidRPr="00F26402" w:rsidRDefault="005B6656" w:rsidP="00C43E2C">
            <w:pPr>
              <w:overflowPunct w:val="0"/>
              <w:adjustRightInd w:val="0"/>
              <w:snapToGrid w:val="0"/>
              <w:spacing w:line="240" w:lineRule="exact"/>
              <w:ind w:left="420" w:hangingChars="210" w:hanging="420"/>
              <w:jc w:val="right"/>
              <w:rPr>
                <w:rFonts w:ascii="Times New Roman" w:eastAsia="標楷體" w:hAnsi="Times New Roman" w:cs="Times New Roman"/>
                <w:sz w:val="20"/>
                <w:szCs w:val="20"/>
              </w:rPr>
            </w:pPr>
            <w:r w:rsidRPr="00F26402">
              <w:rPr>
                <w:rFonts w:ascii="Times New Roman" w:eastAsia="標楷體" w:hAnsi="Times New Roman" w:cs="Times New Roman"/>
                <w:sz w:val="20"/>
              </w:rPr>
              <w:t>1,176</w:t>
            </w:r>
          </w:p>
        </w:tc>
        <w:tc>
          <w:tcPr>
            <w:tcW w:w="1601" w:type="pct"/>
            <w:tcBorders>
              <w:top w:val="nil"/>
              <w:left w:val="nil"/>
              <w:bottom w:val="nil"/>
              <w:right w:val="nil"/>
            </w:tcBorders>
            <w:vAlign w:val="center"/>
          </w:tcPr>
          <w:p w14:paraId="73B90265" w14:textId="77777777" w:rsidR="005B6656" w:rsidRPr="00F26402" w:rsidRDefault="005B6656" w:rsidP="00C43E2C">
            <w:pPr>
              <w:overflowPunct w:val="0"/>
              <w:adjustRightInd w:val="0"/>
              <w:snapToGrid w:val="0"/>
              <w:spacing w:line="240" w:lineRule="exact"/>
              <w:ind w:left="420" w:hangingChars="210" w:hanging="420"/>
              <w:jc w:val="right"/>
              <w:rPr>
                <w:rFonts w:ascii="Times New Roman" w:eastAsia="標楷體" w:hAnsi="Times New Roman" w:cs="Times New Roman"/>
                <w:sz w:val="20"/>
                <w:szCs w:val="20"/>
              </w:rPr>
            </w:pPr>
            <w:r w:rsidRPr="00F26402">
              <w:rPr>
                <w:rFonts w:ascii="Times New Roman" w:eastAsia="標楷體" w:hAnsi="Times New Roman" w:cs="Times New Roman"/>
                <w:sz w:val="20"/>
              </w:rPr>
              <w:t>552</w:t>
            </w:r>
          </w:p>
        </w:tc>
        <w:tc>
          <w:tcPr>
            <w:tcW w:w="1369" w:type="pct"/>
            <w:tcBorders>
              <w:top w:val="nil"/>
              <w:left w:val="nil"/>
              <w:bottom w:val="nil"/>
            </w:tcBorders>
            <w:vAlign w:val="center"/>
          </w:tcPr>
          <w:p w14:paraId="1B9DDBB3" w14:textId="77777777" w:rsidR="005B6656" w:rsidRPr="00F26402" w:rsidRDefault="005B6656" w:rsidP="00C43E2C">
            <w:pPr>
              <w:overflowPunct w:val="0"/>
              <w:adjustRightInd w:val="0"/>
              <w:snapToGrid w:val="0"/>
              <w:spacing w:line="240" w:lineRule="exact"/>
              <w:ind w:left="420" w:hangingChars="210" w:hanging="420"/>
              <w:jc w:val="right"/>
              <w:rPr>
                <w:rFonts w:ascii="Times New Roman" w:eastAsia="標楷體" w:hAnsi="Times New Roman" w:cs="Times New Roman"/>
                <w:sz w:val="20"/>
                <w:szCs w:val="20"/>
              </w:rPr>
            </w:pPr>
            <w:r w:rsidRPr="00F26402">
              <w:rPr>
                <w:rFonts w:ascii="Times New Roman" w:eastAsia="標楷體" w:hAnsi="Times New Roman" w:cs="Times New Roman"/>
                <w:sz w:val="20"/>
              </w:rPr>
              <w:t>46.94</w:t>
            </w:r>
          </w:p>
        </w:tc>
      </w:tr>
      <w:tr w:rsidR="00A0431D" w:rsidRPr="00F26402" w14:paraId="661154EF" w14:textId="77777777" w:rsidTr="00CA68A9">
        <w:trPr>
          <w:jc w:val="center"/>
        </w:trPr>
        <w:tc>
          <w:tcPr>
            <w:tcW w:w="863" w:type="pct"/>
            <w:vAlign w:val="center"/>
          </w:tcPr>
          <w:p w14:paraId="74534F4B" w14:textId="77777777" w:rsidR="005B6656" w:rsidRPr="00F26402" w:rsidRDefault="005B6656" w:rsidP="00C43E2C">
            <w:pPr>
              <w:overflowPunct w:val="0"/>
              <w:adjustRightInd w:val="0"/>
              <w:snapToGrid w:val="0"/>
              <w:spacing w:line="240" w:lineRule="exact"/>
              <w:ind w:left="420" w:hangingChars="210" w:hanging="420"/>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2022</w:t>
            </w:r>
          </w:p>
        </w:tc>
        <w:tc>
          <w:tcPr>
            <w:tcW w:w="1167" w:type="pct"/>
            <w:tcBorders>
              <w:top w:val="nil"/>
              <w:bottom w:val="nil"/>
              <w:right w:val="nil"/>
            </w:tcBorders>
            <w:vAlign w:val="center"/>
          </w:tcPr>
          <w:p w14:paraId="3B15DAB8" w14:textId="77777777" w:rsidR="005B6656" w:rsidRPr="00F26402" w:rsidRDefault="005B6656" w:rsidP="00C43E2C">
            <w:pPr>
              <w:overflowPunct w:val="0"/>
              <w:adjustRightInd w:val="0"/>
              <w:snapToGrid w:val="0"/>
              <w:spacing w:line="240" w:lineRule="exact"/>
              <w:ind w:left="420" w:hangingChars="210" w:hanging="420"/>
              <w:jc w:val="right"/>
              <w:rPr>
                <w:rFonts w:ascii="Times New Roman" w:eastAsia="標楷體" w:hAnsi="Times New Roman" w:cs="Times New Roman"/>
                <w:sz w:val="20"/>
                <w:szCs w:val="20"/>
              </w:rPr>
            </w:pPr>
            <w:r w:rsidRPr="00F26402">
              <w:rPr>
                <w:rFonts w:ascii="Times New Roman" w:eastAsia="標楷體" w:hAnsi="Times New Roman" w:cs="Times New Roman"/>
                <w:sz w:val="20"/>
              </w:rPr>
              <w:t>1,375</w:t>
            </w:r>
          </w:p>
        </w:tc>
        <w:tc>
          <w:tcPr>
            <w:tcW w:w="1601" w:type="pct"/>
            <w:tcBorders>
              <w:top w:val="nil"/>
              <w:left w:val="nil"/>
              <w:bottom w:val="nil"/>
              <w:right w:val="nil"/>
            </w:tcBorders>
            <w:vAlign w:val="center"/>
          </w:tcPr>
          <w:p w14:paraId="5074A307" w14:textId="77777777" w:rsidR="005B6656" w:rsidRPr="00F26402" w:rsidRDefault="005B6656" w:rsidP="00C43E2C">
            <w:pPr>
              <w:overflowPunct w:val="0"/>
              <w:adjustRightInd w:val="0"/>
              <w:snapToGrid w:val="0"/>
              <w:spacing w:line="240" w:lineRule="exact"/>
              <w:ind w:left="420" w:hangingChars="210" w:hanging="420"/>
              <w:jc w:val="right"/>
              <w:rPr>
                <w:rFonts w:ascii="Times New Roman" w:eastAsia="標楷體" w:hAnsi="Times New Roman" w:cs="Times New Roman"/>
                <w:sz w:val="20"/>
                <w:szCs w:val="20"/>
              </w:rPr>
            </w:pPr>
            <w:r w:rsidRPr="00F26402">
              <w:rPr>
                <w:rFonts w:ascii="Times New Roman" w:eastAsia="標楷體" w:hAnsi="Times New Roman" w:cs="Times New Roman"/>
                <w:sz w:val="20"/>
              </w:rPr>
              <w:t>710</w:t>
            </w:r>
          </w:p>
        </w:tc>
        <w:tc>
          <w:tcPr>
            <w:tcW w:w="1369" w:type="pct"/>
            <w:tcBorders>
              <w:top w:val="nil"/>
              <w:left w:val="nil"/>
              <w:bottom w:val="nil"/>
            </w:tcBorders>
            <w:vAlign w:val="center"/>
          </w:tcPr>
          <w:p w14:paraId="259F29BF" w14:textId="77777777" w:rsidR="005B6656" w:rsidRPr="00F26402" w:rsidRDefault="005B6656" w:rsidP="00C43E2C">
            <w:pPr>
              <w:overflowPunct w:val="0"/>
              <w:adjustRightInd w:val="0"/>
              <w:snapToGrid w:val="0"/>
              <w:spacing w:line="240" w:lineRule="exact"/>
              <w:ind w:left="420" w:hangingChars="210" w:hanging="420"/>
              <w:jc w:val="right"/>
              <w:rPr>
                <w:rFonts w:ascii="Times New Roman" w:eastAsia="標楷體" w:hAnsi="Times New Roman" w:cs="Times New Roman"/>
                <w:sz w:val="20"/>
                <w:szCs w:val="20"/>
              </w:rPr>
            </w:pPr>
            <w:r w:rsidRPr="00F26402">
              <w:rPr>
                <w:rFonts w:ascii="Times New Roman" w:eastAsia="標楷體" w:hAnsi="Times New Roman" w:cs="Times New Roman"/>
                <w:sz w:val="20"/>
              </w:rPr>
              <w:t>51.64</w:t>
            </w:r>
          </w:p>
        </w:tc>
      </w:tr>
      <w:tr w:rsidR="00A0431D" w:rsidRPr="00F26402" w14:paraId="5086604D" w14:textId="77777777" w:rsidTr="00CA68A9">
        <w:trPr>
          <w:trHeight w:val="64"/>
          <w:jc w:val="center"/>
        </w:trPr>
        <w:tc>
          <w:tcPr>
            <w:tcW w:w="863" w:type="pct"/>
            <w:vAlign w:val="center"/>
          </w:tcPr>
          <w:p w14:paraId="41F438C7" w14:textId="77777777" w:rsidR="005B6656" w:rsidRPr="00F26402" w:rsidRDefault="005B6656" w:rsidP="00C43E2C">
            <w:pPr>
              <w:overflowPunct w:val="0"/>
              <w:adjustRightInd w:val="0"/>
              <w:snapToGrid w:val="0"/>
              <w:spacing w:line="240" w:lineRule="exact"/>
              <w:ind w:left="420" w:hangingChars="210" w:hanging="420"/>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2023</w:t>
            </w:r>
          </w:p>
        </w:tc>
        <w:tc>
          <w:tcPr>
            <w:tcW w:w="1167" w:type="pct"/>
            <w:tcBorders>
              <w:top w:val="nil"/>
              <w:bottom w:val="nil"/>
              <w:right w:val="nil"/>
            </w:tcBorders>
            <w:vAlign w:val="center"/>
          </w:tcPr>
          <w:p w14:paraId="51330FF8" w14:textId="77777777" w:rsidR="005B6656" w:rsidRPr="00F26402" w:rsidRDefault="005B6656" w:rsidP="00C43E2C">
            <w:pPr>
              <w:overflowPunct w:val="0"/>
              <w:adjustRightInd w:val="0"/>
              <w:snapToGrid w:val="0"/>
              <w:spacing w:line="240" w:lineRule="exact"/>
              <w:ind w:left="420" w:hangingChars="210" w:hanging="420"/>
              <w:jc w:val="right"/>
              <w:rPr>
                <w:rFonts w:ascii="Times New Roman" w:eastAsia="標楷體" w:hAnsi="Times New Roman" w:cs="Times New Roman"/>
                <w:sz w:val="20"/>
                <w:szCs w:val="20"/>
              </w:rPr>
            </w:pPr>
            <w:r w:rsidRPr="00F26402">
              <w:rPr>
                <w:rFonts w:ascii="Times New Roman" w:eastAsia="標楷體" w:hAnsi="Times New Roman" w:cs="Times New Roman"/>
                <w:sz w:val="20"/>
              </w:rPr>
              <w:t>1,850</w:t>
            </w:r>
          </w:p>
        </w:tc>
        <w:tc>
          <w:tcPr>
            <w:tcW w:w="1601" w:type="pct"/>
            <w:tcBorders>
              <w:top w:val="nil"/>
              <w:left w:val="nil"/>
              <w:bottom w:val="nil"/>
              <w:right w:val="nil"/>
            </w:tcBorders>
            <w:vAlign w:val="center"/>
          </w:tcPr>
          <w:p w14:paraId="2EF88997" w14:textId="77777777" w:rsidR="005B6656" w:rsidRPr="00F26402" w:rsidRDefault="005B6656" w:rsidP="00C43E2C">
            <w:pPr>
              <w:overflowPunct w:val="0"/>
              <w:adjustRightInd w:val="0"/>
              <w:snapToGrid w:val="0"/>
              <w:spacing w:line="240" w:lineRule="exact"/>
              <w:ind w:left="420" w:hangingChars="210" w:hanging="420"/>
              <w:jc w:val="right"/>
              <w:rPr>
                <w:rFonts w:ascii="Times New Roman" w:eastAsia="標楷體" w:hAnsi="Times New Roman" w:cs="Times New Roman"/>
                <w:sz w:val="20"/>
                <w:szCs w:val="20"/>
              </w:rPr>
            </w:pPr>
            <w:r w:rsidRPr="00F26402">
              <w:rPr>
                <w:rFonts w:ascii="Times New Roman" w:eastAsia="標楷體" w:hAnsi="Times New Roman" w:cs="Times New Roman"/>
                <w:sz w:val="20"/>
              </w:rPr>
              <w:t>1,082</w:t>
            </w:r>
          </w:p>
        </w:tc>
        <w:tc>
          <w:tcPr>
            <w:tcW w:w="1369" w:type="pct"/>
            <w:tcBorders>
              <w:top w:val="nil"/>
              <w:left w:val="nil"/>
              <w:bottom w:val="nil"/>
            </w:tcBorders>
            <w:vAlign w:val="center"/>
          </w:tcPr>
          <w:p w14:paraId="0FC3404C" w14:textId="77777777" w:rsidR="005B6656" w:rsidRPr="00F26402" w:rsidRDefault="005B6656" w:rsidP="00C43E2C">
            <w:pPr>
              <w:overflowPunct w:val="0"/>
              <w:adjustRightInd w:val="0"/>
              <w:snapToGrid w:val="0"/>
              <w:spacing w:line="240" w:lineRule="exact"/>
              <w:ind w:left="420" w:hangingChars="210" w:hanging="420"/>
              <w:jc w:val="right"/>
              <w:rPr>
                <w:rFonts w:ascii="Times New Roman" w:eastAsia="標楷體" w:hAnsi="Times New Roman" w:cs="Times New Roman"/>
                <w:sz w:val="20"/>
                <w:szCs w:val="20"/>
              </w:rPr>
            </w:pPr>
            <w:r w:rsidRPr="00F26402">
              <w:rPr>
                <w:rFonts w:ascii="Times New Roman" w:eastAsia="標楷體" w:hAnsi="Times New Roman" w:cs="Times New Roman"/>
                <w:sz w:val="20"/>
              </w:rPr>
              <w:t>58.49</w:t>
            </w:r>
          </w:p>
        </w:tc>
      </w:tr>
      <w:tr w:rsidR="00A0431D" w:rsidRPr="00F26402" w14:paraId="21C4E1DE" w14:textId="77777777" w:rsidTr="00CA68A9">
        <w:trPr>
          <w:jc w:val="center"/>
        </w:trPr>
        <w:tc>
          <w:tcPr>
            <w:tcW w:w="863" w:type="pct"/>
            <w:vAlign w:val="center"/>
          </w:tcPr>
          <w:p w14:paraId="4E2948C2" w14:textId="0FA0C979" w:rsidR="006028CF" w:rsidRPr="00F26402" w:rsidRDefault="006028CF" w:rsidP="00C43E2C">
            <w:pPr>
              <w:overflowPunct w:val="0"/>
              <w:adjustRightInd w:val="0"/>
              <w:snapToGrid w:val="0"/>
              <w:spacing w:line="240" w:lineRule="exact"/>
              <w:ind w:left="420" w:hangingChars="210" w:hanging="420"/>
              <w:jc w:val="center"/>
              <w:rPr>
                <w:rFonts w:ascii="Times New Roman" w:eastAsia="標楷體" w:hAnsi="Times New Roman" w:cs="Times New Roman"/>
                <w:sz w:val="20"/>
                <w:szCs w:val="20"/>
              </w:rPr>
            </w:pPr>
            <w:r w:rsidRPr="00F26402">
              <w:rPr>
                <w:rFonts w:ascii="Times New Roman" w:eastAsia="標楷體" w:hAnsi="Times New Roman" w:cs="Times New Roman"/>
                <w:sz w:val="20"/>
              </w:rPr>
              <w:t>2024</w:t>
            </w:r>
          </w:p>
        </w:tc>
        <w:tc>
          <w:tcPr>
            <w:tcW w:w="1167" w:type="pct"/>
            <w:tcBorders>
              <w:top w:val="nil"/>
              <w:right w:val="nil"/>
            </w:tcBorders>
            <w:vAlign w:val="center"/>
          </w:tcPr>
          <w:p w14:paraId="20D90BB3" w14:textId="6E536FAD" w:rsidR="006028CF" w:rsidRPr="00F26402" w:rsidRDefault="006028CF" w:rsidP="00C43E2C">
            <w:pPr>
              <w:overflowPunct w:val="0"/>
              <w:adjustRightInd w:val="0"/>
              <w:snapToGrid w:val="0"/>
              <w:spacing w:line="240" w:lineRule="exact"/>
              <w:ind w:left="420" w:hangingChars="210" w:hanging="420"/>
              <w:jc w:val="right"/>
              <w:rPr>
                <w:rFonts w:ascii="Times New Roman" w:eastAsia="標楷體" w:hAnsi="Times New Roman" w:cs="Times New Roman"/>
                <w:sz w:val="20"/>
                <w:szCs w:val="20"/>
              </w:rPr>
            </w:pPr>
            <w:r w:rsidRPr="00F26402">
              <w:rPr>
                <w:rFonts w:ascii="Times New Roman" w:eastAsia="標楷體" w:hAnsi="Times New Roman" w:cs="Times New Roman"/>
                <w:sz w:val="20"/>
              </w:rPr>
              <w:t>2,280</w:t>
            </w:r>
          </w:p>
        </w:tc>
        <w:tc>
          <w:tcPr>
            <w:tcW w:w="1601" w:type="pct"/>
            <w:tcBorders>
              <w:top w:val="nil"/>
              <w:left w:val="nil"/>
              <w:right w:val="nil"/>
            </w:tcBorders>
            <w:vAlign w:val="center"/>
          </w:tcPr>
          <w:p w14:paraId="41A2A7F8" w14:textId="45C267E8" w:rsidR="006028CF" w:rsidRPr="00F26402" w:rsidRDefault="006028CF" w:rsidP="00C43E2C">
            <w:pPr>
              <w:overflowPunct w:val="0"/>
              <w:adjustRightInd w:val="0"/>
              <w:snapToGrid w:val="0"/>
              <w:spacing w:line="240" w:lineRule="exact"/>
              <w:ind w:left="420" w:hangingChars="210" w:hanging="420"/>
              <w:jc w:val="right"/>
              <w:rPr>
                <w:rFonts w:ascii="Times New Roman" w:eastAsia="標楷體" w:hAnsi="Times New Roman" w:cs="Times New Roman"/>
                <w:sz w:val="20"/>
                <w:szCs w:val="20"/>
              </w:rPr>
            </w:pPr>
            <w:r w:rsidRPr="00F26402">
              <w:rPr>
                <w:rFonts w:ascii="Times New Roman" w:eastAsia="標楷體" w:hAnsi="Times New Roman" w:cs="Times New Roman"/>
                <w:sz w:val="20"/>
              </w:rPr>
              <w:t>1,452</w:t>
            </w:r>
          </w:p>
        </w:tc>
        <w:tc>
          <w:tcPr>
            <w:tcW w:w="1369" w:type="pct"/>
            <w:tcBorders>
              <w:top w:val="nil"/>
              <w:left w:val="nil"/>
            </w:tcBorders>
            <w:vAlign w:val="center"/>
          </w:tcPr>
          <w:p w14:paraId="1812BC0C" w14:textId="2F383630" w:rsidR="006028CF" w:rsidRPr="00F26402" w:rsidRDefault="006028CF" w:rsidP="00C43E2C">
            <w:pPr>
              <w:overflowPunct w:val="0"/>
              <w:adjustRightInd w:val="0"/>
              <w:snapToGrid w:val="0"/>
              <w:spacing w:line="240" w:lineRule="exact"/>
              <w:ind w:left="420" w:hangingChars="210" w:hanging="420"/>
              <w:jc w:val="right"/>
              <w:rPr>
                <w:rFonts w:ascii="Times New Roman" w:eastAsia="標楷體" w:hAnsi="Times New Roman" w:cs="Times New Roman"/>
                <w:sz w:val="20"/>
                <w:szCs w:val="20"/>
              </w:rPr>
            </w:pPr>
            <w:r w:rsidRPr="00F26402">
              <w:rPr>
                <w:rFonts w:ascii="Times New Roman" w:eastAsia="標楷體" w:hAnsi="Times New Roman" w:cs="Times New Roman"/>
                <w:sz w:val="20"/>
              </w:rPr>
              <w:t>63.68</w:t>
            </w:r>
          </w:p>
        </w:tc>
      </w:tr>
    </w:tbl>
    <w:p w14:paraId="4EF8BF5A" w14:textId="77777777" w:rsidR="006D5519" w:rsidRPr="00F26402" w:rsidRDefault="006D5519" w:rsidP="00C43E2C">
      <w:pPr>
        <w:pStyle w:val="00"/>
        <w:overflowPunct w:val="0"/>
        <w:ind w:firstLineChars="300" w:firstLine="600"/>
      </w:pPr>
      <w:r w:rsidRPr="00F26402">
        <w:t>Source: Ministry of Justice</w:t>
      </w:r>
    </w:p>
    <w:p w14:paraId="6E0FEECA" w14:textId="4170853C" w:rsidR="006B16D7" w:rsidRPr="00F26402" w:rsidRDefault="00AD0CA2"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hAnsi="Times New Roman" w:cs="Times New Roman"/>
        </w:rPr>
        <w:t>Between 202</w:t>
      </w:r>
      <w:r w:rsidR="00A976C2" w:rsidRPr="00F26402">
        <w:rPr>
          <w:rFonts w:ascii="Times New Roman" w:hAnsi="Times New Roman" w:cs="Times New Roman"/>
        </w:rPr>
        <w:t>1</w:t>
      </w:r>
      <w:r w:rsidRPr="00F26402">
        <w:rPr>
          <w:rFonts w:ascii="Times New Roman" w:hAnsi="Times New Roman" w:cs="Times New Roman"/>
        </w:rPr>
        <w:t xml:space="preserve"> and 2024,</w:t>
      </w:r>
      <w:r w:rsidR="004974DE" w:rsidRPr="00F26402">
        <w:rPr>
          <w:rFonts w:ascii="Times New Roman" w:hAnsi="Times New Roman" w:cs="Times New Roman"/>
        </w:rPr>
        <w:t xml:space="preserve"> </w:t>
      </w:r>
      <w:r w:rsidRPr="00F26402">
        <w:rPr>
          <w:rFonts w:ascii="Times New Roman" w:eastAsia="標楷體" w:hAnsi="Times New Roman" w:cs="Times New Roman"/>
        </w:rPr>
        <w:t>t</w:t>
      </w:r>
      <w:r w:rsidR="00AF1AA6" w:rsidRPr="00F26402">
        <w:rPr>
          <w:rFonts w:ascii="Times New Roman" w:eastAsia="標楷體" w:hAnsi="Times New Roman" w:cs="Times New Roman"/>
        </w:rPr>
        <w:t xml:space="preserve">he number of police officers per 100,000 people was 249, 250, 246, and 245, respectively. The number of female police officers per 100,000 people </w:t>
      </w:r>
      <w:r w:rsidRPr="00F26402">
        <w:rPr>
          <w:rFonts w:ascii="Times New Roman" w:hAnsi="Times New Roman" w:cs="Times New Roman"/>
        </w:rPr>
        <w:t>during the same period</w:t>
      </w:r>
      <w:r w:rsidRPr="00F26402">
        <w:rPr>
          <w:rFonts w:ascii="Times New Roman" w:eastAsia="標楷體" w:hAnsi="Times New Roman" w:cs="Times New Roman"/>
        </w:rPr>
        <w:t xml:space="preserve"> </w:t>
      </w:r>
      <w:r w:rsidR="00AF1AA6" w:rsidRPr="00F26402">
        <w:rPr>
          <w:rFonts w:ascii="Times New Roman" w:eastAsia="標楷體" w:hAnsi="Times New Roman" w:cs="Times New Roman"/>
        </w:rPr>
        <w:t xml:space="preserve">was 31, 32, 33, and 33, respectively. </w:t>
      </w:r>
      <w:r w:rsidR="00D01DEF" w:rsidRPr="00F26402">
        <w:rPr>
          <w:rFonts w:ascii="Times New Roman" w:eastAsia="標楷體" w:hAnsi="Times New Roman" w:cs="Times New Roman"/>
        </w:rPr>
        <w:t>G</w:t>
      </w:r>
      <w:r w:rsidR="00AF1AA6" w:rsidRPr="00F26402">
        <w:rPr>
          <w:rFonts w:ascii="Times New Roman" w:eastAsia="標楷體" w:hAnsi="Times New Roman" w:cs="Times New Roman"/>
        </w:rPr>
        <w:t xml:space="preserve">overnment spending on law enforcement </w:t>
      </w:r>
      <w:r w:rsidR="00D01DEF" w:rsidRPr="00F26402">
        <w:rPr>
          <w:rFonts w:ascii="Times New Roman" w:hAnsi="Times New Roman" w:cs="Times New Roman"/>
        </w:rPr>
        <w:t>totaled</w:t>
      </w:r>
      <w:r w:rsidR="00AF1AA6" w:rsidRPr="00F26402">
        <w:rPr>
          <w:rFonts w:ascii="Times New Roman" w:eastAsia="標楷體" w:hAnsi="Times New Roman" w:cs="Times New Roman"/>
        </w:rPr>
        <w:t xml:space="preserve"> NT$27,419,920,163</w:t>
      </w:r>
      <w:r w:rsidR="000E0222" w:rsidRPr="00F26402">
        <w:rPr>
          <w:rFonts w:ascii="Times New Roman" w:hAnsi="Times New Roman" w:cs="Times New Roman"/>
        </w:rPr>
        <w:t xml:space="preserve"> in 2021</w:t>
      </w:r>
      <w:r w:rsidR="00AF1AA6" w:rsidRPr="00F26402">
        <w:rPr>
          <w:rFonts w:ascii="Times New Roman" w:eastAsia="標楷體" w:hAnsi="Times New Roman" w:cs="Times New Roman"/>
        </w:rPr>
        <w:t>, NT$28,264,609,077</w:t>
      </w:r>
      <w:r w:rsidR="000E0222" w:rsidRPr="00F26402">
        <w:rPr>
          <w:rFonts w:ascii="Times New Roman" w:hAnsi="Times New Roman" w:cs="Times New Roman"/>
        </w:rPr>
        <w:t xml:space="preserve"> in 2022</w:t>
      </w:r>
      <w:r w:rsidR="00AF1AA6" w:rsidRPr="00F26402">
        <w:rPr>
          <w:rFonts w:ascii="Times New Roman" w:eastAsia="標楷體" w:hAnsi="Times New Roman" w:cs="Times New Roman"/>
        </w:rPr>
        <w:t>, NT$29,870,860,892</w:t>
      </w:r>
      <w:r w:rsidR="000E0222" w:rsidRPr="00F26402">
        <w:rPr>
          <w:rFonts w:ascii="Times New Roman" w:hAnsi="Times New Roman" w:cs="Times New Roman"/>
        </w:rPr>
        <w:t xml:space="preserve"> in 2023</w:t>
      </w:r>
      <w:r w:rsidR="00AF1AA6" w:rsidRPr="00F26402">
        <w:rPr>
          <w:rFonts w:ascii="Times New Roman" w:eastAsia="標楷體" w:hAnsi="Times New Roman" w:cs="Times New Roman"/>
        </w:rPr>
        <w:t>, and NT$32,038,146,406</w:t>
      </w:r>
      <w:r w:rsidR="000E0222" w:rsidRPr="00F26402">
        <w:rPr>
          <w:rFonts w:ascii="Times New Roman" w:hAnsi="Times New Roman" w:cs="Times New Roman"/>
        </w:rPr>
        <w:t xml:space="preserve"> in 2024</w:t>
      </w:r>
      <w:r w:rsidR="00AF1AA6" w:rsidRPr="00F26402">
        <w:rPr>
          <w:rFonts w:ascii="Times New Roman" w:eastAsia="標楷體" w:hAnsi="Times New Roman" w:cs="Times New Roman"/>
        </w:rPr>
        <w:t>.</w:t>
      </w:r>
    </w:p>
    <w:p w14:paraId="68B4A85A" w14:textId="27033719" w:rsidR="00C46A42" w:rsidRPr="00F26402" w:rsidRDefault="00BF71C5" w:rsidP="00C43E2C">
      <w:pPr>
        <w:pStyle w:val="a8"/>
        <w:numPr>
          <w:ilvl w:val="0"/>
          <w:numId w:val="6"/>
        </w:numPr>
        <w:overflowPunct w:val="0"/>
        <w:spacing w:line="320" w:lineRule="exact"/>
        <w:ind w:leftChars="0"/>
        <w:jc w:val="both"/>
        <w:rPr>
          <w:rFonts w:ascii="Times New Roman" w:eastAsia="標楷體" w:hAnsi="Times New Roman" w:cs="Times New Roman"/>
          <w:b/>
          <w:szCs w:val="24"/>
        </w:rPr>
      </w:pPr>
      <w:r w:rsidRPr="00F26402">
        <w:rPr>
          <w:rFonts w:ascii="Times New Roman" w:eastAsia="標楷體" w:hAnsi="Times New Roman" w:cs="Times New Roman"/>
        </w:rPr>
        <w:t>Tables 29</w:t>
      </w:r>
      <w:r w:rsidR="006104C9" w:rsidRPr="00F26402">
        <w:rPr>
          <w:rFonts w:ascii="Times New Roman" w:eastAsia="標楷體" w:hAnsi="Times New Roman" w:cs="Times New Roman"/>
        </w:rPr>
        <w:t xml:space="preserve"> </w:t>
      </w:r>
      <w:r w:rsidR="003C17CD" w:rsidRPr="00F26402">
        <w:rPr>
          <w:rFonts w:ascii="Times New Roman" w:eastAsia="標楷體" w:hAnsi="Times New Roman" w:cs="Times New Roman"/>
        </w:rPr>
        <w:t>to 32</w:t>
      </w:r>
      <w:r w:rsidRPr="00F26402">
        <w:rPr>
          <w:rFonts w:ascii="Times New Roman" w:eastAsia="標楷體" w:hAnsi="Times New Roman" w:cs="Times New Roman"/>
        </w:rPr>
        <w:t xml:space="preserve"> show the average number of days required for closing a case for judges in courts of different </w:t>
      </w:r>
      <w:r w:rsidR="003C17CD" w:rsidRPr="00F26402">
        <w:rPr>
          <w:rFonts w:ascii="Times New Roman" w:eastAsia="標楷體" w:hAnsi="Times New Roman" w:cs="Times New Roman"/>
        </w:rPr>
        <w:t xml:space="preserve">instances </w:t>
      </w:r>
      <w:bookmarkStart w:id="89" w:name="_Toc446921115"/>
      <w:r w:rsidR="0094170A" w:rsidRPr="00F26402">
        <w:rPr>
          <w:rFonts w:ascii="Times New Roman" w:eastAsia="標楷體" w:hAnsi="Times New Roman" w:cs="Times New Roman"/>
        </w:rPr>
        <w:t>between 202</w:t>
      </w:r>
      <w:r w:rsidR="00A976C2" w:rsidRPr="00F26402">
        <w:rPr>
          <w:rFonts w:ascii="Times New Roman" w:eastAsia="標楷體" w:hAnsi="Times New Roman" w:cs="Times New Roman"/>
        </w:rPr>
        <w:t>1</w:t>
      </w:r>
      <w:r w:rsidR="0094170A" w:rsidRPr="00F26402">
        <w:rPr>
          <w:rFonts w:ascii="Times New Roman" w:eastAsia="標楷體" w:hAnsi="Times New Roman" w:cs="Times New Roman"/>
        </w:rPr>
        <w:t xml:space="preserve"> and 2024.</w:t>
      </w:r>
    </w:p>
    <w:p w14:paraId="5F8B7D9C" w14:textId="67B8A10E" w:rsidR="00726870" w:rsidRDefault="00726870" w:rsidP="00273D49">
      <w:pPr>
        <w:pStyle w:val="af"/>
        <w:overflowPunct w:val="0"/>
        <w:spacing w:beforeLines="50" w:before="180" w:line="240" w:lineRule="auto"/>
        <w:jc w:val="center"/>
        <w:rPr>
          <w:b/>
          <w:sz w:val="24"/>
        </w:rPr>
      </w:pPr>
      <w:bookmarkStart w:id="90" w:name="_Toc219880364"/>
    </w:p>
    <w:p w14:paraId="310790BF" w14:textId="0A48B021" w:rsidR="006A758B" w:rsidRDefault="006A758B" w:rsidP="006A758B"/>
    <w:p w14:paraId="21999312" w14:textId="77777777" w:rsidR="006A758B" w:rsidRPr="00C43E2C" w:rsidRDefault="006A758B" w:rsidP="00C43E2C"/>
    <w:p w14:paraId="42AF1EFA" w14:textId="78A47AD3" w:rsidR="005B30A2" w:rsidRPr="00F26402" w:rsidRDefault="00B04E8B" w:rsidP="00273D49">
      <w:pPr>
        <w:pStyle w:val="af"/>
        <w:overflowPunct w:val="0"/>
        <w:spacing w:beforeLines="50" w:before="180" w:line="240" w:lineRule="auto"/>
        <w:jc w:val="center"/>
        <w:rPr>
          <w:b/>
          <w:bCs/>
          <w:kern w:val="0"/>
          <w:sz w:val="24"/>
          <w:szCs w:val="24"/>
        </w:rPr>
      </w:pPr>
      <w:r w:rsidRPr="00F26402">
        <w:rPr>
          <w:b/>
          <w:sz w:val="24"/>
        </w:rPr>
        <w:lastRenderedPageBreak/>
        <w:t>Table</w:t>
      </w:r>
      <w:r w:rsidR="007141D6"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29</w:t>
      </w:r>
      <w:r w:rsidR="001739F3" w:rsidRPr="00F26402">
        <w:rPr>
          <w:b/>
          <w:sz w:val="24"/>
        </w:rPr>
        <w:fldChar w:fldCharType="end"/>
      </w:r>
      <w:r w:rsidR="007141D6" w:rsidRPr="00F26402">
        <w:rPr>
          <w:b/>
          <w:sz w:val="24"/>
        </w:rPr>
        <w:t xml:space="preserve"> </w:t>
      </w:r>
      <w:r w:rsidR="00781068" w:rsidRPr="00F26402">
        <w:rPr>
          <w:b/>
          <w:sz w:val="24"/>
        </w:rPr>
        <w:t>Average District Court Case Completion Time</w:t>
      </w:r>
      <w:bookmarkEnd w:id="89"/>
      <w:r w:rsidR="00AD1D06" w:rsidRPr="00F26402">
        <w:rPr>
          <w:rStyle w:val="afff1"/>
          <w:b/>
          <w:bCs/>
          <w:kern w:val="0"/>
          <w:sz w:val="24"/>
          <w:szCs w:val="24"/>
        </w:rPr>
        <w:footnoteReference w:id="17"/>
      </w:r>
      <w:bookmarkEnd w:id="90"/>
    </w:p>
    <w:p w14:paraId="748BAD27" w14:textId="05F98F83" w:rsidR="00B04E8B" w:rsidRPr="00F26402" w:rsidRDefault="00B04E8B" w:rsidP="00C43E2C">
      <w:pPr>
        <w:pStyle w:val="a8"/>
        <w:overflowPunct w:val="0"/>
        <w:spacing w:line="240" w:lineRule="exact"/>
        <w:ind w:leftChars="0" w:left="425" w:rightChars="17" w:right="41"/>
        <w:jc w:val="right"/>
        <w:rPr>
          <w:rFonts w:ascii="Times New Roman" w:eastAsia="標楷體" w:hAnsi="Times New Roman" w:cs="Times New Roman"/>
          <w:kern w:val="0"/>
          <w:sz w:val="20"/>
          <w:szCs w:val="16"/>
        </w:rPr>
      </w:pPr>
      <w:r w:rsidRPr="00F26402">
        <w:rPr>
          <w:rFonts w:ascii="Times New Roman" w:eastAsia="標楷體" w:hAnsi="Times New Roman" w:cs="Times New Roman"/>
          <w:sz w:val="20"/>
        </w:rPr>
        <w:t>Unit: days</w:t>
      </w:r>
    </w:p>
    <w:tbl>
      <w:tblPr>
        <w:tblW w:w="9965" w:type="dxa"/>
        <w:tblLayout w:type="fixed"/>
        <w:tblCellMar>
          <w:left w:w="28" w:type="dxa"/>
          <w:right w:w="28" w:type="dxa"/>
        </w:tblCellMar>
        <w:tblLook w:val="04A0" w:firstRow="1" w:lastRow="0" w:firstColumn="1" w:lastColumn="0" w:noHBand="0" w:noVBand="1"/>
      </w:tblPr>
      <w:tblGrid>
        <w:gridCol w:w="1509"/>
        <w:gridCol w:w="1408"/>
        <w:gridCol w:w="1408"/>
        <w:gridCol w:w="1408"/>
        <w:gridCol w:w="1408"/>
        <w:gridCol w:w="1408"/>
        <w:gridCol w:w="1416"/>
      </w:tblGrid>
      <w:tr w:rsidR="00A0431D" w:rsidRPr="00F26402" w14:paraId="02BE8D42" w14:textId="77777777" w:rsidTr="00C43E2C">
        <w:trPr>
          <w:trHeight w:val="149"/>
          <w:tblHeader/>
        </w:trPr>
        <w:tc>
          <w:tcPr>
            <w:tcW w:w="1509" w:type="dxa"/>
            <w:vMerge w:val="restart"/>
            <w:tcBorders>
              <w:top w:val="single" w:sz="4" w:space="0" w:color="auto"/>
              <w:left w:val="nil"/>
              <w:bottom w:val="single" w:sz="4" w:space="0" w:color="auto"/>
              <w:right w:val="single" w:sz="4" w:space="0" w:color="auto"/>
            </w:tcBorders>
            <w:noWrap/>
            <w:vAlign w:val="center"/>
            <w:hideMark/>
          </w:tcPr>
          <w:p w14:paraId="3129FB5F" w14:textId="77777777" w:rsidR="00781068" w:rsidRPr="00F26402" w:rsidRDefault="00781068"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Year</w:t>
            </w:r>
          </w:p>
        </w:tc>
        <w:tc>
          <w:tcPr>
            <w:tcW w:w="8456" w:type="dxa"/>
            <w:gridSpan w:val="6"/>
            <w:tcBorders>
              <w:top w:val="single" w:sz="4" w:space="0" w:color="auto"/>
              <w:left w:val="nil"/>
              <w:bottom w:val="single" w:sz="4" w:space="0" w:color="auto"/>
            </w:tcBorders>
            <w:noWrap/>
            <w:vAlign w:val="center"/>
            <w:hideMark/>
          </w:tcPr>
          <w:p w14:paraId="329D47E6" w14:textId="77777777" w:rsidR="00781068" w:rsidRPr="00F26402" w:rsidRDefault="00781068"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District court</w:t>
            </w:r>
          </w:p>
        </w:tc>
      </w:tr>
      <w:tr w:rsidR="00387CA9" w:rsidRPr="00F26402" w14:paraId="7DC8EF6F" w14:textId="77777777" w:rsidTr="00387CA9">
        <w:trPr>
          <w:trHeight w:val="360"/>
          <w:tblHeader/>
        </w:trPr>
        <w:tc>
          <w:tcPr>
            <w:tcW w:w="1509" w:type="dxa"/>
            <w:vMerge/>
            <w:tcBorders>
              <w:top w:val="single" w:sz="4" w:space="0" w:color="auto"/>
              <w:left w:val="nil"/>
              <w:bottom w:val="single" w:sz="4" w:space="0" w:color="auto"/>
              <w:right w:val="single" w:sz="4" w:space="0" w:color="auto"/>
            </w:tcBorders>
            <w:vAlign w:val="center"/>
            <w:hideMark/>
          </w:tcPr>
          <w:p w14:paraId="633DBDB8" w14:textId="77777777" w:rsidR="00781068" w:rsidRPr="00F26402" w:rsidRDefault="00781068" w:rsidP="00C43E2C">
            <w:pPr>
              <w:widowControl/>
              <w:spacing w:line="240" w:lineRule="exact"/>
              <w:rPr>
                <w:rFonts w:ascii="Times New Roman" w:eastAsia="標楷體" w:hAnsi="Times New Roman" w:cs="Times New Roman"/>
                <w:kern w:val="0"/>
                <w:sz w:val="20"/>
                <w:szCs w:val="20"/>
              </w:rPr>
            </w:pPr>
          </w:p>
        </w:tc>
        <w:tc>
          <w:tcPr>
            <w:tcW w:w="1408" w:type="dxa"/>
            <w:vMerge w:val="restart"/>
            <w:tcBorders>
              <w:top w:val="nil"/>
              <w:left w:val="single" w:sz="4" w:space="0" w:color="auto"/>
              <w:bottom w:val="single" w:sz="4" w:space="0" w:color="000000"/>
              <w:right w:val="single" w:sz="4" w:space="0" w:color="auto"/>
            </w:tcBorders>
            <w:vAlign w:val="center"/>
            <w:hideMark/>
          </w:tcPr>
          <w:p w14:paraId="52A42425" w14:textId="6B2A116A" w:rsidR="00781068" w:rsidRPr="00F26402" w:rsidRDefault="00781068"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Civil</w:t>
            </w:r>
            <w:r w:rsidRPr="00F26402">
              <w:rPr>
                <w:rFonts w:ascii="Times New Roman" w:eastAsia="標楷體" w:hAnsi="Times New Roman" w:cs="Times New Roman"/>
                <w:sz w:val="20"/>
              </w:rPr>
              <w:br/>
              <w:t xml:space="preserve">(excluding </w:t>
            </w:r>
            <w:r w:rsidR="003C17CD" w:rsidRPr="00F26402">
              <w:rPr>
                <w:rFonts w:ascii="Times New Roman" w:eastAsia="標楷體" w:hAnsi="Times New Roman" w:cs="Times New Roman"/>
                <w:spacing w:val="-4"/>
                <w:sz w:val="20"/>
                <w:szCs w:val="20"/>
              </w:rPr>
              <w:t>family</w:t>
            </w:r>
            <w:r w:rsidRPr="00F26402">
              <w:rPr>
                <w:rFonts w:ascii="Times New Roman" w:eastAsia="標楷體" w:hAnsi="Times New Roman" w:cs="Times New Roman"/>
                <w:sz w:val="20"/>
              </w:rPr>
              <w:t>)</w:t>
            </w:r>
          </w:p>
        </w:tc>
        <w:tc>
          <w:tcPr>
            <w:tcW w:w="1408" w:type="dxa"/>
            <w:vMerge w:val="restart"/>
            <w:tcBorders>
              <w:top w:val="nil"/>
              <w:left w:val="single" w:sz="4" w:space="0" w:color="auto"/>
              <w:bottom w:val="single" w:sz="4" w:space="0" w:color="000000"/>
              <w:right w:val="single" w:sz="4" w:space="0" w:color="auto"/>
            </w:tcBorders>
            <w:vAlign w:val="center"/>
            <w:hideMark/>
          </w:tcPr>
          <w:p w14:paraId="7E0B8A49" w14:textId="47EB0273" w:rsidR="00781068" w:rsidRPr="00F26402" w:rsidRDefault="003C17CD"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szCs w:val="20"/>
              </w:rPr>
              <w:t>F</w:t>
            </w:r>
            <w:r w:rsidRPr="00F26402">
              <w:rPr>
                <w:rFonts w:ascii="Times New Roman" w:eastAsia="標楷體" w:hAnsi="Times New Roman" w:cs="Times New Roman"/>
                <w:spacing w:val="-4"/>
                <w:sz w:val="20"/>
                <w:szCs w:val="20"/>
              </w:rPr>
              <w:t>amily</w:t>
            </w:r>
          </w:p>
        </w:tc>
        <w:tc>
          <w:tcPr>
            <w:tcW w:w="1408" w:type="dxa"/>
            <w:vMerge w:val="restart"/>
            <w:tcBorders>
              <w:top w:val="nil"/>
              <w:left w:val="single" w:sz="4" w:space="0" w:color="auto"/>
              <w:bottom w:val="single" w:sz="4" w:space="0" w:color="000000"/>
              <w:right w:val="single" w:sz="4" w:space="0" w:color="auto"/>
            </w:tcBorders>
            <w:vAlign w:val="center"/>
            <w:hideMark/>
          </w:tcPr>
          <w:p w14:paraId="1BC51379" w14:textId="15F752D1" w:rsidR="00781068" w:rsidRPr="00F26402" w:rsidRDefault="00781068"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Criminal</w:t>
            </w:r>
            <w:r w:rsidRPr="00F26402">
              <w:rPr>
                <w:rFonts w:ascii="Times New Roman" w:eastAsia="標楷體" w:hAnsi="Times New Roman" w:cs="Times New Roman"/>
                <w:sz w:val="20"/>
              </w:rPr>
              <w:br/>
              <w:t>(excluding juvenile)</w:t>
            </w:r>
          </w:p>
        </w:tc>
        <w:tc>
          <w:tcPr>
            <w:tcW w:w="1408" w:type="dxa"/>
            <w:vMerge w:val="restart"/>
            <w:tcBorders>
              <w:top w:val="nil"/>
              <w:left w:val="single" w:sz="4" w:space="0" w:color="auto"/>
              <w:bottom w:val="single" w:sz="4" w:space="0" w:color="000000"/>
              <w:right w:val="single" w:sz="4" w:space="0" w:color="auto"/>
            </w:tcBorders>
            <w:vAlign w:val="center"/>
            <w:hideMark/>
          </w:tcPr>
          <w:p w14:paraId="7288D3A8" w14:textId="77777777" w:rsidR="00781068" w:rsidRPr="00F26402" w:rsidRDefault="00781068"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Juvenile criminal case</w:t>
            </w:r>
          </w:p>
        </w:tc>
        <w:tc>
          <w:tcPr>
            <w:tcW w:w="1408" w:type="dxa"/>
            <w:vMerge w:val="restart"/>
            <w:tcBorders>
              <w:top w:val="nil"/>
              <w:left w:val="single" w:sz="4" w:space="0" w:color="auto"/>
              <w:bottom w:val="single" w:sz="4" w:space="0" w:color="000000"/>
              <w:right w:val="single" w:sz="4" w:space="0" w:color="auto"/>
            </w:tcBorders>
            <w:vAlign w:val="center"/>
            <w:hideMark/>
          </w:tcPr>
          <w:p w14:paraId="062CD7E9" w14:textId="77777777" w:rsidR="00781068" w:rsidRPr="00F26402" w:rsidRDefault="00781068"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Juvenile protection case</w:t>
            </w:r>
          </w:p>
        </w:tc>
        <w:tc>
          <w:tcPr>
            <w:tcW w:w="1414" w:type="dxa"/>
            <w:vMerge w:val="restart"/>
            <w:tcBorders>
              <w:top w:val="nil"/>
              <w:left w:val="single" w:sz="4" w:space="0" w:color="auto"/>
              <w:bottom w:val="single" w:sz="4" w:space="0" w:color="000000"/>
            </w:tcBorders>
            <w:vAlign w:val="center"/>
            <w:hideMark/>
          </w:tcPr>
          <w:p w14:paraId="0163AD23" w14:textId="77777777" w:rsidR="00781068" w:rsidRPr="00F26402" w:rsidRDefault="00781068"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Administrative litigation</w:t>
            </w:r>
          </w:p>
        </w:tc>
      </w:tr>
      <w:tr w:rsidR="00541A99" w:rsidRPr="00F26402" w14:paraId="747B3FED" w14:textId="77777777" w:rsidTr="00387CA9">
        <w:trPr>
          <w:trHeight w:val="360"/>
          <w:tblHeader/>
        </w:trPr>
        <w:tc>
          <w:tcPr>
            <w:tcW w:w="1509" w:type="dxa"/>
            <w:vMerge/>
            <w:tcBorders>
              <w:top w:val="single" w:sz="4" w:space="0" w:color="auto"/>
              <w:left w:val="nil"/>
              <w:bottom w:val="single" w:sz="4" w:space="0" w:color="auto"/>
              <w:right w:val="single" w:sz="4" w:space="0" w:color="auto"/>
            </w:tcBorders>
            <w:vAlign w:val="center"/>
            <w:hideMark/>
          </w:tcPr>
          <w:p w14:paraId="2096638C" w14:textId="77777777" w:rsidR="00781068" w:rsidRPr="00F26402" w:rsidRDefault="00781068" w:rsidP="00C43E2C">
            <w:pPr>
              <w:widowControl/>
              <w:spacing w:line="240" w:lineRule="exact"/>
              <w:rPr>
                <w:rFonts w:ascii="Times New Roman" w:eastAsia="標楷體" w:hAnsi="Times New Roman" w:cs="Times New Roman"/>
                <w:kern w:val="0"/>
                <w:sz w:val="16"/>
                <w:szCs w:val="16"/>
              </w:rPr>
            </w:pPr>
          </w:p>
        </w:tc>
        <w:tc>
          <w:tcPr>
            <w:tcW w:w="1408" w:type="dxa"/>
            <w:vMerge/>
            <w:tcBorders>
              <w:top w:val="nil"/>
              <w:left w:val="single" w:sz="4" w:space="0" w:color="auto"/>
              <w:bottom w:val="single" w:sz="4" w:space="0" w:color="auto"/>
              <w:right w:val="single" w:sz="4" w:space="0" w:color="auto"/>
            </w:tcBorders>
            <w:vAlign w:val="center"/>
            <w:hideMark/>
          </w:tcPr>
          <w:p w14:paraId="4475ACD4" w14:textId="77777777" w:rsidR="00781068" w:rsidRPr="00F26402" w:rsidRDefault="00781068" w:rsidP="00C43E2C">
            <w:pPr>
              <w:widowControl/>
              <w:spacing w:line="240" w:lineRule="exact"/>
              <w:rPr>
                <w:rFonts w:ascii="Times New Roman" w:eastAsia="標楷體" w:hAnsi="Times New Roman" w:cs="Times New Roman"/>
                <w:kern w:val="0"/>
                <w:sz w:val="16"/>
                <w:szCs w:val="16"/>
              </w:rPr>
            </w:pPr>
          </w:p>
        </w:tc>
        <w:tc>
          <w:tcPr>
            <w:tcW w:w="1408" w:type="dxa"/>
            <w:vMerge/>
            <w:tcBorders>
              <w:top w:val="nil"/>
              <w:left w:val="single" w:sz="4" w:space="0" w:color="auto"/>
              <w:bottom w:val="single" w:sz="4" w:space="0" w:color="auto"/>
              <w:right w:val="single" w:sz="4" w:space="0" w:color="auto"/>
            </w:tcBorders>
            <w:vAlign w:val="center"/>
            <w:hideMark/>
          </w:tcPr>
          <w:p w14:paraId="717418FB" w14:textId="77777777" w:rsidR="00781068" w:rsidRPr="00F26402" w:rsidRDefault="00781068" w:rsidP="00C43E2C">
            <w:pPr>
              <w:widowControl/>
              <w:spacing w:line="240" w:lineRule="exact"/>
              <w:rPr>
                <w:rFonts w:ascii="Times New Roman" w:eastAsia="標楷體" w:hAnsi="Times New Roman" w:cs="Times New Roman"/>
                <w:kern w:val="0"/>
                <w:sz w:val="16"/>
                <w:szCs w:val="16"/>
              </w:rPr>
            </w:pPr>
          </w:p>
        </w:tc>
        <w:tc>
          <w:tcPr>
            <w:tcW w:w="1408" w:type="dxa"/>
            <w:vMerge/>
            <w:tcBorders>
              <w:top w:val="nil"/>
              <w:left w:val="single" w:sz="4" w:space="0" w:color="auto"/>
              <w:bottom w:val="single" w:sz="4" w:space="0" w:color="auto"/>
              <w:right w:val="single" w:sz="4" w:space="0" w:color="auto"/>
            </w:tcBorders>
            <w:vAlign w:val="center"/>
            <w:hideMark/>
          </w:tcPr>
          <w:p w14:paraId="0DEF3878" w14:textId="77777777" w:rsidR="00781068" w:rsidRPr="00F26402" w:rsidRDefault="00781068" w:rsidP="00C43E2C">
            <w:pPr>
              <w:widowControl/>
              <w:spacing w:line="240" w:lineRule="exact"/>
              <w:rPr>
                <w:rFonts w:ascii="Times New Roman" w:eastAsia="標楷體" w:hAnsi="Times New Roman" w:cs="Times New Roman"/>
                <w:kern w:val="0"/>
                <w:sz w:val="16"/>
                <w:szCs w:val="16"/>
              </w:rPr>
            </w:pPr>
          </w:p>
        </w:tc>
        <w:tc>
          <w:tcPr>
            <w:tcW w:w="1408" w:type="dxa"/>
            <w:vMerge/>
            <w:tcBorders>
              <w:top w:val="nil"/>
              <w:left w:val="single" w:sz="4" w:space="0" w:color="auto"/>
              <w:bottom w:val="single" w:sz="4" w:space="0" w:color="auto"/>
              <w:right w:val="single" w:sz="4" w:space="0" w:color="auto"/>
            </w:tcBorders>
            <w:vAlign w:val="center"/>
            <w:hideMark/>
          </w:tcPr>
          <w:p w14:paraId="2D55FAA2" w14:textId="77777777" w:rsidR="00781068" w:rsidRPr="00F26402" w:rsidRDefault="00781068" w:rsidP="00C43E2C">
            <w:pPr>
              <w:widowControl/>
              <w:spacing w:line="240" w:lineRule="exact"/>
              <w:rPr>
                <w:rFonts w:ascii="Times New Roman" w:eastAsia="標楷體" w:hAnsi="Times New Roman" w:cs="Times New Roman"/>
                <w:kern w:val="0"/>
                <w:sz w:val="16"/>
                <w:szCs w:val="16"/>
              </w:rPr>
            </w:pPr>
          </w:p>
        </w:tc>
        <w:tc>
          <w:tcPr>
            <w:tcW w:w="1408" w:type="dxa"/>
            <w:vMerge/>
            <w:tcBorders>
              <w:top w:val="nil"/>
              <w:left w:val="single" w:sz="4" w:space="0" w:color="auto"/>
              <w:bottom w:val="single" w:sz="4" w:space="0" w:color="auto"/>
              <w:right w:val="single" w:sz="4" w:space="0" w:color="auto"/>
            </w:tcBorders>
            <w:vAlign w:val="center"/>
            <w:hideMark/>
          </w:tcPr>
          <w:p w14:paraId="567CE4AE" w14:textId="77777777" w:rsidR="00781068" w:rsidRPr="00F26402" w:rsidRDefault="00781068" w:rsidP="00C43E2C">
            <w:pPr>
              <w:widowControl/>
              <w:spacing w:line="240" w:lineRule="exact"/>
              <w:rPr>
                <w:rFonts w:ascii="Times New Roman" w:eastAsia="標楷體" w:hAnsi="Times New Roman" w:cs="Times New Roman"/>
                <w:kern w:val="0"/>
                <w:sz w:val="16"/>
                <w:szCs w:val="16"/>
              </w:rPr>
            </w:pPr>
          </w:p>
        </w:tc>
        <w:tc>
          <w:tcPr>
            <w:tcW w:w="1414" w:type="dxa"/>
            <w:vMerge/>
            <w:tcBorders>
              <w:top w:val="nil"/>
              <w:left w:val="single" w:sz="4" w:space="0" w:color="auto"/>
              <w:bottom w:val="single" w:sz="4" w:space="0" w:color="auto"/>
            </w:tcBorders>
            <w:vAlign w:val="center"/>
            <w:hideMark/>
          </w:tcPr>
          <w:p w14:paraId="105DBA29" w14:textId="77777777" w:rsidR="00781068" w:rsidRPr="00F26402" w:rsidRDefault="00781068" w:rsidP="00C43E2C">
            <w:pPr>
              <w:widowControl/>
              <w:spacing w:line="240" w:lineRule="exact"/>
              <w:rPr>
                <w:rFonts w:ascii="Times New Roman" w:eastAsia="標楷體" w:hAnsi="Times New Roman" w:cs="Times New Roman"/>
                <w:kern w:val="0"/>
                <w:sz w:val="16"/>
                <w:szCs w:val="16"/>
              </w:rPr>
            </w:pPr>
          </w:p>
        </w:tc>
      </w:tr>
      <w:tr w:rsidR="00541A99" w:rsidRPr="00F26402" w14:paraId="698696E4" w14:textId="77777777" w:rsidTr="00387CA9">
        <w:trPr>
          <w:trHeight w:val="123"/>
        </w:trPr>
        <w:tc>
          <w:tcPr>
            <w:tcW w:w="1509" w:type="dxa"/>
            <w:tcBorders>
              <w:top w:val="single" w:sz="4" w:space="0" w:color="auto"/>
              <w:left w:val="nil"/>
              <w:bottom w:val="single" w:sz="4" w:space="0" w:color="auto"/>
              <w:right w:val="single" w:sz="4" w:space="0" w:color="auto"/>
            </w:tcBorders>
            <w:noWrap/>
            <w:vAlign w:val="center"/>
            <w:hideMark/>
          </w:tcPr>
          <w:p w14:paraId="2CA74E82" w14:textId="49FF2B4A" w:rsidR="00781068" w:rsidRPr="00F26402" w:rsidRDefault="00781068"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2021</w:t>
            </w:r>
          </w:p>
        </w:tc>
        <w:tc>
          <w:tcPr>
            <w:tcW w:w="1408" w:type="dxa"/>
            <w:tcBorders>
              <w:top w:val="nil"/>
              <w:left w:val="single" w:sz="4" w:space="0" w:color="auto"/>
            </w:tcBorders>
            <w:vAlign w:val="center"/>
            <w:hideMark/>
          </w:tcPr>
          <w:p w14:paraId="297BAB71" w14:textId="0F85F53A"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111.33</w:t>
            </w:r>
          </w:p>
        </w:tc>
        <w:tc>
          <w:tcPr>
            <w:tcW w:w="1408" w:type="dxa"/>
            <w:tcBorders>
              <w:top w:val="nil"/>
            </w:tcBorders>
            <w:vAlign w:val="center"/>
            <w:hideMark/>
          </w:tcPr>
          <w:p w14:paraId="086CDC34" w14:textId="7F632250"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184.59</w:t>
            </w:r>
          </w:p>
        </w:tc>
        <w:tc>
          <w:tcPr>
            <w:tcW w:w="1408" w:type="dxa"/>
            <w:tcBorders>
              <w:top w:val="nil"/>
            </w:tcBorders>
            <w:vAlign w:val="center"/>
            <w:hideMark/>
          </w:tcPr>
          <w:p w14:paraId="53487BAD" w14:textId="3B71FFD5"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100.29</w:t>
            </w:r>
          </w:p>
        </w:tc>
        <w:tc>
          <w:tcPr>
            <w:tcW w:w="1408" w:type="dxa"/>
            <w:tcBorders>
              <w:top w:val="nil"/>
            </w:tcBorders>
            <w:vAlign w:val="center"/>
            <w:hideMark/>
          </w:tcPr>
          <w:p w14:paraId="1EBD6BF3" w14:textId="36861C14"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137.61</w:t>
            </w:r>
          </w:p>
        </w:tc>
        <w:tc>
          <w:tcPr>
            <w:tcW w:w="1408" w:type="dxa"/>
            <w:tcBorders>
              <w:top w:val="nil"/>
            </w:tcBorders>
            <w:vAlign w:val="center"/>
            <w:hideMark/>
          </w:tcPr>
          <w:p w14:paraId="63E3036B" w14:textId="7C6BB7BB"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60.74</w:t>
            </w:r>
          </w:p>
        </w:tc>
        <w:tc>
          <w:tcPr>
            <w:tcW w:w="1414" w:type="dxa"/>
            <w:tcBorders>
              <w:top w:val="nil"/>
            </w:tcBorders>
            <w:vAlign w:val="center"/>
            <w:hideMark/>
          </w:tcPr>
          <w:p w14:paraId="17071E47" w14:textId="51037C98"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84.89</w:t>
            </w:r>
          </w:p>
        </w:tc>
      </w:tr>
      <w:tr w:rsidR="00541A99" w:rsidRPr="00F26402" w14:paraId="1F49ADCE" w14:textId="77777777" w:rsidTr="00387CA9">
        <w:trPr>
          <w:trHeight w:val="123"/>
        </w:trPr>
        <w:tc>
          <w:tcPr>
            <w:tcW w:w="1509" w:type="dxa"/>
            <w:tcBorders>
              <w:top w:val="single" w:sz="4" w:space="0" w:color="auto"/>
              <w:left w:val="nil"/>
              <w:bottom w:val="single" w:sz="4" w:space="0" w:color="auto"/>
              <w:right w:val="single" w:sz="4" w:space="0" w:color="auto"/>
            </w:tcBorders>
            <w:noWrap/>
            <w:vAlign w:val="center"/>
            <w:hideMark/>
          </w:tcPr>
          <w:p w14:paraId="6B5786C9" w14:textId="49A702E2" w:rsidR="00781068" w:rsidRPr="00F26402" w:rsidRDefault="00781068"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2022</w:t>
            </w:r>
          </w:p>
        </w:tc>
        <w:tc>
          <w:tcPr>
            <w:tcW w:w="1408" w:type="dxa"/>
            <w:tcBorders>
              <w:top w:val="nil"/>
              <w:left w:val="single" w:sz="4" w:space="0" w:color="auto"/>
            </w:tcBorders>
            <w:vAlign w:val="center"/>
            <w:hideMark/>
          </w:tcPr>
          <w:p w14:paraId="17DAC4AF" w14:textId="74C9F7A0"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110.80</w:t>
            </w:r>
          </w:p>
        </w:tc>
        <w:tc>
          <w:tcPr>
            <w:tcW w:w="1408" w:type="dxa"/>
            <w:tcBorders>
              <w:top w:val="nil"/>
            </w:tcBorders>
            <w:vAlign w:val="center"/>
            <w:hideMark/>
          </w:tcPr>
          <w:p w14:paraId="3EB82433" w14:textId="096D21E4"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191.73</w:t>
            </w:r>
          </w:p>
        </w:tc>
        <w:tc>
          <w:tcPr>
            <w:tcW w:w="1408" w:type="dxa"/>
            <w:tcBorders>
              <w:top w:val="nil"/>
            </w:tcBorders>
            <w:vAlign w:val="center"/>
            <w:hideMark/>
          </w:tcPr>
          <w:p w14:paraId="39517BF7" w14:textId="0A07A682"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99.64</w:t>
            </w:r>
          </w:p>
        </w:tc>
        <w:tc>
          <w:tcPr>
            <w:tcW w:w="1408" w:type="dxa"/>
            <w:tcBorders>
              <w:top w:val="nil"/>
            </w:tcBorders>
            <w:vAlign w:val="center"/>
            <w:hideMark/>
          </w:tcPr>
          <w:p w14:paraId="060D787E" w14:textId="1F49B3E3"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175.87</w:t>
            </w:r>
          </w:p>
        </w:tc>
        <w:tc>
          <w:tcPr>
            <w:tcW w:w="1408" w:type="dxa"/>
            <w:tcBorders>
              <w:top w:val="nil"/>
            </w:tcBorders>
            <w:vAlign w:val="center"/>
            <w:hideMark/>
          </w:tcPr>
          <w:p w14:paraId="4DD4315F" w14:textId="75C48244"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62.43</w:t>
            </w:r>
          </w:p>
        </w:tc>
        <w:tc>
          <w:tcPr>
            <w:tcW w:w="1414" w:type="dxa"/>
            <w:tcBorders>
              <w:top w:val="nil"/>
            </w:tcBorders>
            <w:vAlign w:val="center"/>
            <w:hideMark/>
          </w:tcPr>
          <w:p w14:paraId="6076DACF" w14:textId="6B11AE45"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79.17</w:t>
            </w:r>
          </w:p>
        </w:tc>
      </w:tr>
      <w:tr w:rsidR="00541A99" w:rsidRPr="00F26402" w14:paraId="041B5E5C" w14:textId="77777777" w:rsidTr="00387CA9">
        <w:trPr>
          <w:trHeight w:val="123"/>
        </w:trPr>
        <w:tc>
          <w:tcPr>
            <w:tcW w:w="1509" w:type="dxa"/>
            <w:tcBorders>
              <w:top w:val="single" w:sz="4" w:space="0" w:color="auto"/>
              <w:left w:val="nil"/>
              <w:bottom w:val="single" w:sz="4" w:space="0" w:color="auto"/>
              <w:right w:val="single" w:sz="4" w:space="0" w:color="auto"/>
            </w:tcBorders>
            <w:noWrap/>
            <w:vAlign w:val="center"/>
            <w:hideMark/>
          </w:tcPr>
          <w:p w14:paraId="689D8AEE" w14:textId="2725BAE4" w:rsidR="00781068" w:rsidRPr="00F26402" w:rsidRDefault="00781068"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2023</w:t>
            </w:r>
          </w:p>
        </w:tc>
        <w:tc>
          <w:tcPr>
            <w:tcW w:w="1408" w:type="dxa"/>
            <w:tcBorders>
              <w:left w:val="single" w:sz="4" w:space="0" w:color="auto"/>
            </w:tcBorders>
            <w:vAlign w:val="center"/>
            <w:hideMark/>
          </w:tcPr>
          <w:p w14:paraId="7EE7B728" w14:textId="57CB194C"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113.17</w:t>
            </w:r>
          </w:p>
        </w:tc>
        <w:tc>
          <w:tcPr>
            <w:tcW w:w="1408" w:type="dxa"/>
            <w:vAlign w:val="center"/>
            <w:hideMark/>
          </w:tcPr>
          <w:p w14:paraId="1A6A6C8C" w14:textId="11B80508"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192.23</w:t>
            </w:r>
          </w:p>
        </w:tc>
        <w:tc>
          <w:tcPr>
            <w:tcW w:w="1408" w:type="dxa"/>
            <w:vAlign w:val="center"/>
            <w:hideMark/>
          </w:tcPr>
          <w:p w14:paraId="7FD309CD" w14:textId="0102CA8F"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100.82</w:t>
            </w:r>
          </w:p>
        </w:tc>
        <w:tc>
          <w:tcPr>
            <w:tcW w:w="1408" w:type="dxa"/>
            <w:vAlign w:val="center"/>
            <w:hideMark/>
          </w:tcPr>
          <w:p w14:paraId="5E2C0098" w14:textId="194B4C4C"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176.37</w:t>
            </w:r>
          </w:p>
        </w:tc>
        <w:tc>
          <w:tcPr>
            <w:tcW w:w="1408" w:type="dxa"/>
            <w:vAlign w:val="center"/>
            <w:hideMark/>
          </w:tcPr>
          <w:p w14:paraId="591FC2A0" w14:textId="2F804D21"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61.02</w:t>
            </w:r>
          </w:p>
        </w:tc>
        <w:tc>
          <w:tcPr>
            <w:tcW w:w="1414" w:type="dxa"/>
            <w:vAlign w:val="center"/>
            <w:hideMark/>
          </w:tcPr>
          <w:p w14:paraId="327A542F" w14:textId="091EEFF0" w:rsidR="00781068" w:rsidRPr="00F26402" w:rsidRDefault="00781068"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92.57</w:t>
            </w:r>
          </w:p>
        </w:tc>
      </w:tr>
      <w:tr w:rsidR="00541A99" w:rsidRPr="00F26402" w14:paraId="393C9067" w14:textId="77777777" w:rsidTr="00387CA9">
        <w:trPr>
          <w:trHeight w:val="123"/>
        </w:trPr>
        <w:tc>
          <w:tcPr>
            <w:tcW w:w="1509" w:type="dxa"/>
            <w:tcBorders>
              <w:top w:val="single" w:sz="4" w:space="0" w:color="auto"/>
              <w:left w:val="nil"/>
              <w:bottom w:val="single" w:sz="4" w:space="0" w:color="auto"/>
              <w:right w:val="single" w:sz="4" w:space="0" w:color="auto"/>
            </w:tcBorders>
            <w:vAlign w:val="center"/>
            <w:hideMark/>
          </w:tcPr>
          <w:p w14:paraId="28FF9D94" w14:textId="7EC24D1C" w:rsidR="00AA5D05" w:rsidRPr="00F26402" w:rsidRDefault="00AA5D05"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2024</w:t>
            </w:r>
          </w:p>
        </w:tc>
        <w:tc>
          <w:tcPr>
            <w:tcW w:w="1408" w:type="dxa"/>
            <w:tcBorders>
              <w:top w:val="nil"/>
              <w:left w:val="single" w:sz="4" w:space="0" w:color="auto"/>
              <w:bottom w:val="single" w:sz="4" w:space="0" w:color="auto"/>
            </w:tcBorders>
            <w:vAlign w:val="center"/>
            <w:hideMark/>
          </w:tcPr>
          <w:p w14:paraId="714D0C68" w14:textId="3F194D74" w:rsidR="00AA5D05" w:rsidRPr="00F26402" w:rsidRDefault="00AA5D05"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118.24</w:t>
            </w:r>
          </w:p>
        </w:tc>
        <w:tc>
          <w:tcPr>
            <w:tcW w:w="1408" w:type="dxa"/>
            <w:tcBorders>
              <w:top w:val="nil"/>
              <w:bottom w:val="single" w:sz="4" w:space="0" w:color="auto"/>
            </w:tcBorders>
            <w:vAlign w:val="center"/>
            <w:hideMark/>
          </w:tcPr>
          <w:p w14:paraId="33E1E339" w14:textId="1F893D22" w:rsidR="00AA5D05" w:rsidRPr="00F26402" w:rsidRDefault="00AA5D05"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197.12</w:t>
            </w:r>
          </w:p>
        </w:tc>
        <w:tc>
          <w:tcPr>
            <w:tcW w:w="1408" w:type="dxa"/>
            <w:tcBorders>
              <w:top w:val="nil"/>
              <w:bottom w:val="single" w:sz="4" w:space="0" w:color="auto"/>
            </w:tcBorders>
            <w:vAlign w:val="center"/>
            <w:hideMark/>
          </w:tcPr>
          <w:p w14:paraId="7BD6DBD8" w14:textId="2C38FE92" w:rsidR="00AA5D05" w:rsidRPr="00F26402" w:rsidRDefault="00AA5D05"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106.80</w:t>
            </w:r>
          </w:p>
        </w:tc>
        <w:tc>
          <w:tcPr>
            <w:tcW w:w="1408" w:type="dxa"/>
            <w:tcBorders>
              <w:top w:val="nil"/>
              <w:bottom w:val="single" w:sz="4" w:space="0" w:color="auto"/>
            </w:tcBorders>
            <w:vAlign w:val="center"/>
            <w:hideMark/>
          </w:tcPr>
          <w:p w14:paraId="7CBCDB03" w14:textId="408EDF3E" w:rsidR="00AA5D05" w:rsidRPr="00F26402" w:rsidRDefault="00475A2E"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158.0</w:t>
            </w:r>
            <w:r w:rsidR="00AA5D05" w:rsidRPr="00F26402">
              <w:rPr>
                <w:rFonts w:ascii="Times New Roman" w:eastAsia="標楷體" w:hAnsi="Times New Roman" w:cs="Times New Roman"/>
                <w:sz w:val="20"/>
              </w:rPr>
              <w:t>4</w:t>
            </w:r>
          </w:p>
        </w:tc>
        <w:tc>
          <w:tcPr>
            <w:tcW w:w="1408" w:type="dxa"/>
            <w:tcBorders>
              <w:top w:val="nil"/>
              <w:bottom w:val="single" w:sz="4" w:space="0" w:color="auto"/>
            </w:tcBorders>
            <w:vAlign w:val="center"/>
            <w:hideMark/>
          </w:tcPr>
          <w:p w14:paraId="742AF181" w14:textId="27987614" w:rsidR="00AA5D05" w:rsidRPr="00F26402" w:rsidRDefault="00AA5D05" w:rsidP="00C43E2C">
            <w:pPr>
              <w:widowControl/>
              <w:spacing w:line="240" w:lineRule="exact"/>
              <w:ind w:rightChars="7" w:right="17"/>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58.85</w:t>
            </w:r>
          </w:p>
        </w:tc>
        <w:tc>
          <w:tcPr>
            <w:tcW w:w="1414" w:type="dxa"/>
            <w:tcBorders>
              <w:top w:val="nil"/>
              <w:bottom w:val="single" w:sz="4" w:space="0" w:color="auto"/>
            </w:tcBorders>
            <w:vAlign w:val="center"/>
            <w:hideMark/>
          </w:tcPr>
          <w:p w14:paraId="2E7FE5F7" w14:textId="4F2EDF41" w:rsidR="00AA5D05" w:rsidRPr="00F26402" w:rsidRDefault="00AA5D05"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w:t>
            </w:r>
            <w:r w:rsidR="00475A2E" w:rsidRPr="00F26402">
              <w:rPr>
                <w:rFonts w:ascii="Times New Roman" w:eastAsia="標楷體" w:hAnsi="Times New Roman" w:cs="Times New Roman"/>
                <w:sz w:val="20"/>
              </w:rPr>
              <w:t>-</w:t>
            </w:r>
          </w:p>
        </w:tc>
      </w:tr>
    </w:tbl>
    <w:p w14:paraId="338C12C2" w14:textId="76B242F6" w:rsidR="006646C7" w:rsidRPr="00F26402" w:rsidRDefault="006646C7" w:rsidP="00C43E2C">
      <w:pPr>
        <w:pStyle w:val="00"/>
        <w:overflowPunct w:val="0"/>
        <w:spacing w:afterLines="50" w:after="180" w:line="240" w:lineRule="exact"/>
      </w:pPr>
      <w:r w:rsidRPr="00F26402">
        <w:t>Source: Judicial Yuan</w:t>
      </w:r>
    </w:p>
    <w:p w14:paraId="33F94397" w14:textId="264EBE23" w:rsidR="005B30A2" w:rsidRPr="00F26402" w:rsidRDefault="00343103" w:rsidP="00C43E2C">
      <w:pPr>
        <w:widowControl/>
        <w:jc w:val="center"/>
        <w:rPr>
          <w:bCs/>
          <w:kern w:val="0"/>
          <w:szCs w:val="24"/>
        </w:rPr>
      </w:pPr>
      <w:bookmarkStart w:id="91" w:name="_Toc219880365"/>
      <w:r w:rsidRPr="00C43E2C">
        <w:rPr>
          <w:rFonts w:ascii="Times New Roman" w:eastAsia="標楷體" w:hAnsi="Times New Roman" w:cs="Times New Roman"/>
          <w:b/>
          <w:szCs w:val="20"/>
        </w:rPr>
        <w:t>Table</w:t>
      </w:r>
      <w:r w:rsidR="007141D6" w:rsidRPr="00C43E2C">
        <w:rPr>
          <w:rFonts w:ascii="Times New Roman" w:eastAsia="標楷體" w:hAnsi="Times New Roman" w:cs="Times New Roman"/>
          <w:b/>
          <w:szCs w:val="20"/>
        </w:rPr>
        <w:t xml:space="preserve"> </w:t>
      </w:r>
      <w:r w:rsidRPr="00C43E2C">
        <w:rPr>
          <w:rFonts w:ascii="Times New Roman" w:eastAsia="標楷體" w:hAnsi="Times New Roman" w:cs="Times New Roman"/>
          <w:b/>
          <w:szCs w:val="20"/>
        </w:rPr>
        <w:fldChar w:fldCharType="begin"/>
      </w:r>
      <w:r w:rsidRPr="00C43E2C">
        <w:rPr>
          <w:rFonts w:ascii="Times New Roman" w:eastAsia="標楷體" w:hAnsi="Times New Roman" w:cs="Times New Roman"/>
          <w:b/>
          <w:szCs w:val="20"/>
        </w:rPr>
        <w:instrText xml:space="preserve"> SEQ </w:instrText>
      </w:r>
      <w:r w:rsidRPr="00C43E2C">
        <w:rPr>
          <w:rFonts w:ascii="Times New Roman" w:eastAsia="標楷體" w:hAnsi="Times New Roman" w:cs="Times New Roman" w:hint="eastAsia"/>
          <w:b/>
          <w:szCs w:val="20"/>
        </w:rPr>
        <w:instrText>表</w:instrText>
      </w:r>
      <w:r w:rsidRPr="00C43E2C">
        <w:rPr>
          <w:rFonts w:ascii="Times New Roman" w:eastAsia="標楷體" w:hAnsi="Times New Roman" w:cs="Times New Roman"/>
          <w:b/>
          <w:szCs w:val="20"/>
        </w:rPr>
        <w:instrText xml:space="preserve"> \* ARABIC </w:instrText>
      </w:r>
      <w:r w:rsidRPr="00C43E2C">
        <w:rPr>
          <w:rFonts w:ascii="Times New Roman" w:eastAsia="標楷體" w:hAnsi="Times New Roman" w:cs="Times New Roman"/>
          <w:b/>
          <w:szCs w:val="20"/>
        </w:rPr>
        <w:fldChar w:fldCharType="separate"/>
      </w:r>
      <w:r w:rsidR="00917008">
        <w:rPr>
          <w:rFonts w:ascii="Times New Roman" w:eastAsia="標楷體" w:hAnsi="Times New Roman" w:cs="Times New Roman"/>
          <w:b/>
          <w:noProof/>
          <w:szCs w:val="20"/>
        </w:rPr>
        <w:t>30</w:t>
      </w:r>
      <w:r w:rsidRPr="00C43E2C">
        <w:rPr>
          <w:rFonts w:ascii="Times New Roman" w:eastAsia="標楷體" w:hAnsi="Times New Roman" w:cs="Times New Roman"/>
          <w:b/>
          <w:szCs w:val="20"/>
        </w:rPr>
        <w:fldChar w:fldCharType="end"/>
      </w:r>
      <w:r w:rsidR="007141D6" w:rsidRPr="00C43E2C">
        <w:rPr>
          <w:rFonts w:ascii="Times New Roman" w:eastAsia="標楷體" w:hAnsi="Times New Roman" w:cs="Times New Roman"/>
          <w:b/>
          <w:szCs w:val="20"/>
        </w:rPr>
        <w:t xml:space="preserve"> </w:t>
      </w:r>
      <w:r w:rsidRPr="00C43E2C">
        <w:rPr>
          <w:rFonts w:ascii="Times New Roman" w:eastAsia="標楷體" w:hAnsi="Times New Roman" w:cs="Times New Roman"/>
          <w:b/>
          <w:szCs w:val="20"/>
        </w:rPr>
        <w:t>Average High (Administrative) Court Case Completion Time</w:t>
      </w:r>
      <w:r w:rsidR="00DF6DC8" w:rsidRPr="00F26402">
        <w:rPr>
          <w:rStyle w:val="afff1"/>
          <w:b/>
          <w:bCs/>
          <w:kern w:val="0"/>
          <w:szCs w:val="24"/>
        </w:rPr>
        <w:footnoteReference w:id="18"/>
      </w:r>
      <w:bookmarkEnd w:id="91"/>
    </w:p>
    <w:p w14:paraId="0A97936A" w14:textId="376BEEBB" w:rsidR="00BB7C39" w:rsidRPr="00F26402" w:rsidRDefault="00BB7C39" w:rsidP="00C43E2C">
      <w:pPr>
        <w:spacing w:line="240" w:lineRule="exact"/>
        <w:jc w:val="right"/>
        <w:rPr>
          <w:rFonts w:ascii="Times New Roman" w:eastAsia="標楷體" w:hAnsi="Times New Roman" w:cs="Times New Roman"/>
        </w:rPr>
      </w:pPr>
      <w:r w:rsidRPr="00F26402">
        <w:rPr>
          <w:rFonts w:ascii="Times New Roman" w:eastAsia="標楷體" w:hAnsi="Times New Roman" w:cs="Times New Roman"/>
          <w:sz w:val="20"/>
        </w:rPr>
        <w:t>Unit: days</w:t>
      </w:r>
    </w:p>
    <w:tbl>
      <w:tblPr>
        <w:tblStyle w:val="af2"/>
        <w:tblW w:w="9596" w:type="dxa"/>
        <w:tblBorders>
          <w:left w:val="none" w:sz="0" w:space="0" w:color="auto"/>
          <w:right w:val="none" w:sz="0" w:space="0" w:color="auto"/>
        </w:tblBorders>
        <w:tblLook w:val="04A0" w:firstRow="1" w:lastRow="0" w:firstColumn="1" w:lastColumn="0" w:noHBand="0" w:noVBand="1"/>
      </w:tblPr>
      <w:tblGrid>
        <w:gridCol w:w="1451"/>
        <w:gridCol w:w="1289"/>
        <w:gridCol w:w="1371"/>
        <w:gridCol w:w="1371"/>
        <w:gridCol w:w="1371"/>
        <w:gridCol w:w="1371"/>
        <w:gridCol w:w="1372"/>
      </w:tblGrid>
      <w:tr w:rsidR="00A0431D" w:rsidRPr="00F26402" w14:paraId="79AE12AB" w14:textId="77777777" w:rsidTr="00C43E2C">
        <w:trPr>
          <w:trHeight w:val="130"/>
          <w:tblHeader/>
        </w:trPr>
        <w:tc>
          <w:tcPr>
            <w:tcW w:w="1451" w:type="dxa"/>
            <w:vMerge w:val="restart"/>
            <w:vAlign w:val="center"/>
          </w:tcPr>
          <w:p w14:paraId="4B7F1399" w14:textId="4D932EA8" w:rsidR="00A03DFE" w:rsidRPr="00F26402" w:rsidRDefault="00A03DFE" w:rsidP="0024508D">
            <w:pPr>
              <w:overflowPunct w:val="0"/>
              <w:spacing w:line="200" w:lineRule="exact"/>
              <w:jc w:val="center"/>
              <w:rPr>
                <w:rFonts w:eastAsia="標楷體"/>
              </w:rPr>
            </w:pPr>
            <w:r w:rsidRPr="00F26402">
              <w:rPr>
                <w:rFonts w:eastAsia="標楷體"/>
              </w:rPr>
              <w:t>Year</w:t>
            </w:r>
          </w:p>
        </w:tc>
        <w:tc>
          <w:tcPr>
            <w:tcW w:w="8145" w:type="dxa"/>
            <w:gridSpan w:val="6"/>
            <w:vAlign w:val="center"/>
          </w:tcPr>
          <w:p w14:paraId="32A4DC8E" w14:textId="518F9B69" w:rsidR="00A03DFE" w:rsidRPr="00F26402" w:rsidRDefault="00A03DFE">
            <w:pPr>
              <w:overflowPunct w:val="0"/>
              <w:spacing w:line="200" w:lineRule="exact"/>
              <w:jc w:val="center"/>
              <w:rPr>
                <w:rFonts w:eastAsia="標楷體"/>
              </w:rPr>
            </w:pPr>
            <w:r w:rsidRPr="00F26402">
              <w:rPr>
                <w:rFonts w:eastAsia="標楷體"/>
              </w:rPr>
              <w:t>High (Administrative) Court</w:t>
            </w:r>
          </w:p>
        </w:tc>
      </w:tr>
      <w:tr w:rsidR="00A0431D" w:rsidRPr="00F26402" w14:paraId="5723E3C5" w14:textId="77777777" w:rsidTr="00C43E2C">
        <w:trPr>
          <w:trHeight w:val="130"/>
          <w:tblHeader/>
        </w:trPr>
        <w:tc>
          <w:tcPr>
            <w:tcW w:w="1451" w:type="dxa"/>
            <w:vMerge/>
            <w:vAlign w:val="center"/>
          </w:tcPr>
          <w:p w14:paraId="0CA3E933" w14:textId="77777777" w:rsidR="00D20394" w:rsidRPr="00F26402" w:rsidRDefault="00D20394">
            <w:pPr>
              <w:overflowPunct w:val="0"/>
              <w:spacing w:line="200" w:lineRule="exact"/>
              <w:jc w:val="center"/>
              <w:rPr>
                <w:rFonts w:eastAsia="標楷體"/>
              </w:rPr>
            </w:pPr>
          </w:p>
        </w:tc>
        <w:tc>
          <w:tcPr>
            <w:tcW w:w="1289" w:type="dxa"/>
            <w:vMerge w:val="restart"/>
            <w:vAlign w:val="center"/>
          </w:tcPr>
          <w:p w14:paraId="2BFA84CE" w14:textId="1DC9C1D5" w:rsidR="00D20394" w:rsidRPr="00F26402" w:rsidRDefault="00D20394">
            <w:pPr>
              <w:overflowPunct w:val="0"/>
              <w:spacing w:line="200" w:lineRule="exact"/>
              <w:jc w:val="center"/>
              <w:rPr>
                <w:rFonts w:eastAsia="標楷體"/>
              </w:rPr>
            </w:pPr>
            <w:r w:rsidRPr="00F26402">
              <w:rPr>
                <w:rFonts w:eastAsia="標楷體"/>
              </w:rPr>
              <w:t>Civil</w:t>
            </w:r>
            <w:r w:rsidRPr="00F26402">
              <w:rPr>
                <w:rFonts w:eastAsia="標楷體"/>
              </w:rPr>
              <w:br/>
              <w:t xml:space="preserve">(excluding </w:t>
            </w:r>
            <w:r w:rsidR="00475A2E" w:rsidRPr="00F26402">
              <w:rPr>
                <w:rFonts w:eastAsia="標楷體"/>
                <w:spacing w:val="-4"/>
              </w:rPr>
              <w:t>family</w:t>
            </w:r>
            <w:r w:rsidRPr="00F26402">
              <w:rPr>
                <w:rFonts w:eastAsia="標楷體"/>
              </w:rPr>
              <w:t>)</w:t>
            </w:r>
          </w:p>
        </w:tc>
        <w:tc>
          <w:tcPr>
            <w:tcW w:w="1371" w:type="dxa"/>
            <w:vMerge w:val="restart"/>
            <w:vAlign w:val="center"/>
          </w:tcPr>
          <w:p w14:paraId="44C594EC" w14:textId="601DC9DD" w:rsidR="00D20394" w:rsidRPr="00F26402" w:rsidRDefault="00475A2E">
            <w:pPr>
              <w:overflowPunct w:val="0"/>
              <w:spacing w:line="200" w:lineRule="exact"/>
              <w:jc w:val="center"/>
              <w:rPr>
                <w:rFonts w:eastAsia="標楷體"/>
              </w:rPr>
            </w:pPr>
            <w:r w:rsidRPr="00F26402">
              <w:rPr>
                <w:rFonts w:eastAsia="標楷體"/>
              </w:rPr>
              <w:t>F</w:t>
            </w:r>
            <w:r w:rsidRPr="00F26402">
              <w:rPr>
                <w:rFonts w:eastAsia="標楷體"/>
                <w:spacing w:val="-4"/>
              </w:rPr>
              <w:t>amily</w:t>
            </w:r>
          </w:p>
        </w:tc>
        <w:tc>
          <w:tcPr>
            <w:tcW w:w="1371" w:type="dxa"/>
            <w:vMerge w:val="restart"/>
            <w:vAlign w:val="center"/>
          </w:tcPr>
          <w:p w14:paraId="6AEF0383" w14:textId="535287ED" w:rsidR="00D20394" w:rsidRPr="00F26402" w:rsidRDefault="00D20394">
            <w:pPr>
              <w:overflowPunct w:val="0"/>
              <w:spacing w:line="200" w:lineRule="exact"/>
              <w:jc w:val="center"/>
              <w:rPr>
                <w:rFonts w:eastAsia="標楷體"/>
              </w:rPr>
            </w:pPr>
            <w:r w:rsidRPr="00F26402">
              <w:rPr>
                <w:rFonts w:eastAsia="標楷體"/>
              </w:rPr>
              <w:t>Criminal</w:t>
            </w:r>
            <w:r w:rsidRPr="00F26402">
              <w:rPr>
                <w:rFonts w:eastAsia="標楷體"/>
              </w:rPr>
              <w:br/>
              <w:t>(excluding juvenile)</w:t>
            </w:r>
          </w:p>
        </w:tc>
        <w:tc>
          <w:tcPr>
            <w:tcW w:w="1371" w:type="dxa"/>
            <w:vMerge w:val="restart"/>
            <w:vAlign w:val="center"/>
          </w:tcPr>
          <w:p w14:paraId="6E66BA5D" w14:textId="18F052B9" w:rsidR="00D20394" w:rsidRPr="00F26402" w:rsidRDefault="00D20394">
            <w:pPr>
              <w:overflowPunct w:val="0"/>
              <w:spacing w:line="200" w:lineRule="exact"/>
              <w:jc w:val="center"/>
              <w:rPr>
                <w:rFonts w:eastAsia="標楷體"/>
              </w:rPr>
            </w:pPr>
            <w:r w:rsidRPr="00F26402">
              <w:rPr>
                <w:rFonts w:eastAsia="標楷體"/>
              </w:rPr>
              <w:t>Juvenile</w:t>
            </w:r>
          </w:p>
        </w:tc>
        <w:tc>
          <w:tcPr>
            <w:tcW w:w="2742" w:type="dxa"/>
            <w:gridSpan w:val="2"/>
            <w:vAlign w:val="center"/>
          </w:tcPr>
          <w:p w14:paraId="3D25330A" w14:textId="10FB5348" w:rsidR="00D20394" w:rsidRPr="00F26402" w:rsidRDefault="00D20394">
            <w:pPr>
              <w:overflowPunct w:val="0"/>
              <w:spacing w:line="200" w:lineRule="exact"/>
              <w:jc w:val="center"/>
              <w:rPr>
                <w:rFonts w:eastAsia="標楷體"/>
              </w:rPr>
            </w:pPr>
            <w:r w:rsidRPr="00F26402">
              <w:rPr>
                <w:rFonts w:eastAsia="標楷體"/>
              </w:rPr>
              <w:t>Administrative litigation</w:t>
            </w:r>
          </w:p>
        </w:tc>
      </w:tr>
      <w:tr w:rsidR="00A0431D" w:rsidRPr="00F26402" w14:paraId="3E965B68" w14:textId="77777777" w:rsidTr="00C43E2C">
        <w:trPr>
          <w:trHeight w:val="261"/>
          <w:tblHeader/>
        </w:trPr>
        <w:tc>
          <w:tcPr>
            <w:tcW w:w="1451" w:type="dxa"/>
            <w:vMerge/>
            <w:tcBorders>
              <w:bottom w:val="single" w:sz="4" w:space="0" w:color="auto"/>
            </w:tcBorders>
            <w:vAlign w:val="center"/>
          </w:tcPr>
          <w:p w14:paraId="40AD3934" w14:textId="77777777" w:rsidR="00D20394" w:rsidRPr="00F26402" w:rsidRDefault="00D20394">
            <w:pPr>
              <w:overflowPunct w:val="0"/>
              <w:spacing w:line="200" w:lineRule="exact"/>
              <w:jc w:val="center"/>
              <w:rPr>
                <w:rFonts w:eastAsia="標楷體"/>
              </w:rPr>
            </w:pPr>
          </w:p>
        </w:tc>
        <w:tc>
          <w:tcPr>
            <w:tcW w:w="1289" w:type="dxa"/>
            <w:vMerge/>
            <w:tcBorders>
              <w:bottom w:val="single" w:sz="4" w:space="0" w:color="auto"/>
            </w:tcBorders>
            <w:vAlign w:val="center"/>
          </w:tcPr>
          <w:p w14:paraId="091A5412" w14:textId="77777777" w:rsidR="00D20394" w:rsidRPr="00F26402" w:rsidRDefault="00D20394">
            <w:pPr>
              <w:overflowPunct w:val="0"/>
              <w:spacing w:line="200" w:lineRule="exact"/>
              <w:jc w:val="center"/>
              <w:rPr>
                <w:rFonts w:eastAsia="標楷體"/>
              </w:rPr>
            </w:pPr>
          </w:p>
        </w:tc>
        <w:tc>
          <w:tcPr>
            <w:tcW w:w="1371" w:type="dxa"/>
            <w:vMerge/>
            <w:tcBorders>
              <w:bottom w:val="single" w:sz="4" w:space="0" w:color="auto"/>
            </w:tcBorders>
            <w:vAlign w:val="center"/>
          </w:tcPr>
          <w:p w14:paraId="5217EEE2" w14:textId="77777777" w:rsidR="00D20394" w:rsidRPr="00F26402" w:rsidRDefault="00D20394">
            <w:pPr>
              <w:overflowPunct w:val="0"/>
              <w:spacing w:line="200" w:lineRule="exact"/>
              <w:jc w:val="center"/>
              <w:rPr>
                <w:rFonts w:eastAsia="標楷體"/>
              </w:rPr>
            </w:pPr>
          </w:p>
        </w:tc>
        <w:tc>
          <w:tcPr>
            <w:tcW w:w="1371" w:type="dxa"/>
            <w:vMerge/>
            <w:tcBorders>
              <w:bottom w:val="single" w:sz="4" w:space="0" w:color="auto"/>
            </w:tcBorders>
            <w:vAlign w:val="center"/>
          </w:tcPr>
          <w:p w14:paraId="7B3444B7" w14:textId="77777777" w:rsidR="00D20394" w:rsidRPr="00F26402" w:rsidRDefault="00D20394">
            <w:pPr>
              <w:overflowPunct w:val="0"/>
              <w:spacing w:line="200" w:lineRule="exact"/>
              <w:jc w:val="center"/>
              <w:rPr>
                <w:rFonts w:eastAsia="標楷體"/>
              </w:rPr>
            </w:pPr>
          </w:p>
        </w:tc>
        <w:tc>
          <w:tcPr>
            <w:tcW w:w="1371" w:type="dxa"/>
            <w:vMerge/>
            <w:tcBorders>
              <w:bottom w:val="single" w:sz="4" w:space="0" w:color="auto"/>
            </w:tcBorders>
            <w:vAlign w:val="center"/>
          </w:tcPr>
          <w:p w14:paraId="1F3D20E9" w14:textId="77777777" w:rsidR="00D20394" w:rsidRPr="00F26402" w:rsidRDefault="00D20394">
            <w:pPr>
              <w:overflowPunct w:val="0"/>
              <w:spacing w:line="200" w:lineRule="exact"/>
              <w:jc w:val="center"/>
              <w:rPr>
                <w:rFonts w:eastAsia="標楷體"/>
              </w:rPr>
            </w:pPr>
          </w:p>
        </w:tc>
        <w:tc>
          <w:tcPr>
            <w:tcW w:w="1371" w:type="dxa"/>
            <w:tcBorders>
              <w:bottom w:val="single" w:sz="4" w:space="0" w:color="auto"/>
            </w:tcBorders>
            <w:vAlign w:val="center"/>
          </w:tcPr>
          <w:p w14:paraId="07244B03" w14:textId="71D61A0B" w:rsidR="00D20394" w:rsidRPr="00F26402" w:rsidRDefault="00D20394">
            <w:pPr>
              <w:overflowPunct w:val="0"/>
              <w:spacing w:line="200" w:lineRule="exact"/>
              <w:jc w:val="center"/>
              <w:rPr>
                <w:rFonts w:eastAsia="標楷體"/>
                <w:strike/>
              </w:rPr>
            </w:pPr>
            <w:r w:rsidRPr="00F26402">
              <w:rPr>
                <w:rFonts w:eastAsia="標楷體"/>
              </w:rPr>
              <w:t xml:space="preserve">High </w:t>
            </w:r>
            <w:r w:rsidR="00475A2E" w:rsidRPr="00F26402">
              <w:rPr>
                <w:rFonts w:eastAsia="標楷體"/>
              </w:rPr>
              <w:t xml:space="preserve">division </w:t>
            </w:r>
          </w:p>
        </w:tc>
        <w:tc>
          <w:tcPr>
            <w:tcW w:w="1371" w:type="dxa"/>
            <w:tcBorders>
              <w:bottom w:val="single" w:sz="4" w:space="0" w:color="auto"/>
            </w:tcBorders>
            <w:vAlign w:val="center"/>
          </w:tcPr>
          <w:p w14:paraId="165E66B1" w14:textId="5DBB3D64" w:rsidR="00D20394" w:rsidRPr="00F26402" w:rsidRDefault="00D20394">
            <w:pPr>
              <w:overflowPunct w:val="0"/>
              <w:spacing w:line="200" w:lineRule="exact"/>
              <w:jc w:val="center"/>
              <w:rPr>
                <w:rFonts w:eastAsia="標楷體"/>
              </w:rPr>
            </w:pPr>
            <w:r w:rsidRPr="00F26402">
              <w:rPr>
                <w:rFonts w:eastAsia="標楷體"/>
              </w:rPr>
              <w:t xml:space="preserve">District </w:t>
            </w:r>
            <w:r w:rsidR="00475A2E" w:rsidRPr="00F26402">
              <w:rPr>
                <w:rFonts w:eastAsia="標楷體"/>
              </w:rPr>
              <w:t>division</w:t>
            </w:r>
          </w:p>
        </w:tc>
      </w:tr>
      <w:tr w:rsidR="00A0431D" w:rsidRPr="00F26402" w14:paraId="1B8298D5" w14:textId="77777777" w:rsidTr="00C43E2C">
        <w:trPr>
          <w:trHeight w:val="217"/>
        </w:trPr>
        <w:tc>
          <w:tcPr>
            <w:tcW w:w="1451" w:type="dxa"/>
            <w:tcBorders>
              <w:right w:val="single" w:sz="4" w:space="0" w:color="auto"/>
            </w:tcBorders>
            <w:vAlign w:val="center"/>
          </w:tcPr>
          <w:p w14:paraId="02DA6A1E" w14:textId="20CBB9CE" w:rsidR="00A03DFE" w:rsidRPr="00F26402" w:rsidRDefault="00A03DFE" w:rsidP="0024508D">
            <w:pPr>
              <w:overflowPunct w:val="0"/>
              <w:spacing w:line="200" w:lineRule="exact"/>
              <w:jc w:val="center"/>
              <w:rPr>
                <w:rFonts w:eastAsia="標楷體"/>
              </w:rPr>
            </w:pPr>
            <w:r w:rsidRPr="00F26402">
              <w:rPr>
                <w:rFonts w:eastAsia="標楷體"/>
              </w:rPr>
              <w:t>2021</w:t>
            </w:r>
          </w:p>
        </w:tc>
        <w:tc>
          <w:tcPr>
            <w:tcW w:w="1289" w:type="dxa"/>
            <w:tcBorders>
              <w:top w:val="nil"/>
              <w:left w:val="single" w:sz="4" w:space="0" w:color="auto"/>
              <w:bottom w:val="nil"/>
              <w:right w:val="nil"/>
            </w:tcBorders>
            <w:vAlign w:val="center"/>
          </w:tcPr>
          <w:p w14:paraId="2C2097F0" w14:textId="0266E442" w:rsidR="00A03DFE" w:rsidRPr="00F26402" w:rsidRDefault="00A03DFE">
            <w:pPr>
              <w:overflowPunct w:val="0"/>
              <w:spacing w:line="200" w:lineRule="exact"/>
              <w:jc w:val="right"/>
              <w:rPr>
                <w:rFonts w:eastAsia="標楷體"/>
              </w:rPr>
            </w:pPr>
            <w:r w:rsidRPr="00F26402">
              <w:rPr>
                <w:rFonts w:eastAsia="標楷體"/>
              </w:rPr>
              <w:t>198.25</w:t>
            </w:r>
          </w:p>
        </w:tc>
        <w:tc>
          <w:tcPr>
            <w:tcW w:w="1371" w:type="dxa"/>
            <w:tcBorders>
              <w:top w:val="nil"/>
              <w:left w:val="nil"/>
              <w:bottom w:val="nil"/>
              <w:right w:val="nil"/>
            </w:tcBorders>
            <w:vAlign w:val="center"/>
          </w:tcPr>
          <w:p w14:paraId="7971AB20" w14:textId="3EC39661" w:rsidR="00A03DFE" w:rsidRPr="00F26402" w:rsidRDefault="00A03DFE">
            <w:pPr>
              <w:overflowPunct w:val="0"/>
              <w:spacing w:line="200" w:lineRule="exact"/>
              <w:jc w:val="right"/>
              <w:rPr>
                <w:rFonts w:eastAsia="標楷體"/>
              </w:rPr>
            </w:pPr>
            <w:r w:rsidRPr="00F26402">
              <w:rPr>
                <w:rFonts w:eastAsia="標楷體"/>
              </w:rPr>
              <w:t>188.98</w:t>
            </w:r>
          </w:p>
        </w:tc>
        <w:tc>
          <w:tcPr>
            <w:tcW w:w="1371" w:type="dxa"/>
            <w:tcBorders>
              <w:top w:val="nil"/>
              <w:left w:val="nil"/>
              <w:bottom w:val="nil"/>
              <w:right w:val="nil"/>
            </w:tcBorders>
            <w:vAlign w:val="center"/>
          </w:tcPr>
          <w:p w14:paraId="18BEDBC5" w14:textId="1CC14568" w:rsidR="00A03DFE" w:rsidRPr="00F26402" w:rsidRDefault="00A03DFE">
            <w:pPr>
              <w:overflowPunct w:val="0"/>
              <w:spacing w:line="200" w:lineRule="exact"/>
              <w:jc w:val="right"/>
              <w:rPr>
                <w:rFonts w:eastAsia="標楷體"/>
              </w:rPr>
            </w:pPr>
            <w:r w:rsidRPr="00F26402">
              <w:rPr>
                <w:rFonts w:eastAsia="標楷體"/>
              </w:rPr>
              <w:t>84.73</w:t>
            </w:r>
          </w:p>
        </w:tc>
        <w:tc>
          <w:tcPr>
            <w:tcW w:w="1371" w:type="dxa"/>
            <w:tcBorders>
              <w:top w:val="nil"/>
              <w:left w:val="nil"/>
              <w:bottom w:val="nil"/>
              <w:right w:val="nil"/>
            </w:tcBorders>
            <w:vAlign w:val="center"/>
          </w:tcPr>
          <w:p w14:paraId="6D01D2D4" w14:textId="654DEE5F" w:rsidR="00A03DFE" w:rsidRPr="00F26402" w:rsidRDefault="00A03DFE">
            <w:pPr>
              <w:overflowPunct w:val="0"/>
              <w:spacing w:line="200" w:lineRule="exact"/>
              <w:jc w:val="right"/>
              <w:rPr>
                <w:rFonts w:eastAsia="標楷體"/>
              </w:rPr>
            </w:pPr>
            <w:r w:rsidRPr="00F26402">
              <w:rPr>
                <w:rFonts w:eastAsia="標楷體"/>
              </w:rPr>
              <w:t>39.08</w:t>
            </w:r>
          </w:p>
        </w:tc>
        <w:tc>
          <w:tcPr>
            <w:tcW w:w="1371" w:type="dxa"/>
            <w:tcBorders>
              <w:top w:val="nil"/>
              <w:left w:val="nil"/>
              <w:bottom w:val="nil"/>
              <w:right w:val="nil"/>
            </w:tcBorders>
            <w:vAlign w:val="center"/>
          </w:tcPr>
          <w:p w14:paraId="7A020D0B" w14:textId="21684459" w:rsidR="00A03DFE" w:rsidRPr="00F26402" w:rsidRDefault="00A03DFE">
            <w:pPr>
              <w:overflowPunct w:val="0"/>
              <w:spacing w:line="200" w:lineRule="exact"/>
              <w:jc w:val="right"/>
              <w:rPr>
                <w:rFonts w:eastAsia="標楷體"/>
              </w:rPr>
            </w:pPr>
            <w:r w:rsidRPr="00F26402">
              <w:rPr>
                <w:rFonts w:eastAsia="標楷體"/>
              </w:rPr>
              <w:t>140.00</w:t>
            </w:r>
          </w:p>
        </w:tc>
        <w:tc>
          <w:tcPr>
            <w:tcW w:w="1371" w:type="dxa"/>
            <w:tcBorders>
              <w:top w:val="nil"/>
              <w:left w:val="nil"/>
              <w:bottom w:val="nil"/>
            </w:tcBorders>
            <w:vAlign w:val="center"/>
          </w:tcPr>
          <w:p w14:paraId="3BBB4CEB" w14:textId="1E290845" w:rsidR="00A03DFE" w:rsidRPr="00F26402" w:rsidRDefault="00A03DFE">
            <w:pPr>
              <w:overflowPunct w:val="0"/>
              <w:spacing w:line="200" w:lineRule="exact"/>
              <w:jc w:val="right"/>
              <w:rPr>
                <w:rFonts w:eastAsia="標楷體"/>
              </w:rPr>
            </w:pPr>
            <w:r w:rsidRPr="00F26402">
              <w:rPr>
                <w:rFonts w:eastAsia="標楷體"/>
              </w:rPr>
              <w:t>-</w:t>
            </w:r>
            <w:r w:rsidR="00475A2E" w:rsidRPr="00F26402">
              <w:rPr>
                <w:rFonts w:eastAsia="標楷體"/>
              </w:rPr>
              <w:t>-</w:t>
            </w:r>
          </w:p>
        </w:tc>
      </w:tr>
      <w:tr w:rsidR="00A0431D" w:rsidRPr="00F26402" w14:paraId="131DC72D" w14:textId="77777777" w:rsidTr="00C43E2C">
        <w:trPr>
          <w:trHeight w:val="217"/>
        </w:trPr>
        <w:tc>
          <w:tcPr>
            <w:tcW w:w="1451" w:type="dxa"/>
            <w:tcBorders>
              <w:right w:val="single" w:sz="4" w:space="0" w:color="auto"/>
            </w:tcBorders>
            <w:vAlign w:val="center"/>
          </w:tcPr>
          <w:p w14:paraId="12D3098D" w14:textId="19687986" w:rsidR="00A03DFE" w:rsidRPr="00F26402" w:rsidRDefault="00A03DFE" w:rsidP="0024508D">
            <w:pPr>
              <w:pStyle w:val="00"/>
              <w:overflowPunct w:val="0"/>
              <w:spacing w:line="200" w:lineRule="exact"/>
              <w:jc w:val="center"/>
            </w:pPr>
            <w:r w:rsidRPr="00F26402">
              <w:t>2022</w:t>
            </w:r>
          </w:p>
        </w:tc>
        <w:tc>
          <w:tcPr>
            <w:tcW w:w="1289" w:type="dxa"/>
            <w:tcBorders>
              <w:top w:val="nil"/>
              <w:left w:val="single" w:sz="4" w:space="0" w:color="auto"/>
              <w:bottom w:val="nil"/>
              <w:right w:val="nil"/>
            </w:tcBorders>
            <w:vAlign w:val="center"/>
          </w:tcPr>
          <w:p w14:paraId="07C8E804" w14:textId="6672D2D1" w:rsidR="00A03DFE" w:rsidRPr="00F26402" w:rsidRDefault="00A03DFE">
            <w:pPr>
              <w:pStyle w:val="00"/>
              <w:overflowPunct w:val="0"/>
              <w:spacing w:line="200" w:lineRule="exact"/>
              <w:jc w:val="right"/>
            </w:pPr>
            <w:r w:rsidRPr="00F26402">
              <w:t>205.05</w:t>
            </w:r>
          </w:p>
        </w:tc>
        <w:tc>
          <w:tcPr>
            <w:tcW w:w="1371" w:type="dxa"/>
            <w:tcBorders>
              <w:top w:val="nil"/>
              <w:left w:val="nil"/>
              <w:bottom w:val="nil"/>
              <w:right w:val="nil"/>
            </w:tcBorders>
            <w:vAlign w:val="center"/>
          </w:tcPr>
          <w:p w14:paraId="41799694" w14:textId="6EE20E2E" w:rsidR="00A03DFE" w:rsidRPr="00F26402" w:rsidRDefault="00A03DFE">
            <w:pPr>
              <w:pStyle w:val="00"/>
              <w:overflowPunct w:val="0"/>
              <w:spacing w:line="200" w:lineRule="exact"/>
              <w:jc w:val="right"/>
            </w:pPr>
            <w:r w:rsidRPr="00F26402">
              <w:t>214.49</w:t>
            </w:r>
          </w:p>
        </w:tc>
        <w:tc>
          <w:tcPr>
            <w:tcW w:w="1371" w:type="dxa"/>
            <w:tcBorders>
              <w:top w:val="nil"/>
              <w:left w:val="nil"/>
              <w:bottom w:val="nil"/>
              <w:right w:val="nil"/>
            </w:tcBorders>
            <w:vAlign w:val="center"/>
          </w:tcPr>
          <w:p w14:paraId="70927D49" w14:textId="47492077" w:rsidR="00A03DFE" w:rsidRPr="00F26402" w:rsidRDefault="00A03DFE">
            <w:pPr>
              <w:pStyle w:val="00"/>
              <w:overflowPunct w:val="0"/>
              <w:spacing w:line="200" w:lineRule="exact"/>
              <w:jc w:val="right"/>
            </w:pPr>
            <w:r w:rsidRPr="00F26402">
              <w:t>87.89</w:t>
            </w:r>
          </w:p>
        </w:tc>
        <w:tc>
          <w:tcPr>
            <w:tcW w:w="1371" w:type="dxa"/>
            <w:tcBorders>
              <w:top w:val="nil"/>
              <w:left w:val="nil"/>
              <w:bottom w:val="nil"/>
              <w:right w:val="nil"/>
            </w:tcBorders>
            <w:vAlign w:val="center"/>
          </w:tcPr>
          <w:p w14:paraId="3EDD4B56" w14:textId="5AFC5765" w:rsidR="00A03DFE" w:rsidRPr="00F26402" w:rsidRDefault="00A03DFE">
            <w:pPr>
              <w:pStyle w:val="00"/>
              <w:overflowPunct w:val="0"/>
              <w:spacing w:line="200" w:lineRule="exact"/>
              <w:jc w:val="right"/>
            </w:pPr>
            <w:r w:rsidRPr="00F26402">
              <w:t>38.99</w:t>
            </w:r>
          </w:p>
        </w:tc>
        <w:tc>
          <w:tcPr>
            <w:tcW w:w="1371" w:type="dxa"/>
            <w:tcBorders>
              <w:top w:val="nil"/>
              <w:left w:val="nil"/>
              <w:bottom w:val="nil"/>
              <w:right w:val="nil"/>
            </w:tcBorders>
            <w:vAlign w:val="center"/>
          </w:tcPr>
          <w:p w14:paraId="4A9FF8C9" w14:textId="444AE8D5" w:rsidR="00A03DFE" w:rsidRPr="00F26402" w:rsidRDefault="00A03DFE">
            <w:pPr>
              <w:pStyle w:val="00"/>
              <w:overflowPunct w:val="0"/>
              <w:spacing w:line="200" w:lineRule="exact"/>
              <w:jc w:val="right"/>
            </w:pPr>
            <w:r w:rsidRPr="00F26402">
              <w:t>172.98</w:t>
            </w:r>
          </w:p>
        </w:tc>
        <w:tc>
          <w:tcPr>
            <w:tcW w:w="1371" w:type="dxa"/>
            <w:tcBorders>
              <w:top w:val="nil"/>
              <w:left w:val="nil"/>
              <w:bottom w:val="nil"/>
            </w:tcBorders>
            <w:vAlign w:val="center"/>
          </w:tcPr>
          <w:p w14:paraId="761808FD" w14:textId="3DAE3291" w:rsidR="00A03DFE" w:rsidRPr="00F26402" w:rsidRDefault="00A03DFE">
            <w:pPr>
              <w:pStyle w:val="00"/>
              <w:overflowPunct w:val="0"/>
              <w:spacing w:line="200" w:lineRule="exact"/>
              <w:jc w:val="right"/>
            </w:pPr>
            <w:r w:rsidRPr="00F26402">
              <w:t>-</w:t>
            </w:r>
            <w:r w:rsidR="00475A2E" w:rsidRPr="00F26402">
              <w:t>-</w:t>
            </w:r>
          </w:p>
        </w:tc>
      </w:tr>
      <w:tr w:rsidR="00A0431D" w:rsidRPr="00F26402" w14:paraId="13F5CB52" w14:textId="77777777" w:rsidTr="00C43E2C">
        <w:trPr>
          <w:trHeight w:val="217"/>
        </w:trPr>
        <w:tc>
          <w:tcPr>
            <w:tcW w:w="1451" w:type="dxa"/>
            <w:tcBorders>
              <w:right w:val="single" w:sz="4" w:space="0" w:color="auto"/>
            </w:tcBorders>
            <w:vAlign w:val="center"/>
          </w:tcPr>
          <w:p w14:paraId="48FB914B" w14:textId="36692AA8" w:rsidR="00A03DFE" w:rsidRPr="00F26402" w:rsidRDefault="00A03DFE" w:rsidP="0024508D">
            <w:pPr>
              <w:pStyle w:val="00"/>
              <w:overflowPunct w:val="0"/>
              <w:spacing w:line="200" w:lineRule="exact"/>
              <w:jc w:val="center"/>
            </w:pPr>
            <w:r w:rsidRPr="00F26402">
              <w:t>2023</w:t>
            </w:r>
          </w:p>
        </w:tc>
        <w:tc>
          <w:tcPr>
            <w:tcW w:w="1289" w:type="dxa"/>
            <w:tcBorders>
              <w:top w:val="nil"/>
              <w:left w:val="single" w:sz="4" w:space="0" w:color="auto"/>
              <w:bottom w:val="nil"/>
              <w:right w:val="nil"/>
            </w:tcBorders>
            <w:vAlign w:val="center"/>
          </w:tcPr>
          <w:p w14:paraId="4CDB6A7A" w14:textId="3F8862F7" w:rsidR="00A03DFE" w:rsidRPr="00F26402" w:rsidRDefault="00A03DFE">
            <w:pPr>
              <w:pStyle w:val="00"/>
              <w:overflowPunct w:val="0"/>
              <w:spacing w:line="200" w:lineRule="exact"/>
              <w:jc w:val="right"/>
            </w:pPr>
            <w:r w:rsidRPr="00F26402">
              <w:t>213.12</w:t>
            </w:r>
          </w:p>
        </w:tc>
        <w:tc>
          <w:tcPr>
            <w:tcW w:w="1371" w:type="dxa"/>
            <w:tcBorders>
              <w:top w:val="nil"/>
              <w:left w:val="nil"/>
              <w:bottom w:val="nil"/>
              <w:right w:val="nil"/>
            </w:tcBorders>
            <w:vAlign w:val="center"/>
          </w:tcPr>
          <w:p w14:paraId="1890AA75" w14:textId="14E71D6B" w:rsidR="00A03DFE" w:rsidRPr="00F26402" w:rsidRDefault="00A03DFE">
            <w:pPr>
              <w:pStyle w:val="00"/>
              <w:overflowPunct w:val="0"/>
              <w:spacing w:line="200" w:lineRule="exact"/>
              <w:jc w:val="right"/>
            </w:pPr>
            <w:r w:rsidRPr="00F26402">
              <w:t>203.86</w:t>
            </w:r>
          </w:p>
        </w:tc>
        <w:tc>
          <w:tcPr>
            <w:tcW w:w="1371" w:type="dxa"/>
            <w:tcBorders>
              <w:top w:val="nil"/>
              <w:left w:val="nil"/>
              <w:bottom w:val="nil"/>
              <w:right w:val="nil"/>
            </w:tcBorders>
            <w:vAlign w:val="center"/>
          </w:tcPr>
          <w:p w14:paraId="00E7FFB5" w14:textId="67EC1B00" w:rsidR="00A03DFE" w:rsidRPr="00F26402" w:rsidRDefault="00A03DFE">
            <w:pPr>
              <w:pStyle w:val="00"/>
              <w:overflowPunct w:val="0"/>
              <w:spacing w:line="200" w:lineRule="exact"/>
              <w:jc w:val="right"/>
            </w:pPr>
            <w:r w:rsidRPr="00F26402">
              <w:t>87.61</w:t>
            </w:r>
          </w:p>
        </w:tc>
        <w:tc>
          <w:tcPr>
            <w:tcW w:w="1371" w:type="dxa"/>
            <w:tcBorders>
              <w:top w:val="nil"/>
              <w:left w:val="nil"/>
              <w:bottom w:val="nil"/>
              <w:right w:val="nil"/>
            </w:tcBorders>
            <w:vAlign w:val="center"/>
          </w:tcPr>
          <w:p w14:paraId="5F4974E1" w14:textId="64BFD8D8" w:rsidR="00A03DFE" w:rsidRPr="00F26402" w:rsidRDefault="00A03DFE">
            <w:pPr>
              <w:pStyle w:val="00"/>
              <w:overflowPunct w:val="0"/>
              <w:spacing w:line="200" w:lineRule="exact"/>
              <w:jc w:val="right"/>
            </w:pPr>
            <w:r w:rsidRPr="00F26402">
              <w:t>36.42</w:t>
            </w:r>
          </w:p>
        </w:tc>
        <w:tc>
          <w:tcPr>
            <w:tcW w:w="1371" w:type="dxa"/>
            <w:tcBorders>
              <w:top w:val="nil"/>
              <w:left w:val="nil"/>
              <w:bottom w:val="nil"/>
              <w:right w:val="nil"/>
            </w:tcBorders>
            <w:vAlign w:val="center"/>
          </w:tcPr>
          <w:p w14:paraId="2015C970" w14:textId="16A96FF8" w:rsidR="00A03DFE" w:rsidRPr="00F26402" w:rsidRDefault="00A03DFE">
            <w:pPr>
              <w:pStyle w:val="00"/>
              <w:overflowPunct w:val="0"/>
              <w:spacing w:line="200" w:lineRule="exact"/>
              <w:jc w:val="right"/>
            </w:pPr>
            <w:r w:rsidRPr="00F26402">
              <w:t>204.78</w:t>
            </w:r>
          </w:p>
        </w:tc>
        <w:tc>
          <w:tcPr>
            <w:tcW w:w="1371" w:type="dxa"/>
            <w:tcBorders>
              <w:top w:val="nil"/>
              <w:left w:val="nil"/>
              <w:bottom w:val="nil"/>
            </w:tcBorders>
            <w:vAlign w:val="center"/>
          </w:tcPr>
          <w:p w14:paraId="7EDD89A0" w14:textId="1611C253" w:rsidR="00A03DFE" w:rsidRPr="00F26402" w:rsidRDefault="00A03DFE">
            <w:pPr>
              <w:pStyle w:val="00"/>
              <w:overflowPunct w:val="0"/>
              <w:spacing w:line="200" w:lineRule="exact"/>
              <w:jc w:val="right"/>
            </w:pPr>
            <w:r w:rsidRPr="00F26402">
              <w:t>123.27</w:t>
            </w:r>
          </w:p>
        </w:tc>
      </w:tr>
      <w:tr w:rsidR="00A0431D" w:rsidRPr="00F26402" w14:paraId="106DE618" w14:textId="77777777" w:rsidTr="00C43E2C">
        <w:trPr>
          <w:trHeight w:val="217"/>
        </w:trPr>
        <w:tc>
          <w:tcPr>
            <w:tcW w:w="1451" w:type="dxa"/>
            <w:tcBorders>
              <w:right w:val="single" w:sz="4" w:space="0" w:color="auto"/>
            </w:tcBorders>
            <w:vAlign w:val="center"/>
          </w:tcPr>
          <w:p w14:paraId="388AB1D1" w14:textId="287CBC3D" w:rsidR="00426C55" w:rsidRPr="00F26402" w:rsidRDefault="00426C55" w:rsidP="0024508D">
            <w:pPr>
              <w:pStyle w:val="00"/>
              <w:overflowPunct w:val="0"/>
              <w:spacing w:line="200" w:lineRule="exact"/>
              <w:jc w:val="center"/>
            </w:pPr>
            <w:r w:rsidRPr="00F26402">
              <w:t>2024</w:t>
            </w:r>
          </w:p>
        </w:tc>
        <w:tc>
          <w:tcPr>
            <w:tcW w:w="1289" w:type="dxa"/>
            <w:tcBorders>
              <w:top w:val="nil"/>
              <w:left w:val="single" w:sz="4" w:space="0" w:color="auto"/>
              <w:bottom w:val="single" w:sz="4" w:space="0" w:color="auto"/>
              <w:right w:val="nil"/>
            </w:tcBorders>
            <w:vAlign w:val="center"/>
          </w:tcPr>
          <w:p w14:paraId="61690607" w14:textId="3D9D0320" w:rsidR="00426C55" w:rsidRPr="00F26402" w:rsidRDefault="00426C55">
            <w:pPr>
              <w:pStyle w:val="00"/>
              <w:overflowPunct w:val="0"/>
              <w:spacing w:line="200" w:lineRule="exact"/>
              <w:jc w:val="right"/>
            </w:pPr>
            <w:r w:rsidRPr="00F26402">
              <w:t>230.06</w:t>
            </w:r>
          </w:p>
        </w:tc>
        <w:tc>
          <w:tcPr>
            <w:tcW w:w="1371" w:type="dxa"/>
            <w:tcBorders>
              <w:top w:val="nil"/>
              <w:left w:val="nil"/>
              <w:bottom w:val="single" w:sz="4" w:space="0" w:color="auto"/>
              <w:right w:val="nil"/>
            </w:tcBorders>
            <w:vAlign w:val="center"/>
          </w:tcPr>
          <w:p w14:paraId="15192C5D" w14:textId="1827CB89" w:rsidR="00426C55" w:rsidRPr="00F26402" w:rsidRDefault="00426C55">
            <w:pPr>
              <w:pStyle w:val="00"/>
              <w:overflowPunct w:val="0"/>
              <w:spacing w:line="200" w:lineRule="exact"/>
              <w:jc w:val="right"/>
            </w:pPr>
            <w:r w:rsidRPr="00F26402">
              <w:t>240.59</w:t>
            </w:r>
          </w:p>
        </w:tc>
        <w:tc>
          <w:tcPr>
            <w:tcW w:w="1371" w:type="dxa"/>
            <w:tcBorders>
              <w:top w:val="nil"/>
              <w:left w:val="nil"/>
              <w:bottom w:val="single" w:sz="4" w:space="0" w:color="auto"/>
              <w:right w:val="nil"/>
            </w:tcBorders>
            <w:vAlign w:val="center"/>
          </w:tcPr>
          <w:p w14:paraId="01C79BE5" w14:textId="3141BD7C" w:rsidR="00426C55" w:rsidRPr="00F26402" w:rsidRDefault="00426C55">
            <w:pPr>
              <w:pStyle w:val="00"/>
              <w:overflowPunct w:val="0"/>
              <w:spacing w:line="200" w:lineRule="exact"/>
              <w:jc w:val="right"/>
            </w:pPr>
            <w:r w:rsidRPr="00F26402">
              <w:t>83.95</w:t>
            </w:r>
          </w:p>
        </w:tc>
        <w:tc>
          <w:tcPr>
            <w:tcW w:w="1371" w:type="dxa"/>
            <w:tcBorders>
              <w:top w:val="nil"/>
              <w:left w:val="nil"/>
              <w:bottom w:val="single" w:sz="4" w:space="0" w:color="auto"/>
              <w:right w:val="nil"/>
            </w:tcBorders>
            <w:vAlign w:val="center"/>
          </w:tcPr>
          <w:p w14:paraId="61B444D4" w14:textId="54A1B8D7" w:rsidR="00426C55" w:rsidRPr="00F26402" w:rsidRDefault="00426C55">
            <w:pPr>
              <w:pStyle w:val="00"/>
              <w:overflowPunct w:val="0"/>
              <w:spacing w:line="200" w:lineRule="exact"/>
              <w:jc w:val="right"/>
            </w:pPr>
            <w:r w:rsidRPr="00F26402">
              <w:t>31.31</w:t>
            </w:r>
          </w:p>
        </w:tc>
        <w:tc>
          <w:tcPr>
            <w:tcW w:w="1371" w:type="dxa"/>
            <w:tcBorders>
              <w:top w:val="nil"/>
              <w:left w:val="nil"/>
              <w:bottom w:val="single" w:sz="4" w:space="0" w:color="auto"/>
              <w:right w:val="nil"/>
            </w:tcBorders>
            <w:vAlign w:val="center"/>
          </w:tcPr>
          <w:p w14:paraId="5BC17267" w14:textId="4AB6DCC9" w:rsidR="00426C55" w:rsidRPr="00F26402" w:rsidRDefault="00426C55">
            <w:pPr>
              <w:pStyle w:val="00"/>
              <w:overflowPunct w:val="0"/>
              <w:spacing w:line="200" w:lineRule="exact"/>
              <w:jc w:val="right"/>
            </w:pPr>
            <w:r w:rsidRPr="00F26402">
              <w:t>198.53</w:t>
            </w:r>
          </w:p>
        </w:tc>
        <w:tc>
          <w:tcPr>
            <w:tcW w:w="1371" w:type="dxa"/>
            <w:tcBorders>
              <w:top w:val="nil"/>
              <w:left w:val="nil"/>
              <w:bottom w:val="single" w:sz="4" w:space="0" w:color="auto"/>
            </w:tcBorders>
            <w:vAlign w:val="center"/>
          </w:tcPr>
          <w:p w14:paraId="274EADCA" w14:textId="278789E2" w:rsidR="00426C55" w:rsidRPr="00F26402" w:rsidRDefault="00426C55">
            <w:pPr>
              <w:pStyle w:val="00"/>
              <w:overflowPunct w:val="0"/>
              <w:spacing w:line="200" w:lineRule="exact"/>
              <w:jc w:val="right"/>
            </w:pPr>
            <w:r w:rsidRPr="00F26402">
              <w:t>110.29</w:t>
            </w:r>
          </w:p>
        </w:tc>
      </w:tr>
    </w:tbl>
    <w:p w14:paraId="6D562079" w14:textId="77777777" w:rsidR="0093260F" w:rsidRPr="00F26402" w:rsidRDefault="0093260F" w:rsidP="00C43E2C">
      <w:pPr>
        <w:pStyle w:val="00"/>
        <w:overflowPunct w:val="0"/>
        <w:spacing w:afterLines="50" w:after="180" w:line="240" w:lineRule="exact"/>
      </w:pPr>
      <w:r w:rsidRPr="00F26402">
        <w:t>Source: Judicial Yuan</w:t>
      </w:r>
    </w:p>
    <w:p w14:paraId="54499BC8" w14:textId="2795F740" w:rsidR="005B30A2" w:rsidRPr="00F26402" w:rsidRDefault="0093260F" w:rsidP="00273D49">
      <w:pPr>
        <w:pStyle w:val="af"/>
        <w:spacing w:beforeLines="50" w:before="180" w:line="240" w:lineRule="auto"/>
        <w:jc w:val="center"/>
        <w:rPr>
          <w:b/>
          <w:bCs/>
          <w:kern w:val="0"/>
          <w:sz w:val="24"/>
          <w:szCs w:val="24"/>
        </w:rPr>
      </w:pPr>
      <w:bookmarkStart w:id="92" w:name="_Toc219880366"/>
      <w:r w:rsidRPr="00F26402">
        <w:rPr>
          <w:b/>
          <w:sz w:val="24"/>
        </w:rPr>
        <w:t>Table</w:t>
      </w:r>
      <w:r w:rsidR="00134EB6"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31</w:t>
      </w:r>
      <w:r w:rsidRPr="00F26402">
        <w:rPr>
          <w:b/>
          <w:sz w:val="24"/>
        </w:rPr>
        <w:fldChar w:fldCharType="end"/>
      </w:r>
      <w:r w:rsidR="00134EB6" w:rsidRPr="00F26402">
        <w:rPr>
          <w:b/>
          <w:sz w:val="24"/>
        </w:rPr>
        <w:t xml:space="preserve"> </w:t>
      </w:r>
      <w:r w:rsidRPr="00F26402">
        <w:rPr>
          <w:b/>
          <w:sz w:val="24"/>
        </w:rPr>
        <w:t>Average Supreme (Administrative) Court Case Completion Time</w:t>
      </w:r>
      <w:r w:rsidR="00426C55" w:rsidRPr="00F26402">
        <w:rPr>
          <w:rStyle w:val="afff1"/>
          <w:b/>
          <w:bCs/>
          <w:kern w:val="0"/>
          <w:sz w:val="24"/>
          <w:szCs w:val="24"/>
        </w:rPr>
        <w:footnoteReference w:id="19"/>
      </w:r>
      <w:bookmarkEnd w:id="92"/>
    </w:p>
    <w:p w14:paraId="2ADEE6E8" w14:textId="77777777" w:rsidR="00BB3957" w:rsidRPr="00F26402" w:rsidRDefault="00BB3957" w:rsidP="00C43E2C">
      <w:pPr>
        <w:spacing w:line="240" w:lineRule="exact"/>
        <w:jc w:val="right"/>
        <w:rPr>
          <w:rFonts w:ascii="Times New Roman" w:eastAsia="標楷體" w:hAnsi="Times New Roman" w:cs="Times New Roman"/>
        </w:rPr>
      </w:pPr>
      <w:r w:rsidRPr="00F26402">
        <w:rPr>
          <w:rFonts w:ascii="Times New Roman" w:eastAsia="標楷體" w:hAnsi="Times New Roman" w:cs="Times New Roman"/>
          <w:sz w:val="20"/>
        </w:rPr>
        <w:t>Unit: days</w:t>
      </w:r>
    </w:p>
    <w:tbl>
      <w:tblPr>
        <w:tblStyle w:val="af2"/>
        <w:tblW w:w="0" w:type="auto"/>
        <w:tblLook w:val="04A0" w:firstRow="1" w:lastRow="0" w:firstColumn="1" w:lastColumn="0" w:noHBand="0" w:noVBand="1"/>
      </w:tblPr>
      <w:tblGrid>
        <w:gridCol w:w="1623"/>
        <w:gridCol w:w="1623"/>
        <w:gridCol w:w="1623"/>
        <w:gridCol w:w="1623"/>
        <w:gridCol w:w="1624"/>
        <w:gridCol w:w="1624"/>
      </w:tblGrid>
      <w:tr w:rsidR="00A0431D" w:rsidRPr="00F26402" w14:paraId="7754D358" w14:textId="77777777" w:rsidTr="00C43E2C">
        <w:trPr>
          <w:trHeight w:val="109"/>
        </w:trPr>
        <w:tc>
          <w:tcPr>
            <w:tcW w:w="1623" w:type="dxa"/>
            <w:vMerge w:val="restart"/>
            <w:tcBorders>
              <w:left w:val="nil"/>
            </w:tcBorders>
            <w:vAlign w:val="center"/>
          </w:tcPr>
          <w:p w14:paraId="4192A8D8" w14:textId="43617081" w:rsidR="00BB7C39" w:rsidRPr="00F26402" w:rsidRDefault="0093260F" w:rsidP="00273D49">
            <w:pPr>
              <w:overflowPunct w:val="0"/>
              <w:spacing w:line="200" w:lineRule="exact"/>
              <w:jc w:val="center"/>
              <w:rPr>
                <w:rFonts w:eastAsia="標楷體"/>
              </w:rPr>
            </w:pPr>
            <w:r w:rsidRPr="00F26402">
              <w:rPr>
                <w:rFonts w:eastAsia="標楷體"/>
              </w:rPr>
              <w:t>Year</w:t>
            </w:r>
          </w:p>
        </w:tc>
        <w:tc>
          <w:tcPr>
            <w:tcW w:w="8117" w:type="dxa"/>
            <w:gridSpan w:val="5"/>
            <w:tcBorders>
              <w:right w:val="nil"/>
            </w:tcBorders>
            <w:vAlign w:val="center"/>
          </w:tcPr>
          <w:p w14:paraId="6471A85D" w14:textId="0A3D91E4" w:rsidR="00BB7C39" w:rsidRPr="00F26402" w:rsidRDefault="0093260F" w:rsidP="00273D49">
            <w:pPr>
              <w:pStyle w:val="00"/>
              <w:overflowPunct w:val="0"/>
              <w:spacing w:line="200" w:lineRule="exact"/>
              <w:jc w:val="center"/>
            </w:pPr>
            <w:r w:rsidRPr="00F26402">
              <w:t>Supreme (Administrative) Court</w:t>
            </w:r>
          </w:p>
        </w:tc>
      </w:tr>
      <w:tr w:rsidR="00A0431D" w:rsidRPr="00F26402" w14:paraId="491C57E2" w14:textId="77777777" w:rsidTr="00C43E2C">
        <w:trPr>
          <w:trHeight w:val="321"/>
        </w:trPr>
        <w:tc>
          <w:tcPr>
            <w:tcW w:w="1623" w:type="dxa"/>
            <w:vMerge/>
            <w:tcBorders>
              <w:left w:val="nil"/>
              <w:bottom w:val="single" w:sz="4" w:space="0" w:color="auto"/>
            </w:tcBorders>
            <w:vAlign w:val="center"/>
          </w:tcPr>
          <w:p w14:paraId="0C3CD5D3" w14:textId="77777777" w:rsidR="0093260F" w:rsidRPr="00F26402" w:rsidRDefault="0093260F" w:rsidP="00273D49">
            <w:pPr>
              <w:pStyle w:val="00"/>
              <w:overflowPunct w:val="0"/>
              <w:spacing w:line="200" w:lineRule="exact"/>
              <w:jc w:val="center"/>
            </w:pPr>
          </w:p>
        </w:tc>
        <w:tc>
          <w:tcPr>
            <w:tcW w:w="1623" w:type="dxa"/>
            <w:tcBorders>
              <w:bottom w:val="single" w:sz="4" w:space="0" w:color="auto"/>
            </w:tcBorders>
            <w:vAlign w:val="center"/>
          </w:tcPr>
          <w:p w14:paraId="14E3C710" w14:textId="73C494CB" w:rsidR="0093260F" w:rsidRPr="00F26402" w:rsidRDefault="0093260F" w:rsidP="00273D49">
            <w:pPr>
              <w:pStyle w:val="00"/>
              <w:overflowPunct w:val="0"/>
              <w:spacing w:line="200" w:lineRule="exact"/>
              <w:jc w:val="center"/>
            </w:pPr>
            <w:r w:rsidRPr="00F26402">
              <w:t>Civil</w:t>
            </w:r>
            <w:r w:rsidRPr="00F26402">
              <w:br/>
              <w:t xml:space="preserve">(excluding </w:t>
            </w:r>
            <w:r w:rsidR="005D27B0" w:rsidRPr="00F26402">
              <w:rPr>
                <w:spacing w:val="-4"/>
              </w:rPr>
              <w:t>family</w:t>
            </w:r>
            <w:r w:rsidRPr="00F26402">
              <w:t>)</w:t>
            </w:r>
          </w:p>
        </w:tc>
        <w:tc>
          <w:tcPr>
            <w:tcW w:w="1623" w:type="dxa"/>
            <w:tcBorders>
              <w:bottom w:val="single" w:sz="4" w:space="0" w:color="auto"/>
            </w:tcBorders>
            <w:vAlign w:val="center"/>
          </w:tcPr>
          <w:p w14:paraId="01586843" w14:textId="578D1B7E" w:rsidR="0093260F" w:rsidRPr="00F26402" w:rsidRDefault="005D27B0" w:rsidP="00273D49">
            <w:pPr>
              <w:pStyle w:val="00"/>
              <w:overflowPunct w:val="0"/>
              <w:spacing w:line="200" w:lineRule="exact"/>
              <w:jc w:val="center"/>
            </w:pPr>
            <w:r w:rsidRPr="00F26402">
              <w:t>F</w:t>
            </w:r>
            <w:r w:rsidRPr="00F26402">
              <w:rPr>
                <w:spacing w:val="-4"/>
              </w:rPr>
              <w:t>amily</w:t>
            </w:r>
          </w:p>
        </w:tc>
        <w:tc>
          <w:tcPr>
            <w:tcW w:w="1623" w:type="dxa"/>
            <w:tcBorders>
              <w:bottom w:val="single" w:sz="4" w:space="0" w:color="auto"/>
            </w:tcBorders>
            <w:vAlign w:val="center"/>
          </w:tcPr>
          <w:p w14:paraId="37A495B4" w14:textId="4689D44A" w:rsidR="0093260F" w:rsidRPr="00F26402" w:rsidRDefault="0093260F" w:rsidP="00273D49">
            <w:pPr>
              <w:pStyle w:val="00"/>
              <w:overflowPunct w:val="0"/>
              <w:spacing w:line="200" w:lineRule="exact"/>
              <w:jc w:val="center"/>
            </w:pPr>
            <w:r w:rsidRPr="00F26402">
              <w:t>Criminal</w:t>
            </w:r>
            <w:r w:rsidRPr="00F26402">
              <w:br/>
              <w:t>(excluding juvenile)</w:t>
            </w:r>
          </w:p>
        </w:tc>
        <w:tc>
          <w:tcPr>
            <w:tcW w:w="1624" w:type="dxa"/>
            <w:tcBorders>
              <w:bottom w:val="single" w:sz="4" w:space="0" w:color="auto"/>
            </w:tcBorders>
            <w:vAlign w:val="center"/>
          </w:tcPr>
          <w:p w14:paraId="400FD92F" w14:textId="10DF49CD" w:rsidR="0093260F" w:rsidRPr="00F26402" w:rsidRDefault="0093260F" w:rsidP="00273D49">
            <w:pPr>
              <w:pStyle w:val="00"/>
              <w:overflowPunct w:val="0"/>
              <w:spacing w:line="200" w:lineRule="exact"/>
              <w:jc w:val="center"/>
            </w:pPr>
            <w:r w:rsidRPr="00F26402">
              <w:t>Juvenile</w:t>
            </w:r>
          </w:p>
        </w:tc>
        <w:tc>
          <w:tcPr>
            <w:tcW w:w="1624" w:type="dxa"/>
            <w:tcBorders>
              <w:bottom w:val="single" w:sz="4" w:space="0" w:color="auto"/>
              <w:right w:val="nil"/>
            </w:tcBorders>
            <w:vAlign w:val="center"/>
          </w:tcPr>
          <w:p w14:paraId="3B0BA742" w14:textId="354367E0" w:rsidR="0093260F" w:rsidRPr="00F26402" w:rsidRDefault="0093260F" w:rsidP="00273D49">
            <w:pPr>
              <w:overflowPunct w:val="0"/>
              <w:spacing w:line="200" w:lineRule="exact"/>
              <w:jc w:val="center"/>
              <w:rPr>
                <w:rFonts w:eastAsia="標楷體"/>
              </w:rPr>
            </w:pPr>
            <w:r w:rsidRPr="00F26402">
              <w:rPr>
                <w:rFonts w:eastAsia="標楷體"/>
              </w:rPr>
              <w:t>Administrative litigation</w:t>
            </w:r>
          </w:p>
        </w:tc>
      </w:tr>
      <w:tr w:rsidR="00A0431D" w:rsidRPr="00F26402" w14:paraId="38B2C1DD" w14:textId="77777777" w:rsidTr="00C43E2C">
        <w:trPr>
          <w:trHeight w:val="182"/>
        </w:trPr>
        <w:tc>
          <w:tcPr>
            <w:tcW w:w="1623" w:type="dxa"/>
            <w:tcBorders>
              <w:left w:val="nil"/>
              <w:right w:val="single" w:sz="4" w:space="0" w:color="auto"/>
            </w:tcBorders>
            <w:vAlign w:val="center"/>
          </w:tcPr>
          <w:p w14:paraId="1EFF298F" w14:textId="452F1596" w:rsidR="0093260F" w:rsidRPr="00F26402" w:rsidRDefault="0093260F" w:rsidP="00273D49">
            <w:pPr>
              <w:pStyle w:val="00"/>
              <w:overflowPunct w:val="0"/>
              <w:spacing w:line="200" w:lineRule="exact"/>
              <w:jc w:val="center"/>
            </w:pPr>
            <w:r w:rsidRPr="00F26402">
              <w:t>2021</w:t>
            </w:r>
          </w:p>
        </w:tc>
        <w:tc>
          <w:tcPr>
            <w:tcW w:w="1623" w:type="dxa"/>
            <w:tcBorders>
              <w:top w:val="nil"/>
              <w:left w:val="single" w:sz="4" w:space="0" w:color="auto"/>
              <w:bottom w:val="nil"/>
              <w:right w:val="nil"/>
            </w:tcBorders>
            <w:vAlign w:val="center"/>
          </w:tcPr>
          <w:p w14:paraId="3DEA1749" w14:textId="4F0AC912" w:rsidR="0093260F" w:rsidRPr="00F26402" w:rsidRDefault="0093260F" w:rsidP="00273D49">
            <w:pPr>
              <w:pStyle w:val="00"/>
              <w:overflowPunct w:val="0"/>
              <w:spacing w:line="200" w:lineRule="exact"/>
              <w:jc w:val="right"/>
            </w:pPr>
            <w:r w:rsidRPr="00F26402">
              <w:t>46.42</w:t>
            </w:r>
          </w:p>
        </w:tc>
        <w:tc>
          <w:tcPr>
            <w:tcW w:w="1623" w:type="dxa"/>
            <w:tcBorders>
              <w:top w:val="nil"/>
              <w:left w:val="nil"/>
              <w:bottom w:val="nil"/>
              <w:right w:val="nil"/>
            </w:tcBorders>
            <w:vAlign w:val="center"/>
          </w:tcPr>
          <w:p w14:paraId="588C182C" w14:textId="3B324A3D" w:rsidR="0093260F" w:rsidRPr="00F26402" w:rsidRDefault="0093260F" w:rsidP="00273D49">
            <w:pPr>
              <w:pStyle w:val="00"/>
              <w:overflowPunct w:val="0"/>
              <w:spacing w:line="200" w:lineRule="exact"/>
              <w:jc w:val="right"/>
            </w:pPr>
            <w:r w:rsidRPr="00F26402">
              <w:t>28.69</w:t>
            </w:r>
          </w:p>
        </w:tc>
        <w:tc>
          <w:tcPr>
            <w:tcW w:w="1623" w:type="dxa"/>
            <w:tcBorders>
              <w:top w:val="nil"/>
              <w:left w:val="nil"/>
              <w:bottom w:val="nil"/>
              <w:right w:val="nil"/>
            </w:tcBorders>
            <w:vAlign w:val="center"/>
          </w:tcPr>
          <w:p w14:paraId="118822DC" w14:textId="066936D9" w:rsidR="0093260F" w:rsidRPr="00F26402" w:rsidRDefault="0093260F" w:rsidP="00273D49">
            <w:pPr>
              <w:pStyle w:val="00"/>
              <w:overflowPunct w:val="0"/>
              <w:spacing w:line="200" w:lineRule="exact"/>
              <w:jc w:val="right"/>
            </w:pPr>
            <w:r w:rsidRPr="00F26402">
              <w:t>47.54</w:t>
            </w:r>
          </w:p>
        </w:tc>
        <w:tc>
          <w:tcPr>
            <w:tcW w:w="1624" w:type="dxa"/>
            <w:tcBorders>
              <w:top w:val="nil"/>
              <w:left w:val="nil"/>
              <w:bottom w:val="nil"/>
              <w:right w:val="nil"/>
            </w:tcBorders>
            <w:vAlign w:val="center"/>
          </w:tcPr>
          <w:p w14:paraId="2EAE015A" w14:textId="31F3137E" w:rsidR="0093260F" w:rsidRPr="00F26402" w:rsidRDefault="0093260F" w:rsidP="00273D49">
            <w:pPr>
              <w:pStyle w:val="00"/>
              <w:overflowPunct w:val="0"/>
              <w:spacing w:line="200" w:lineRule="exact"/>
              <w:jc w:val="right"/>
            </w:pPr>
            <w:r w:rsidRPr="00F26402">
              <w:t>54.67</w:t>
            </w:r>
          </w:p>
        </w:tc>
        <w:tc>
          <w:tcPr>
            <w:tcW w:w="1624" w:type="dxa"/>
            <w:tcBorders>
              <w:top w:val="nil"/>
              <w:left w:val="nil"/>
              <w:bottom w:val="nil"/>
              <w:right w:val="nil"/>
            </w:tcBorders>
            <w:vAlign w:val="center"/>
          </w:tcPr>
          <w:p w14:paraId="6476B2B5" w14:textId="014EE0C0" w:rsidR="0093260F" w:rsidRPr="00F26402" w:rsidRDefault="0093260F" w:rsidP="00273D49">
            <w:pPr>
              <w:pStyle w:val="00"/>
              <w:overflowPunct w:val="0"/>
              <w:spacing w:line="200" w:lineRule="exact"/>
              <w:jc w:val="right"/>
            </w:pPr>
            <w:r w:rsidRPr="00F26402">
              <w:t>117.12</w:t>
            </w:r>
          </w:p>
        </w:tc>
      </w:tr>
      <w:tr w:rsidR="00A0431D" w:rsidRPr="00F26402" w14:paraId="39D065CF" w14:textId="77777777" w:rsidTr="00C43E2C">
        <w:trPr>
          <w:trHeight w:val="182"/>
        </w:trPr>
        <w:tc>
          <w:tcPr>
            <w:tcW w:w="1623" w:type="dxa"/>
            <w:tcBorders>
              <w:left w:val="nil"/>
              <w:right w:val="single" w:sz="4" w:space="0" w:color="auto"/>
            </w:tcBorders>
            <w:vAlign w:val="center"/>
          </w:tcPr>
          <w:p w14:paraId="3CC41BA5" w14:textId="3C809D8E" w:rsidR="0093260F" w:rsidRPr="00F26402" w:rsidRDefault="0093260F" w:rsidP="00273D49">
            <w:pPr>
              <w:pStyle w:val="00"/>
              <w:overflowPunct w:val="0"/>
              <w:spacing w:line="200" w:lineRule="exact"/>
              <w:jc w:val="center"/>
            </w:pPr>
            <w:r w:rsidRPr="00F26402">
              <w:t>2022</w:t>
            </w:r>
          </w:p>
        </w:tc>
        <w:tc>
          <w:tcPr>
            <w:tcW w:w="1623" w:type="dxa"/>
            <w:tcBorders>
              <w:top w:val="nil"/>
              <w:left w:val="single" w:sz="4" w:space="0" w:color="auto"/>
              <w:bottom w:val="nil"/>
              <w:right w:val="nil"/>
            </w:tcBorders>
            <w:vAlign w:val="center"/>
          </w:tcPr>
          <w:p w14:paraId="4A65530C" w14:textId="04BD887D" w:rsidR="0093260F" w:rsidRPr="00F26402" w:rsidRDefault="0093260F" w:rsidP="00273D49">
            <w:pPr>
              <w:pStyle w:val="00"/>
              <w:overflowPunct w:val="0"/>
              <w:spacing w:line="200" w:lineRule="exact"/>
              <w:jc w:val="right"/>
            </w:pPr>
            <w:r w:rsidRPr="00F26402">
              <w:t>55.94</w:t>
            </w:r>
          </w:p>
        </w:tc>
        <w:tc>
          <w:tcPr>
            <w:tcW w:w="1623" w:type="dxa"/>
            <w:tcBorders>
              <w:top w:val="nil"/>
              <w:left w:val="nil"/>
              <w:bottom w:val="nil"/>
              <w:right w:val="nil"/>
            </w:tcBorders>
            <w:vAlign w:val="center"/>
          </w:tcPr>
          <w:p w14:paraId="2C2FBF7D" w14:textId="3BE98DE0" w:rsidR="0093260F" w:rsidRPr="00F26402" w:rsidRDefault="0093260F" w:rsidP="00273D49">
            <w:pPr>
              <w:pStyle w:val="00"/>
              <w:overflowPunct w:val="0"/>
              <w:spacing w:line="200" w:lineRule="exact"/>
              <w:jc w:val="right"/>
            </w:pPr>
            <w:r w:rsidRPr="00F26402">
              <w:t>38.66</w:t>
            </w:r>
          </w:p>
        </w:tc>
        <w:tc>
          <w:tcPr>
            <w:tcW w:w="1623" w:type="dxa"/>
            <w:tcBorders>
              <w:top w:val="nil"/>
              <w:left w:val="nil"/>
              <w:bottom w:val="nil"/>
              <w:right w:val="nil"/>
            </w:tcBorders>
            <w:vAlign w:val="center"/>
          </w:tcPr>
          <w:p w14:paraId="3ED1E6DE" w14:textId="05A94D8F" w:rsidR="0093260F" w:rsidRPr="00F26402" w:rsidRDefault="0093260F" w:rsidP="00273D49">
            <w:pPr>
              <w:pStyle w:val="00"/>
              <w:overflowPunct w:val="0"/>
              <w:spacing w:line="200" w:lineRule="exact"/>
              <w:jc w:val="right"/>
            </w:pPr>
            <w:r w:rsidRPr="00F26402">
              <w:t>33.01</w:t>
            </w:r>
          </w:p>
        </w:tc>
        <w:tc>
          <w:tcPr>
            <w:tcW w:w="1624" w:type="dxa"/>
            <w:tcBorders>
              <w:top w:val="nil"/>
              <w:left w:val="nil"/>
              <w:bottom w:val="nil"/>
              <w:right w:val="nil"/>
            </w:tcBorders>
            <w:vAlign w:val="center"/>
          </w:tcPr>
          <w:p w14:paraId="15929EEE" w14:textId="68FEE6FA" w:rsidR="0093260F" w:rsidRPr="00F26402" w:rsidRDefault="0093260F" w:rsidP="00273D49">
            <w:pPr>
              <w:pStyle w:val="00"/>
              <w:overflowPunct w:val="0"/>
              <w:spacing w:line="200" w:lineRule="exact"/>
              <w:jc w:val="right"/>
            </w:pPr>
            <w:r w:rsidRPr="00F26402">
              <w:t>30.28</w:t>
            </w:r>
          </w:p>
        </w:tc>
        <w:tc>
          <w:tcPr>
            <w:tcW w:w="1624" w:type="dxa"/>
            <w:tcBorders>
              <w:top w:val="nil"/>
              <w:left w:val="nil"/>
              <w:bottom w:val="nil"/>
              <w:right w:val="nil"/>
            </w:tcBorders>
            <w:vAlign w:val="center"/>
          </w:tcPr>
          <w:p w14:paraId="34E7C07E" w14:textId="3065B23D" w:rsidR="0093260F" w:rsidRPr="00F26402" w:rsidRDefault="0093260F" w:rsidP="00273D49">
            <w:pPr>
              <w:pStyle w:val="00"/>
              <w:overflowPunct w:val="0"/>
              <w:spacing w:line="200" w:lineRule="exact"/>
              <w:jc w:val="right"/>
            </w:pPr>
            <w:r w:rsidRPr="00F26402">
              <w:t>89.33</w:t>
            </w:r>
          </w:p>
        </w:tc>
      </w:tr>
      <w:tr w:rsidR="00A0431D" w:rsidRPr="00F26402" w14:paraId="0EDE33AA" w14:textId="77777777" w:rsidTr="00C43E2C">
        <w:trPr>
          <w:trHeight w:val="182"/>
        </w:trPr>
        <w:tc>
          <w:tcPr>
            <w:tcW w:w="1623" w:type="dxa"/>
            <w:tcBorders>
              <w:left w:val="nil"/>
              <w:right w:val="single" w:sz="4" w:space="0" w:color="auto"/>
            </w:tcBorders>
            <w:vAlign w:val="center"/>
          </w:tcPr>
          <w:p w14:paraId="0ADE8D58" w14:textId="4748E5D9" w:rsidR="0093260F" w:rsidRPr="00F26402" w:rsidRDefault="0093260F" w:rsidP="00273D49">
            <w:pPr>
              <w:pStyle w:val="00"/>
              <w:overflowPunct w:val="0"/>
              <w:spacing w:line="200" w:lineRule="exact"/>
              <w:jc w:val="center"/>
            </w:pPr>
            <w:r w:rsidRPr="00F26402">
              <w:t>2023</w:t>
            </w:r>
          </w:p>
        </w:tc>
        <w:tc>
          <w:tcPr>
            <w:tcW w:w="1623" w:type="dxa"/>
            <w:tcBorders>
              <w:top w:val="nil"/>
              <w:left w:val="single" w:sz="4" w:space="0" w:color="auto"/>
              <w:bottom w:val="nil"/>
              <w:right w:val="nil"/>
            </w:tcBorders>
            <w:vAlign w:val="center"/>
          </w:tcPr>
          <w:p w14:paraId="16E125F7" w14:textId="1457C3D6" w:rsidR="0093260F" w:rsidRPr="00F26402" w:rsidRDefault="0093260F" w:rsidP="00273D49">
            <w:pPr>
              <w:pStyle w:val="00"/>
              <w:overflowPunct w:val="0"/>
              <w:spacing w:line="200" w:lineRule="exact"/>
              <w:jc w:val="right"/>
            </w:pPr>
            <w:r w:rsidRPr="00F26402">
              <w:t>77.69</w:t>
            </w:r>
          </w:p>
        </w:tc>
        <w:tc>
          <w:tcPr>
            <w:tcW w:w="1623" w:type="dxa"/>
            <w:tcBorders>
              <w:top w:val="nil"/>
              <w:left w:val="nil"/>
              <w:bottom w:val="nil"/>
              <w:right w:val="nil"/>
            </w:tcBorders>
            <w:vAlign w:val="center"/>
          </w:tcPr>
          <w:p w14:paraId="567A22A9" w14:textId="6081617F" w:rsidR="0093260F" w:rsidRPr="00F26402" w:rsidRDefault="0093260F" w:rsidP="00273D49">
            <w:pPr>
              <w:pStyle w:val="00"/>
              <w:overflowPunct w:val="0"/>
              <w:spacing w:line="200" w:lineRule="exact"/>
              <w:jc w:val="right"/>
            </w:pPr>
            <w:r w:rsidRPr="00F26402">
              <w:t>51.16</w:t>
            </w:r>
          </w:p>
        </w:tc>
        <w:tc>
          <w:tcPr>
            <w:tcW w:w="1623" w:type="dxa"/>
            <w:tcBorders>
              <w:top w:val="nil"/>
              <w:left w:val="nil"/>
              <w:bottom w:val="nil"/>
              <w:right w:val="nil"/>
            </w:tcBorders>
            <w:vAlign w:val="center"/>
          </w:tcPr>
          <w:p w14:paraId="2690947F" w14:textId="5D954981" w:rsidR="0093260F" w:rsidRPr="00F26402" w:rsidRDefault="0093260F" w:rsidP="00273D49">
            <w:pPr>
              <w:pStyle w:val="00"/>
              <w:overflowPunct w:val="0"/>
              <w:spacing w:line="200" w:lineRule="exact"/>
              <w:jc w:val="right"/>
            </w:pPr>
            <w:r w:rsidRPr="00F26402">
              <w:t>35.60</w:t>
            </w:r>
          </w:p>
        </w:tc>
        <w:tc>
          <w:tcPr>
            <w:tcW w:w="1624" w:type="dxa"/>
            <w:tcBorders>
              <w:top w:val="nil"/>
              <w:left w:val="nil"/>
              <w:bottom w:val="nil"/>
              <w:right w:val="nil"/>
            </w:tcBorders>
            <w:vAlign w:val="center"/>
          </w:tcPr>
          <w:p w14:paraId="139DA395" w14:textId="664EC079" w:rsidR="0093260F" w:rsidRPr="00F26402" w:rsidRDefault="0093260F" w:rsidP="00273D49">
            <w:pPr>
              <w:pStyle w:val="00"/>
              <w:overflowPunct w:val="0"/>
              <w:spacing w:line="200" w:lineRule="exact"/>
              <w:jc w:val="right"/>
            </w:pPr>
            <w:r w:rsidRPr="00F26402">
              <w:t>49.48</w:t>
            </w:r>
          </w:p>
        </w:tc>
        <w:tc>
          <w:tcPr>
            <w:tcW w:w="1624" w:type="dxa"/>
            <w:tcBorders>
              <w:top w:val="nil"/>
              <w:left w:val="nil"/>
              <w:bottom w:val="nil"/>
              <w:right w:val="nil"/>
            </w:tcBorders>
            <w:vAlign w:val="center"/>
          </w:tcPr>
          <w:p w14:paraId="21993DA2" w14:textId="4870F9B1" w:rsidR="0093260F" w:rsidRPr="00F26402" w:rsidRDefault="0093260F" w:rsidP="00273D49">
            <w:pPr>
              <w:pStyle w:val="00"/>
              <w:overflowPunct w:val="0"/>
              <w:spacing w:line="200" w:lineRule="exact"/>
              <w:jc w:val="right"/>
            </w:pPr>
            <w:r w:rsidRPr="00F26402">
              <w:t>79.82</w:t>
            </w:r>
          </w:p>
        </w:tc>
      </w:tr>
      <w:tr w:rsidR="00A0431D" w:rsidRPr="00F26402" w14:paraId="2F0A17E7" w14:textId="77777777" w:rsidTr="00C43E2C">
        <w:trPr>
          <w:trHeight w:val="182"/>
        </w:trPr>
        <w:tc>
          <w:tcPr>
            <w:tcW w:w="1623" w:type="dxa"/>
            <w:tcBorders>
              <w:left w:val="nil"/>
              <w:right w:val="single" w:sz="4" w:space="0" w:color="auto"/>
            </w:tcBorders>
            <w:vAlign w:val="center"/>
          </w:tcPr>
          <w:p w14:paraId="7D70C2FE" w14:textId="4006D769" w:rsidR="00426C55" w:rsidRPr="00F26402" w:rsidRDefault="00426C55" w:rsidP="00273D49">
            <w:pPr>
              <w:pStyle w:val="00"/>
              <w:overflowPunct w:val="0"/>
              <w:spacing w:line="200" w:lineRule="exact"/>
              <w:jc w:val="center"/>
            </w:pPr>
            <w:r w:rsidRPr="00F26402">
              <w:t>2024</w:t>
            </w:r>
          </w:p>
        </w:tc>
        <w:tc>
          <w:tcPr>
            <w:tcW w:w="1623" w:type="dxa"/>
            <w:tcBorders>
              <w:top w:val="nil"/>
              <w:left w:val="single" w:sz="4" w:space="0" w:color="auto"/>
              <w:bottom w:val="single" w:sz="4" w:space="0" w:color="auto"/>
              <w:right w:val="nil"/>
            </w:tcBorders>
            <w:vAlign w:val="center"/>
          </w:tcPr>
          <w:p w14:paraId="69F579FD" w14:textId="6F5EF31C" w:rsidR="00426C55" w:rsidRPr="00F26402" w:rsidRDefault="00426C55" w:rsidP="00273D49">
            <w:pPr>
              <w:pStyle w:val="00"/>
              <w:overflowPunct w:val="0"/>
              <w:spacing w:line="200" w:lineRule="exact"/>
              <w:jc w:val="right"/>
            </w:pPr>
            <w:r w:rsidRPr="00F26402">
              <w:t>82.28</w:t>
            </w:r>
          </w:p>
        </w:tc>
        <w:tc>
          <w:tcPr>
            <w:tcW w:w="1623" w:type="dxa"/>
            <w:tcBorders>
              <w:top w:val="nil"/>
              <w:left w:val="nil"/>
              <w:bottom w:val="single" w:sz="4" w:space="0" w:color="auto"/>
              <w:right w:val="nil"/>
            </w:tcBorders>
            <w:vAlign w:val="center"/>
          </w:tcPr>
          <w:p w14:paraId="0955D886" w14:textId="556F6CFC" w:rsidR="00426C55" w:rsidRPr="00F26402" w:rsidRDefault="00426C55" w:rsidP="00273D49">
            <w:pPr>
              <w:pStyle w:val="00"/>
              <w:overflowPunct w:val="0"/>
              <w:spacing w:line="200" w:lineRule="exact"/>
              <w:jc w:val="right"/>
            </w:pPr>
            <w:r w:rsidRPr="00F26402">
              <w:t>43.77</w:t>
            </w:r>
          </w:p>
        </w:tc>
        <w:tc>
          <w:tcPr>
            <w:tcW w:w="1623" w:type="dxa"/>
            <w:tcBorders>
              <w:top w:val="nil"/>
              <w:left w:val="nil"/>
              <w:bottom w:val="single" w:sz="4" w:space="0" w:color="auto"/>
              <w:right w:val="nil"/>
            </w:tcBorders>
            <w:vAlign w:val="center"/>
          </w:tcPr>
          <w:p w14:paraId="3D603897" w14:textId="6ACDDF17" w:rsidR="00426C55" w:rsidRPr="00F26402" w:rsidRDefault="00426C55" w:rsidP="00273D49">
            <w:pPr>
              <w:pStyle w:val="00"/>
              <w:overflowPunct w:val="0"/>
              <w:spacing w:line="200" w:lineRule="exact"/>
              <w:jc w:val="right"/>
            </w:pPr>
            <w:r w:rsidRPr="00F26402">
              <w:t>35.07</w:t>
            </w:r>
          </w:p>
        </w:tc>
        <w:tc>
          <w:tcPr>
            <w:tcW w:w="1624" w:type="dxa"/>
            <w:tcBorders>
              <w:top w:val="nil"/>
              <w:left w:val="nil"/>
              <w:bottom w:val="single" w:sz="4" w:space="0" w:color="auto"/>
              <w:right w:val="nil"/>
            </w:tcBorders>
            <w:vAlign w:val="center"/>
          </w:tcPr>
          <w:p w14:paraId="2F67BD44" w14:textId="1B79DED5" w:rsidR="00426C55" w:rsidRPr="00F26402" w:rsidRDefault="00426C55" w:rsidP="00273D49">
            <w:pPr>
              <w:pStyle w:val="00"/>
              <w:overflowPunct w:val="0"/>
              <w:spacing w:line="200" w:lineRule="exact"/>
              <w:jc w:val="right"/>
            </w:pPr>
            <w:r w:rsidRPr="00F26402">
              <w:t>33.04</w:t>
            </w:r>
          </w:p>
        </w:tc>
        <w:tc>
          <w:tcPr>
            <w:tcW w:w="1624" w:type="dxa"/>
            <w:tcBorders>
              <w:top w:val="nil"/>
              <w:left w:val="nil"/>
              <w:bottom w:val="single" w:sz="4" w:space="0" w:color="auto"/>
              <w:right w:val="nil"/>
            </w:tcBorders>
            <w:vAlign w:val="center"/>
          </w:tcPr>
          <w:p w14:paraId="39D4AD53" w14:textId="4BB0A616" w:rsidR="00426C55" w:rsidRPr="00F26402" w:rsidRDefault="00426C55" w:rsidP="00273D49">
            <w:pPr>
              <w:pStyle w:val="00"/>
              <w:overflowPunct w:val="0"/>
              <w:spacing w:line="200" w:lineRule="exact"/>
              <w:jc w:val="right"/>
            </w:pPr>
            <w:r w:rsidRPr="00F26402">
              <w:t>105.49</w:t>
            </w:r>
          </w:p>
        </w:tc>
      </w:tr>
    </w:tbl>
    <w:p w14:paraId="5A2AFAC9" w14:textId="77777777" w:rsidR="0093260F" w:rsidRPr="00F26402" w:rsidRDefault="0093260F" w:rsidP="00C43E2C">
      <w:pPr>
        <w:pStyle w:val="00"/>
        <w:overflowPunct w:val="0"/>
        <w:spacing w:afterLines="50" w:after="180" w:line="240" w:lineRule="exact"/>
      </w:pPr>
      <w:r w:rsidRPr="00F26402">
        <w:t>Source: Judicial Yuan</w:t>
      </w:r>
    </w:p>
    <w:p w14:paraId="11AB6F34" w14:textId="4DBA758D" w:rsidR="005B30A2" w:rsidRPr="00F26402" w:rsidRDefault="00033D1F" w:rsidP="00273D49">
      <w:pPr>
        <w:pStyle w:val="af"/>
        <w:overflowPunct w:val="0"/>
        <w:spacing w:line="420" w:lineRule="exact"/>
        <w:jc w:val="center"/>
        <w:rPr>
          <w:b/>
          <w:bCs/>
          <w:kern w:val="0"/>
          <w:sz w:val="24"/>
          <w:szCs w:val="24"/>
        </w:rPr>
      </w:pPr>
      <w:bookmarkStart w:id="93" w:name="_Toc219880367"/>
      <w:r w:rsidRPr="00F26402">
        <w:rPr>
          <w:b/>
          <w:sz w:val="24"/>
        </w:rPr>
        <w:t>Table</w:t>
      </w:r>
      <w:r w:rsidR="00134EB6"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32</w:t>
      </w:r>
      <w:r w:rsidR="001739F3" w:rsidRPr="00F26402">
        <w:rPr>
          <w:b/>
          <w:sz w:val="24"/>
        </w:rPr>
        <w:fldChar w:fldCharType="end"/>
      </w:r>
      <w:r w:rsidR="00134EB6" w:rsidRPr="00F26402">
        <w:rPr>
          <w:b/>
          <w:sz w:val="24"/>
        </w:rPr>
        <w:t xml:space="preserve"> </w:t>
      </w:r>
      <w:r w:rsidRPr="00F26402">
        <w:rPr>
          <w:b/>
          <w:sz w:val="24"/>
        </w:rPr>
        <w:t>Average Intellectual Property and Commercial Court Case Completion Time</w:t>
      </w:r>
      <w:r w:rsidR="00E60C12" w:rsidRPr="00F26402">
        <w:rPr>
          <w:rStyle w:val="afff1"/>
          <w:b/>
          <w:bCs/>
          <w:kern w:val="0"/>
          <w:sz w:val="24"/>
          <w:szCs w:val="24"/>
        </w:rPr>
        <w:footnoteReference w:id="20"/>
      </w:r>
      <w:bookmarkEnd w:id="93"/>
    </w:p>
    <w:p w14:paraId="3FA09188" w14:textId="50DCB1A6" w:rsidR="00033D1F" w:rsidRPr="00F26402" w:rsidRDefault="00E95445" w:rsidP="00C43E2C">
      <w:pPr>
        <w:pStyle w:val="a8"/>
        <w:overflowPunct w:val="0"/>
        <w:spacing w:line="240" w:lineRule="exact"/>
        <w:ind w:leftChars="-1" w:left="-2" w:firstLineChars="214" w:firstLine="428"/>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Unit: days</w:t>
      </w:r>
    </w:p>
    <w:tbl>
      <w:tblPr>
        <w:tblStyle w:val="af2"/>
        <w:tblW w:w="5030" w:type="pct"/>
        <w:tblLook w:val="04A0" w:firstRow="1" w:lastRow="0" w:firstColumn="1" w:lastColumn="0" w:noHBand="0" w:noVBand="1"/>
      </w:tblPr>
      <w:tblGrid>
        <w:gridCol w:w="1676"/>
        <w:gridCol w:w="1719"/>
        <w:gridCol w:w="1718"/>
        <w:gridCol w:w="1718"/>
        <w:gridCol w:w="1718"/>
        <w:gridCol w:w="1716"/>
      </w:tblGrid>
      <w:tr w:rsidR="00A0431D" w:rsidRPr="00F26402" w14:paraId="3CD8420A" w14:textId="025A90C3" w:rsidTr="00C43E2C">
        <w:trPr>
          <w:trHeight w:val="182"/>
        </w:trPr>
        <w:tc>
          <w:tcPr>
            <w:tcW w:w="816" w:type="pct"/>
            <w:tcBorders>
              <w:top w:val="single" w:sz="4" w:space="0" w:color="auto"/>
              <w:left w:val="nil"/>
              <w:bottom w:val="single" w:sz="4" w:space="0" w:color="auto"/>
              <w:right w:val="single" w:sz="4" w:space="0" w:color="auto"/>
            </w:tcBorders>
            <w:vAlign w:val="center"/>
            <w:hideMark/>
          </w:tcPr>
          <w:p w14:paraId="5BD358C5" w14:textId="77777777" w:rsidR="00E60C12" w:rsidRPr="00F26402" w:rsidRDefault="00E60C12" w:rsidP="00273D49">
            <w:pPr>
              <w:overflowPunct w:val="0"/>
              <w:spacing w:line="200" w:lineRule="exact"/>
              <w:jc w:val="center"/>
              <w:rPr>
                <w:rFonts w:eastAsia="標楷體"/>
                <w:kern w:val="2"/>
              </w:rPr>
            </w:pPr>
            <w:r w:rsidRPr="00F26402">
              <w:rPr>
                <w:rFonts w:eastAsia="標楷體"/>
              </w:rPr>
              <w:t>Year</w:t>
            </w:r>
          </w:p>
        </w:tc>
        <w:tc>
          <w:tcPr>
            <w:tcW w:w="837" w:type="pct"/>
            <w:tcBorders>
              <w:top w:val="single" w:sz="4" w:space="0" w:color="auto"/>
              <w:left w:val="single" w:sz="4" w:space="0" w:color="auto"/>
              <w:bottom w:val="single" w:sz="4" w:space="0" w:color="auto"/>
              <w:right w:val="single" w:sz="4" w:space="0" w:color="auto"/>
            </w:tcBorders>
            <w:vAlign w:val="center"/>
            <w:hideMark/>
          </w:tcPr>
          <w:p w14:paraId="56016005" w14:textId="77777777" w:rsidR="00E60C12" w:rsidRPr="00F26402" w:rsidRDefault="00E60C12" w:rsidP="00273D49">
            <w:pPr>
              <w:overflowPunct w:val="0"/>
              <w:spacing w:line="200" w:lineRule="exact"/>
              <w:jc w:val="center"/>
              <w:rPr>
                <w:rFonts w:eastAsia="標楷體"/>
                <w:kern w:val="2"/>
              </w:rPr>
            </w:pPr>
            <w:r w:rsidRPr="00F26402">
              <w:rPr>
                <w:rFonts w:eastAsia="標楷體"/>
              </w:rPr>
              <w:t>Civil first instance</w:t>
            </w:r>
          </w:p>
        </w:tc>
        <w:tc>
          <w:tcPr>
            <w:tcW w:w="837" w:type="pct"/>
            <w:tcBorders>
              <w:top w:val="single" w:sz="4" w:space="0" w:color="auto"/>
              <w:left w:val="single" w:sz="4" w:space="0" w:color="auto"/>
              <w:bottom w:val="single" w:sz="4" w:space="0" w:color="auto"/>
              <w:right w:val="single" w:sz="4" w:space="0" w:color="auto"/>
            </w:tcBorders>
            <w:vAlign w:val="center"/>
            <w:hideMark/>
          </w:tcPr>
          <w:p w14:paraId="0DCD9396" w14:textId="77777777" w:rsidR="00E60C12" w:rsidRPr="00F26402" w:rsidRDefault="00E60C12" w:rsidP="00273D49">
            <w:pPr>
              <w:overflowPunct w:val="0"/>
              <w:spacing w:line="200" w:lineRule="exact"/>
              <w:jc w:val="center"/>
              <w:rPr>
                <w:rFonts w:eastAsia="標楷體"/>
                <w:kern w:val="2"/>
              </w:rPr>
            </w:pPr>
            <w:r w:rsidRPr="00F26402">
              <w:rPr>
                <w:rFonts w:eastAsia="標楷體"/>
              </w:rPr>
              <w:t>Civil second instance</w:t>
            </w:r>
          </w:p>
        </w:tc>
        <w:tc>
          <w:tcPr>
            <w:tcW w:w="837" w:type="pct"/>
            <w:tcBorders>
              <w:top w:val="single" w:sz="4" w:space="0" w:color="auto"/>
              <w:left w:val="single" w:sz="4" w:space="0" w:color="auto"/>
              <w:bottom w:val="single" w:sz="4" w:space="0" w:color="auto"/>
              <w:right w:val="single" w:sz="4" w:space="0" w:color="auto"/>
            </w:tcBorders>
            <w:vAlign w:val="center"/>
            <w:hideMark/>
          </w:tcPr>
          <w:p w14:paraId="22A386F5" w14:textId="77777777" w:rsidR="00E60C12" w:rsidRPr="00F26402" w:rsidRDefault="00E60C12" w:rsidP="00273D49">
            <w:pPr>
              <w:overflowPunct w:val="0"/>
              <w:spacing w:line="200" w:lineRule="exact"/>
              <w:jc w:val="center"/>
              <w:rPr>
                <w:rFonts w:eastAsia="標楷體"/>
                <w:kern w:val="2"/>
              </w:rPr>
            </w:pPr>
            <w:r w:rsidRPr="00F26402">
              <w:rPr>
                <w:rFonts w:eastAsia="標楷體"/>
              </w:rPr>
              <w:t>Criminal</w:t>
            </w:r>
          </w:p>
        </w:tc>
        <w:tc>
          <w:tcPr>
            <w:tcW w:w="837" w:type="pct"/>
            <w:tcBorders>
              <w:top w:val="single" w:sz="4" w:space="0" w:color="auto"/>
              <w:left w:val="single" w:sz="4" w:space="0" w:color="auto"/>
              <w:bottom w:val="single" w:sz="4" w:space="0" w:color="auto"/>
              <w:right w:val="nil"/>
            </w:tcBorders>
            <w:vAlign w:val="center"/>
            <w:hideMark/>
          </w:tcPr>
          <w:p w14:paraId="767D37F2" w14:textId="77777777" w:rsidR="00E60C12" w:rsidRPr="00F26402" w:rsidRDefault="00E60C12" w:rsidP="00273D49">
            <w:pPr>
              <w:overflowPunct w:val="0"/>
              <w:spacing w:line="200" w:lineRule="exact"/>
              <w:jc w:val="center"/>
              <w:rPr>
                <w:rFonts w:eastAsia="標楷體"/>
                <w:kern w:val="2"/>
              </w:rPr>
            </w:pPr>
            <w:r w:rsidRPr="00F26402">
              <w:rPr>
                <w:rFonts w:eastAsia="標楷體"/>
              </w:rPr>
              <w:t>Administrative litigation</w:t>
            </w:r>
          </w:p>
        </w:tc>
        <w:tc>
          <w:tcPr>
            <w:tcW w:w="836" w:type="pct"/>
            <w:tcBorders>
              <w:top w:val="single" w:sz="4" w:space="0" w:color="auto"/>
              <w:left w:val="single" w:sz="4" w:space="0" w:color="auto"/>
              <w:bottom w:val="single" w:sz="4" w:space="0" w:color="auto"/>
              <w:right w:val="nil"/>
            </w:tcBorders>
            <w:vAlign w:val="center"/>
          </w:tcPr>
          <w:p w14:paraId="67704887" w14:textId="12344F64" w:rsidR="00E60C12" w:rsidRPr="00F26402" w:rsidRDefault="00E60C12" w:rsidP="00273D49">
            <w:pPr>
              <w:overflowPunct w:val="0"/>
              <w:spacing w:line="200" w:lineRule="exact"/>
              <w:jc w:val="center"/>
              <w:rPr>
                <w:rFonts w:eastAsia="標楷體"/>
              </w:rPr>
            </w:pPr>
            <w:r w:rsidRPr="00F26402">
              <w:rPr>
                <w:rFonts w:eastAsia="標楷體"/>
              </w:rPr>
              <w:t>Commercial</w:t>
            </w:r>
          </w:p>
        </w:tc>
      </w:tr>
      <w:tr w:rsidR="00A0431D" w:rsidRPr="00F26402" w14:paraId="4190FA89" w14:textId="2A4A3A88" w:rsidTr="00C43E2C">
        <w:trPr>
          <w:trHeight w:val="182"/>
        </w:trPr>
        <w:tc>
          <w:tcPr>
            <w:tcW w:w="816" w:type="pct"/>
            <w:tcBorders>
              <w:top w:val="single" w:sz="4" w:space="0" w:color="auto"/>
              <w:left w:val="nil"/>
              <w:bottom w:val="single" w:sz="4" w:space="0" w:color="auto"/>
              <w:right w:val="single" w:sz="4" w:space="0" w:color="auto"/>
            </w:tcBorders>
            <w:vAlign w:val="center"/>
            <w:hideMark/>
          </w:tcPr>
          <w:p w14:paraId="55B4752D" w14:textId="77777777" w:rsidR="00E60C12" w:rsidRPr="00F26402" w:rsidRDefault="00E60C12" w:rsidP="00273D49">
            <w:pPr>
              <w:overflowPunct w:val="0"/>
              <w:spacing w:line="200" w:lineRule="exact"/>
              <w:jc w:val="center"/>
              <w:rPr>
                <w:rFonts w:eastAsia="標楷體"/>
                <w:kern w:val="2"/>
                <w:sz w:val="24"/>
                <w:szCs w:val="22"/>
              </w:rPr>
            </w:pPr>
            <w:r w:rsidRPr="00F26402">
              <w:rPr>
                <w:rFonts w:eastAsia="標楷體"/>
              </w:rPr>
              <w:t>2021</w:t>
            </w:r>
          </w:p>
        </w:tc>
        <w:tc>
          <w:tcPr>
            <w:tcW w:w="837" w:type="pct"/>
            <w:tcBorders>
              <w:top w:val="nil"/>
              <w:left w:val="single" w:sz="4" w:space="0" w:color="auto"/>
              <w:bottom w:val="nil"/>
              <w:right w:val="nil"/>
            </w:tcBorders>
            <w:vAlign w:val="center"/>
            <w:hideMark/>
          </w:tcPr>
          <w:p w14:paraId="07002242" w14:textId="77777777" w:rsidR="00E60C12" w:rsidRPr="00F26402" w:rsidRDefault="00E60C12" w:rsidP="00273D49">
            <w:pPr>
              <w:overflowPunct w:val="0"/>
              <w:spacing w:line="200" w:lineRule="exact"/>
              <w:jc w:val="right"/>
              <w:rPr>
                <w:rFonts w:eastAsia="標楷體"/>
                <w:kern w:val="2"/>
                <w:sz w:val="24"/>
                <w:szCs w:val="22"/>
              </w:rPr>
            </w:pPr>
            <w:r w:rsidRPr="00F26402">
              <w:rPr>
                <w:rFonts w:eastAsia="標楷體"/>
              </w:rPr>
              <w:t>202.98</w:t>
            </w:r>
          </w:p>
        </w:tc>
        <w:tc>
          <w:tcPr>
            <w:tcW w:w="837" w:type="pct"/>
            <w:tcBorders>
              <w:top w:val="nil"/>
              <w:left w:val="nil"/>
              <w:bottom w:val="nil"/>
              <w:right w:val="nil"/>
            </w:tcBorders>
            <w:vAlign w:val="center"/>
            <w:hideMark/>
          </w:tcPr>
          <w:p w14:paraId="2B2EE876" w14:textId="77777777" w:rsidR="00E60C12" w:rsidRPr="00F26402" w:rsidRDefault="00E60C12" w:rsidP="00273D49">
            <w:pPr>
              <w:overflowPunct w:val="0"/>
              <w:spacing w:line="200" w:lineRule="exact"/>
              <w:jc w:val="right"/>
              <w:rPr>
                <w:rFonts w:eastAsia="標楷體"/>
                <w:kern w:val="2"/>
                <w:sz w:val="24"/>
                <w:szCs w:val="22"/>
              </w:rPr>
            </w:pPr>
            <w:r w:rsidRPr="00F26402">
              <w:rPr>
                <w:rFonts w:eastAsia="標楷體"/>
              </w:rPr>
              <w:t>263.97</w:t>
            </w:r>
          </w:p>
        </w:tc>
        <w:tc>
          <w:tcPr>
            <w:tcW w:w="837" w:type="pct"/>
            <w:tcBorders>
              <w:top w:val="nil"/>
              <w:left w:val="nil"/>
              <w:bottom w:val="nil"/>
              <w:right w:val="nil"/>
            </w:tcBorders>
            <w:vAlign w:val="center"/>
            <w:hideMark/>
          </w:tcPr>
          <w:p w14:paraId="4198D055" w14:textId="77777777" w:rsidR="00E60C12" w:rsidRPr="00F26402" w:rsidRDefault="00E60C12" w:rsidP="00273D49">
            <w:pPr>
              <w:overflowPunct w:val="0"/>
              <w:spacing w:line="200" w:lineRule="exact"/>
              <w:jc w:val="right"/>
              <w:rPr>
                <w:rFonts w:eastAsia="標楷體"/>
                <w:kern w:val="2"/>
                <w:sz w:val="24"/>
                <w:szCs w:val="22"/>
              </w:rPr>
            </w:pPr>
            <w:r w:rsidRPr="00F26402">
              <w:rPr>
                <w:rFonts w:eastAsia="標楷體"/>
              </w:rPr>
              <w:t>198.01</w:t>
            </w:r>
          </w:p>
        </w:tc>
        <w:tc>
          <w:tcPr>
            <w:tcW w:w="837" w:type="pct"/>
            <w:tcBorders>
              <w:top w:val="nil"/>
              <w:left w:val="nil"/>
              <w:bottom w:val="nil"/>
              <w:right w:val="nil"/>
            </w:tcBorders>
            <w:vAlign w:val="center"/>
            <w:hideMark/>
          </w:tcPr>
          <w:p w14:paraId="1E7D2213" w14:textId="77777777" w:rsidR="00E60C12" w:rsidRPr="00F26402" w:rsidRDefault="00E60C12" w:rsidP="00273D49">
            <w:pPr>
              <w:overflowPunct w:val="0"/>
              <w:spacing w:line="200" w:lineRule="exact"/>
              <w:jc w:val="right"/>
              <w:rPr>
                <w:rFonts w:eastAsia="標楷體"/>
                <w:kern w:val="2"/>
                <w:sz w:val="24"/>
                <w:szCs w:val="22"/>
              </w:rPr>
            </w:pPr>
            <w:r w:rsidRPr="00F26402">
              <w:rPr>
                <w:rFonts w:eastAsia="標楷體"/>
              </w:rPr>
              <w:t>198.84</w:t>
            </w:r>
          </w:p>
        </w:tc>
        <w:tc>
          <w:tcPr>
            <w:tcW w:w="836" w:type="pct"/>
            <w:tcBorders>
              <w:top w:val="nil"/>
              <w:left w:val="nil"/>
              <w:bottom w:val="nil"/>
              <w:right w:val="nil"/>
            </w:tcBorders>
            <w:vAlign w:val="center"/>
          </w:tcPr>
          <w:p w14:paraId="7CB44167" w14:textId="707D60A3" w:rsidR="00E60C12" w:rsidRPr="00F26402" w:rsidRDefault="002B0D12" w:rsidP="00273D49">
            <w:pPr>
              <w:overflowPunct w:val="0"/>
              <w:spacing w:line="200" w:lineRule="exact"/>
              <w:jc w:val="right"/>
              <w:rPr>
                <w:rFonts w:eastAsia="標楷體"/>
              </w:rPr>
            </w:pPr>
            <w:r w:rsidRPr="00F26402">
              <w:t>--</w:t>
            </w:r>
          </w:p>
        </w:tc>
      </w:tr>
      <w:tr w:rsidR="00A0431D" w:rsidRPr="00F26402" w14:paraId="143A4BB7" w14:textId="2A3E0FFE" w:rsidTr="00C43E2C">
        <w:trPr>
          <w:trHeight w:val="182"/>
        </w:trPr>
        <w:tc>
          <w:tcPr>
            <w:tcW w:w="816" w:type="pct"/>
            <w:tcBorders>
              <w:top w:val="single" w:sz="4" w:space="0" w:color="auto"/>
              <w:left w:val="nil"/>
              <w:bottom w:val="single" w:sz="4" w:space="0" w:color="auto"/>
              <w:right w:val="single" w:sz="4" w:space="0" w:color="auto"/>
            </w:tcBorders>
            <w:vAlign w:val="center"/>
            <w:hideMark/>
          </w:tcPr>
          <w:p w14:paraId="71E8261E" w14:textId="77777777" w:rsidR="00E60C12" w:rsidRPr="00F26402" w:rsidRDefault="00E60C12" w:rsidP="00273D49">
            <w:pPr>
              <w:overflowPunct w:val="0"/>
              <w:spacing w:line="200" w:lineRule="exact"/>
              <w:jc w:val="center"/>
              <w:rPr>
                <w:rFonts w:eastAsia="標楷體"/>
                <w:kern w:val="2"/>
                <w:sz w:val="24"/>
                <w:szCs w:val="22"/>
              </w:rPr>
            </w:pPr>
            <w:r w:rsidRPr="00F26402">
              <w:rPr>
                <w:rFonts w:eastAsia="標楷體"/>
              </w:rPr>
              <w:t>2022</w:t>
            </w:r>
          </w:p>
        </w:tc>
        <w:tc>
          <w:tcPr>
            <w:tcW w:w="837" w:type="pct"/>
            <w:tcBorders>
              <w:top w:val="nil"/>
              <w:left w:val="single" w:sz="4" w:space="0" w:color="auto"/>
              <w:bottom w:val="nil"/>
              <w:right w:val="nil"/>
            </w:tcBorders>
            <w:vAlign w:val="center"/>
            <w:hideMark/>
          </w:tcPr>
          <w:p w14:paraId="720B509F" w14:textId="77777777" w:rsidR="00E60C12" w:rsidRPr="00F26402" w:rsidRDefault="00E60C12" w:rsidP="00273D49">
            <w:pPr>
              <w:overflowPunct w:val="0"/>
              <w:spacing w:line="200" w:lineRule="exact"/>
              <w:jc w:val="right"/>
              <w:rPr>
                <w:rFonts w:eastAsia="標楷體"/>
                <w:kern w:val="2"/>
                <w:sz w:val="24"/>
                <w:szCs w:val="22"/>
              </w:rPr>
            </w:pPr>
            <w:r w:rsidRPr="00F26402">
              <w:rPr>
                <w:rFonts w:eastAsia="標楷體"/>
              </w:rPr>
              <w:t>212.68</w:t>
            </w:r>
          </w:p>
        </w:tc>
        <w:tc>
          <w:tcPr>
            <w:tcW w:w="837" w:type="pct"/>
            <w:tcBorders>
              <w:top w:val="nil"/>
              <w:left w:val="nil"/>
              <w:bottom w:val="nil"/>
              <w:right w:val="nil"/>
            </w:tcBorders>
            <w:vAlign w:val="center"/>
            <w:hideMark/>
          </w:tcPr>
          <w:p w14:paraId="3720CA31" w14:textId="77777777" w:rsidR="00E60C12" w:rsidRPr="00F26402" w:rsidRDefault="00E60C12" w:rsidP="00273D49">
            <w:pPr>
              <w:overflowPunct w:val="0"/>
              <w:spacing w:line="200" w:lineRule="exact"/>
              <w:jc w:val="right"/>
              <w:rPr>
                <w:rFonts w:eastAsia="標楷體"/>
                <w:kern w:val="2"/>
                <w:sz w:val="24"/>
                <w:szCs w:val="22"/>
              </w:rPr>
            </w:pPr>
            <w:r w:rsidRPr="00F26402">
              <w:rPr>
                <w:rFonts w:eastAsia="標楷體"/>
              </w:rPr>
              <w:t>231.29</w:t>
            </w:r>
          </w:p>
        </w:tc>
        <w:tc>
          <w:tcPr>
            <w:tcW w:w="837" w:type="pct"/>
            <w:tcBorders>
              <w:top w:val="nil"/>
              <w:left w:val="nil"/>
              <w:bottom w:val="nil"/>
              <w:right w:val="nil"/>
            </w:tcBorders>
            <w:vAlign w:val="center"/>
            <w:hideMark/>
          </w:tcPr>
          <w:p w14:paraId="7FF978F6" w14:textId="77777777" w:rsidR="00E60C12" w:rsidRPr="00F26402" w:rsidRDefault="00E60C12" w:rsidP="00273D49">
            <w:pPr>
              <w:overflowPunct w:val="0"/>
              <w:spacing w:line="200" w:lineRule="exact"/>
              <w:jc w:val="right"/>
              <w:rPr>
                <w:rFonts w:eastAsia="標楷體"/>
                <w:kern w:val="2"/>
                <w:sz w:val="24"/>
                <w:szCs w:val="22"/>
              </w:rPr>
            </w:pPr>
            <w:r w:rsidRPr="00F26402">
              <w:rPr>
                <w:rFonts w:eastAsia="標楷體"/>
              </w:rPr>
              <w:t>235.13</w:t>
            </w:r>
          </w:p>
        </w:tc>
        <w:tc>
          <w:tcPr>
            <w:tcW w:w="837" w:type="pct"/>
            <w:tcBorders>
              <w:top w:val="nil"/>
              <w:left w:val="nil"/>
              <w:bottom w:val="nil"/>
              <w:right w:val="nil"/>
            </w:tcBorders>
            <w:vAlign w:val="center"/>
            <w:hideMark/>
          </w:tcPr>
          <w:p w14:paraId="20A27A4B" w14:textId="77777777" w:rsidR="00E60C12" w:rsidRPr="00F26402" w:rsidRDefault="00E60C12" w:rsidP="00273D49">
            <w:pPr>
              <w:overflowPunct w:val="0"/>
              <w:spacing w:line="200" w:lineRule="exact"/>
              <w:jc w:val="right"/>
              <w:rPr>
                <w:rFonts w:eastAsia="標楷體"/>
                <w:kern w:val="2"/>
                <w:sz w:val="24"/>
                <w:szCs w:val="22"/>
              </w:rPr>
            </w:pPr>
            <w:r w:rsidRPr="00F26402">
              <w:rPr>
                <w:rFonts w:eastAsia="標楷體"/>
              </w:rPr>
              <w:t>210.13</w:t>
            </w:r>
          </w:p>
        </w:tc>
        <w:tc>
          <w:tcPr>
            <w:tcW w:w="836" w:type="pct"/>
            <w:tcBorders>
              <w:top w:val="nil"/>
              <w:left w:val="nil"/>
              <w:bottom w:val="nil"/>
              <w:right w:val="nil"/>
            </w:tcBorders>
            <w:vAlign w:val="center"/>
          </w:tcPr>
          <w:p w14:paraId="29F85B9E" w14:textId="2BB0EC53" w:rsidR="00E60C12" w:rsidRPr="00F26402" w:rsidRDefault="00E60C12" w:rsidP="00273D49">
            <w:pPr>
              <w:overflowPunct w:val="0"/>
              <w:spacing w:line="200" w:lineRule="exact"/>
              <w:jc w:val="right"/>
              <w:rPr>
                <w:rFonts w:eastAsia="標楷體"/>
              </w:rPr>
            </w:pPr>
            <w:r w:rsidRPr="00F26402">
              <w:rPr>
                <w:rFonts w:eastAsia="標楷體"/>
              </w:rPr>
              <w:t>112.00</w:t>
            </w:r>
          </w:p>
        </w:tc>
      </w:tr>
      <w:tr w:rsidR="00A0431D" w:rsidRPr="00F26402" w14:paraId="4393CEB8" w14:textId="37DF75CB" w:rsidTr="00C43E2C">
        <w:trPr>
          <w:trHeight w:val="182"/>
        </w:trPr>
        <w:tc>
          <w:tcPr>
            <w:tcW w:w="816" w:type="pct"/>
            <w:tcBorders>
              <w:top w:val="single" w:sz="4" w:space="0" w:color="auto"/>
              <w:left w:val="nil"/>
              <w:bottom w:val="single" w:sz="4" w:space="0" w:color="auto"/>
              <w:right w:val="single" w:sz="4" w:space="0" w:color="auto"/>
            </w:tcBorders>
            <w:vAlign w:val="center"/>
            <w:hideMark/>
          </w:tcPr>
          <w:p w14:paraId="1B77755D" w14:textId="77777777" w:rsidR="00E60C12" w:rsidRPr="00F26402" w:rsidRDefault="00E60C12" w:rsidP="00273D49">
            <w:pPr>
              <w:overflowPunct w:val="0"/>
              <w:spacing w:line="200" w:lineRule="exact"/>
              <w:jc w:val="center"/>
              <w:rPr>
                <w:rFonts w:eastAsia="標楷體"/>
                <w:kern w:val="2"/>
                <w:sz w:val="24"/>
                <w:szCs w:val="22"/>
              </w:rPr>
            </w:pPr>
            <w:r w:rsidRPr="00F26402">
              <w:rPr>
                <w:rFonts w:eastAsia="標楷體"/>
              </w:rPr>
              <w:t>2023</w:t>
            </w:r>
          </w:p>
        </w:tc>
        <w:tc>
          <w:tcPr>
            <w:tcW w:w="837" w:type="pct"/>
            <w:tcBorders>
              <w:top w:val="nil"/>
              <w:left w:val="single" w:sz="4" w:space="0" w:color="auto"/>
              <w:bottom w:val="nil"/>
              <w:right w:val="nil"/>
            </w:tcBorders>
            <w:vAlign w:val="center"/>
            <w:hideMark/>
          </w:tcPr>
          <w:p w14:paraId="50DE2802" w14:textId="77777777" w:rsidR="00E60C12" w:rsidRPr="00F26402" w:rsidRDefault="00E60C12" w:rsidP="00273D49">
            <w:pPr>
              <w:overflowPunct w:val="0"/>
              <w:spacing w:line="200" w:lineRule="exact"/>
              <w:jc w:val="right"/>
              <w:rPr>
                <w:rFonts w:eastAsia="標楷體"/>
                <w:kern w:val="2"/>
                <w:sz w:val="24"/>
                <w:szCs w:val="22"/>
              </w:rPr>
            </w:pPr>
            <w:r w:rsidRPr="00F26402">
              <w:rPr>
                <w:rFonts w:eastAsia="標楷體"/>
              </w:rPr>
              <w:t>251.94</w:t>
            </w:r>
          </w:p>
        </w:tc>
        <w:tc>
          <w:tcPr>
            <w:tcW w:w="837" w:type="pct"/>
            <w:tcBorders>
              <w:top w:val="nil"/>
              <w:left w:val="nil"/>
              <w:bottom w:val="nil"/>
              <w:right w:val="nil"/>
            </w:tcBorders>
            <w:vAlign w:val="center"/>
            <w:hideMark/>
          </w:tcPr>
          <w:p w14:paraId="75B1A98B" w14:textId="77777777" w:rsidR="00E60C12" w:rsidRPr="00F26402" w:rsidRDefault="00E60C12" w:rsidP="00273D49">
            <w:pPr>
              <w:overflowPunct w:val="0"/>
              <w:spacing w:line="200" w:lineRule="exact"/>
              <w:jc w:val="right"/>
              <w:rPr>
                <w:rFonts w:eastAsia="標楷體"/>
                <w:kern w:val="2"/>
                <w:sz w:val="24"/>
                <w:szCs w:val="22"/>
              </w:rPr>
            </w:pPr>
            <w:r w:rsidRPr="00F26402">
              <w:rPr>
                <w:rFonts w:eastAsia="標楷體"/>
              </w:rPr>
              <w:t>303.99</w:t>
            </w:r>
          </w:p>
        </w:tc>
        <w:tc>
          <w:tcPr>
            <w:tcW w:w="837" w:type="pct"/>
            <w:tcBorders>
              <w:top w:val="nil"/>
              <w:left w:val="nil"/>
              <w:bottom w:val="nil"/>
              <w:right w:val="nil"/>
            </w:tcBorders>
            <w:vAlign w:val="center"/>
            <w:hideMark/>
          </w:tcPr>
          <w:p w14:paraId="3BC22B03" w14:textId="77777777" w:rsidR="00E60C12" w:rsidRPr="00F26402" w:rsidRDefault="00E60C12" w:rsidP="00273D49">
            <w:pPr>
              <w:overflowPunct w:val="0"/>
              <w:spacing w:line="200" w:lineRule="exact"/>
              <w:jc w:val="right"/>
              <w:rPr>
                <w:rFonts w:eastAsia="標楷體"/>
                <w:kern w:val="2"/>
                <w:sz w:val="24"/>
                <w:szCs w:val="22"/>
              </w:rPr>
            </w:pPr>
            <w:r w:rsidRPr="00F26402">
              <w:rPr>
                <w:rFonts w:eastAsia="標楷體"/>
              </w:rPr>
              <w:t>209.64</w:t>
            </w:r>
          </w:p>
        </w:tc>
        <w:tc>
          <w:tcPr>
            <w:tcW w:w="837" w:type="pct"/>
            <w:tcBorders>
              <w:top w:val="nil"/>
              <w:left w:val="nil"/>
              <w:bottom w:val="nil"/>
              <w:right w:val="nil"/>
            </w:tcBorders>
            <w:vAlign w:val="center"/>
            <w:hideMark/>
          </w:tcPr>
          <w:p w14:paraId="22F8F320" w14:textId="77777777" w:rsidR="00E60C12" w:rsidRPr="00F26402" w:rsidRDefault="00E60C12" w:rsidP="00273D49">
            <w:pPr>
              <w:overflowPunct w:val="0"/>
              <w:spacing w:line="200" w:lineRule="exact"/>
              <w:jc w:val="right"/>
              <w:rPr>
                <w:rFonts w:eastAsia="標楷體"/>
                <w:kern w:val="2"/>
                <w:sz w:val="24"/>
                <w:szCs w:val="22"/>
              </w:rPr>
            </w:pPr>
            <w:r w:rsidRPr="00F26402">
              <w:rPr>
                <w:rFonts w:eastAsia="標楷體"/>
              </w:rPr>
              <w:t>228.08</w:t>
            </w:r>
          </w:p>
        </w:tc>
        <w:tc>
          <w:tcPr>
            <w:tcW w:w="836" w:type="pct"/>
            <w:tcBorders>
              <w:top w:val="nil"/>
              <w:left w:val="nil"/>
              <w:bottom w:val="nil"/>
              <w:right w:val="nil"/>
            </w:tcBorders>
            <w:vAlign w:val="center"/>
          </w:tcPr>
          <w:p w14:paraId="12B6CBD5" w14:textId="3D670039" w:rsidR="00E60C12" w:rsidRPr="00F26402" w:rsidRDefault="00E60C12" w:rsidP="00273D49">
            <w:pPr>
              <w:overflowPunct w:val="0"/>
              <w:spacing w:line="200" w:lineRule="exact"/>
              <w:jc w:val="right"/>
              <w:rPr>
                <w:rFonts w:eastAsia="標楷體"/>
              </w:rPr>
            </w:pPr>
            <w:r w:rsidRPr="00F26402">
              <w:rPr>
                <w:rFonts w:eastAsia="標楷體"/>
              </w:rPr>
              <w:t>201.56</w:t>
            </w:r>
          </w:p>
        </w:tc>
      </w:tr>
      <w:tr w:rsidR="00A0431D" w:rsidRPr="00F26402" w14:paraId="440AD29F" w14:textId="09B6711D" w:rsidTr="00C43E2C">
        <w:trPr>
          <w:trHeight w:val="182"/>
        </w:trPr>
        <w:tc>
          <w:tcPr>
            <w:tcW w:w="816" w:type="pct"/>
            <w:tcBorders>
              <w:top w:val="single" w:sz="4" w:space="0" w:color="auto"/>
              <w:left w:val="nil"/>
              <w:bottom w:val="single" w:sz="4" w:space="0" w:color="auto"/>
              <w:right w:val="single" w:sz="4" w:space="0" w:color="auto"/>
            </w:tcBorders>
            <w:vAlign w:val="center"/>
          </w:tcPr>
          <w:p w14:paraId="186E363F" w14:textId="0C36B6FE" w:rsidR="00E60C12" w:rsidRPr="00F26402" w:rsidRDefault="00E60C12" w:rsidP="00273D49">
            <w:pPr>
              <w:overflowPunct w:val="0"/>
              <w:spacing w:line="200" w:lineRule="exact"/>
              <w:jc w:val="center"/>
              <w:rPr>
                <w:rFonts w:eastAsia="標楷體"/>
              </w:rPr>
            </w:pPr>
            <w:r w:rsidRPr="00F26402">
              <w:rPr>
                <w:rFonts w:eastAsia="標楷體"/>
              </w:rPr>
              <w:t>2024</w:t>
            </w:r>
          </w:p>
        </w:tc>
        <w:tc>
          <w:tcPr>
            <w:tcW w:w="837" w:type="pct"/>
            <w:tcBorders>
              <w:top w:val="nil"/>
              <w:left w:val="single" w:sz="4" w:space="0" w:color="auto"/>
              <w:bottom w:val="single" w:sz="4" w:space="0" w:color="auto"/>
              <w:right w:val="nil"/>
            </w:tcBorders>
            <w:vAlign w:val="center"/>
          </w:tcPr>
          <w:p w14:paraId="5723DAB7" w14:textId="4BE7C886" w:rsidR="00E60C12" w:rsidRPr="00F26402" w:rsidRDefault="00E60C12" w:rsidP="00273D49">
            <w:pPr>
              <w:overflowPunct w:val="0"/>
              <w:spacing w:line="200" w:lineRule="exact"/>
              <w:jc w:val="right"/>
              <w:rPr>
                <w:rFonts w:eastAsia="標楷體"/>
              </w:rPr>
            </w:pPr>
            <w:r w:rsidRPr="00F26402">
              <w:rPr>
                <w:rFonts w:eastAsia="標楷體"/>
              </w:rPr>
              <w:t>273.15</w:t>
            </w:r>
          </w:p>
        </w:tc>
        <w:tc>
          <w:tcPr>
            <w:tcW w:w="837" w:type="pct"/>
            <w:tcBorders>
              <w:top w:val="nil"/>
              <w:left w:val="nil"/>
              <w:bottom w:val="single" w:sz="4" w:space="0" w:color="auto"/>
              <w:right w:val="nil"/>
            </w:tcBorders>
            <w:vAlign w:val="center"/>
          </w:tcPr>
          <w:p w14:paraId="158A716E" w14:textId="49AA7701" w:rsidR="00E60C12" w:rsidRPr="00F26402" w:rsidRDefault="00E60C12" w:rsidP="00273D49">
            <w:pPr>
              <w:overflowPunct w:val="0"/>
              <w:spacing w:line="200" w:lineRule="exact"/>
              <w:jc w:val="right"/>
              <w:rPr>
                <w:rFonts w:eastAsia="標楷體"/>
              </w:rPr>
            </w:pPr>
            <w:r w:rsidRPr="00F26402">
              <w:rPr>
                <w:rFonts w:eastAsia="標楷體"/>
              </w:rPr>
              <w:t>280.37</w:t>
            </w:r>
          </w:p>
        </w:tc>
        <w:tc>
          <w:tcPr>
            <w:tcW w:w="837" w:type="pct"/>
            <w:tcBorders>
              <w:top w:val="nil"/>
              <w:left w:val="nil"/>
              <w:bottom w:val="single" w:sz="4" w:space="0" w:color="auto"/>
              <w:right w:val="nil"/>
            </w:tcBorders>
            <w:vAlign w:val="center"/>
          </w:tcPr>
          <w:p w14:paraId="7B2E3F5B" w14:textId="5793FF25" w:rsidR="00E60C12" w:rsidRPr="00F26402" w:rsidRDefault="00E60C12" w:rsidP="00273D49">
            <w:pPr>
              <w:overflowPunct w:val="0"/>
              <w:spacing w:line="200" w:lineRule="exact"/>
              <w:jc w:val="right"/>
              <w:rPr>
                <w:rFonts w:eastAsia="標楷體"/>
              </w:rPr>
            </w:pPr>
            <w:r w:rsidRPr="00F26402">
              <w:rPr>
                <w:rFonts w:eastAsia="標楷體"/>
              </w:rPr>
              <w:t>225.77</w:t>
            </w:r>
          </w:p>
        </w:tc>
        <w:tc>
          <w:tcPr>
            <w:tcW w:w="837" w:type="pct"/>
            <w:tcBorders>
              <w:top w:val="nil"/>
              <w:left w:val="nil"/>
              <w:bottom w:val="single" w:sz="4" w:space="0" w:color="auto"/>
              <w:right w:val="nil"/>
            </w:tcBorders>
            <w:vAlign w:val="center"/>
          </w:tcPr>
          <w:p w14:paraId="38418151" w14:textId="771D1714" w:rsidR="00E60C12" w:rsidRPr="00F26402" w:rsidRDefault="00E60C12" w:rsidP="00273D49">
            <w:pPr>
              <w:overflowPunct w:val="0"/>
              <w:spacing w:line="200" w:lineRule="exact"/>
              <w:jc w:val="right"/>
              <w:rPr>
                <w:rFonts w:eastAsia="標楷體"/>
              </w:rPr>
            </w:pPr>
            <w:r w:rsidRPr="00F26402">
              <w:rPr>
                <w:rFonts w:eastAsia="標楷體"/>
              </w:rPr>
              <w:t>205.67</w:t>
            </w:r>
          </w:p>
        </w:tc>
        <w:tc>
          <w:tcPr>
            <w:tcW w:w="836" w:type="pct"/>
            <w:tcBorders>
              <w:top w:val="nil"/>
              <w:left w:val="nil"/>
              <w:bottom w:val="single" w:sz="4" w:space="0" w:color="auto"/>
              <w:right w:val="nil"/>
            </w:tcBorders>
            <w:vAlign w:val="center"/>
          </w:tcPr>
          <w:p w14:paraId="371E2AFF" w14:textId="33805CE8" w:rsidR="00E60C12" w:rsidRPr="00F26402" w:rsidRDefault="00E60C12" w:rsidP="00273D49">
            <w:pPr>
              <w:overflowPunct w:val="0"/>
              <w:spacing w:line="200" w:lineRule="exact"/>
              <w:jc w:val="right"/>
              <w:rPr>
                <w:rFonts w:eastAsia="標楷體"/>
              </w:rPr>
            </w:pPr>
            <w:r w:rsidRPr="00F26402">
              <w:rPr>
                <w:rFonts w:eastAsia="標楷體"/>
              </w:rPr>
              <w:t>319.03</w:t>
            </w:r>
          </w:p>
        </w:tc>
      </w:tr>
    </w:tbl>
    <w:p w14:paraId="2488792F" w14:textId="5CB5457D" w:rsidR="00860466" w:rsidRPr="00F26402" w:rsidRDefault="00CD700D" w:rsidP="00273D49">
      <w:pPr>
        <w:pStyle w:val="00"/>
        <w:overflowPunct w:val="0"/>
        <w:spacing w:afterLines="50" w:after="180"/>
        <w:rPr>
          <w:bCs/>
          <w:szCs w:val="24"/>
        </w:rPr>
      </w:pPr>
      <w:r w:rsidRPr="00F26402">
        <w:t>Source: Judicial Yuan</w:t>
      </w:r>
    </w:p>
    <w:p w14:paraId="68F7796F" w14:textId="7237658B" w:rsidR="00033D1F" w:rsidRPr="00F26402" w:rsidRDefault="00A831BD" w:rsidP="00C43E2C">
      <w:pPr>
        <w:pStyle w:val="a8"/>
        <w:numPr>
          <w:ilvl w:val="0"/>
          <w:numId w:val="6"/>
        </w:numPr>
        <w:overflowPunct w:val="0"/>
        <w:spacing w:line="320" w:lineRule="exact"/>
        <w:ind w:leftChars="0"/>
        <w:jc w:val="both"/>
        <w:rPr>
          <w:rFonts w:ascii="Times New Roman" w:eastAsia="標楷體" w:hAnsi="Times New Roman" w:cs="Times New Roman"/>
          <w:bCs/>
          <w:kern w:val="0"/>
          <w:szCs w:val="24"/>
        </w:rPr>
      </w:pPr>
      <w:r w:rsidRPr="00F26402">
        <w:rPr>
          <w:rFonts w:ascii="Times New Roman" w:eastAsia="標楷體" w:hAnsi="Times New Roman" w:cs="Times New Roman"/>
        </w:rPr>
        <w:lastRenderedPageBreak/>
        <w:t>The average number of days required for a prosecutor of a district prosecutors office to investigate and complete a case from 20</w:t>
      </w:r>
      <w:r w:rsidR="00A054A6" w:rsidRPr="00F26402">
        <w:rPr>
          <w:rFonts w:ascii="Times New Roman" w:eastAsia="標楷體" w:hAnsi="Times New Roman" w:cs="Times New Roman"/>
        </w:rPr>
        <w:t>21</w:t>
      </w:r>
      <w:r w:rsidRPr="00F26402">
        <w:rPr>
          <w:rFonts w:ascii="Times New Roman" w:eastAsia="標楷體" w:hAnsi="Times New Roman" w:cs="Times New Roman"/>
        </w:rPr>
        <w:t xml:space="preserve"> to 2024 was 63.95 days, 61.99 days, 61.54 days, and 64.09 days, respectively. The average number of days required for a prosecutor of the High Prosecutors Office and its branches to complete a case was 2.07 days, 2.10 days, 2.22 days, and 2.24 days, respectively. The average number of days required for a prosecutor of the Supreme Prosecutors Office to complete a case was 2.02 days, 1.89 days, 1.65 days and 1.89 days, respectively</w:t>
      </w:r>
      <w:r w:rsidR="0094170A" w:rsidRPr="00F26402">
        <w:rPr>
          <w:rFonts w:ascii="Times New Roman" w:eastAsia="標楷體" w:hAnsi="Times New Roman" w:cs="Times New Roman"/>
        </w:rPr>
        <w:t>.</w:t>
      </w:r>
    </w:p>
    <w:p w14:paraId="03C1AB48" w14:textId="77777777" w:rsidR="00141958" w:rsidRPr="00F26402" w:rsidRDefault="0002774B"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The gender distribution of Judicial Yuan justices, superintendents,</w:t>
      </w:r>
      <w:r w:rsidR="006F1AE5" w:rsidRPr="00F26402">
        <w:rPr>
          <w:rFonts w:ascii="Times New Roman" w:eastAsia="標楷體" w:hAnsi="Times New Roman" w:cs="Times New Roman"/>
        </w:rPr>
        <w:t xml:space="preserve"> </w:t>
      </w:r>
      <w:r w:rsidRPr="00F26402">
        <w:rPr>
          <w:rFonts w:ascii="Times New Roman" w:eastAsia="標楷體" w:hAnsi="Times New Roman" w:cs="Times New Roman"/>
        </w:rPr>
        <w:t>division-chief judges, and general judges for 2024 is as follows: The Judicial Yuan justices are 50% male and 50% female; superintendents, 55.56% male and 44.44% female; division-chief judges, 52.57% male and 47.43% female; and general judges, 46.72% are male and 53.28% are female.</w:t>
      </w:r>
    </w:p>
    <w:p w14:paraId="3BF03F03" w14:textId="7862E426" w:rsidR="000E734C" w:rsidRPr="00F26402" w:rsidRDefault="000E734C"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Number of prosecutors per 100,000 people: The number of prosecutors was 1,396 (5.97 per 100,000 people) in 2021. The number of prosecutors was 1,413 (6.07 per 100,000 people) in 2022. The number of prosecutors was 1,420 (6.06 per 100,000 people) in 2023. The number of prosecutors was 1,437 (6.</w:t>
      </w:r>
      <w:r w:rsidR="0094170A" w:rsidRPr="00F26402">
        <w:rPr>
          <w:rFonts w:ascii="Times New Roman" w:eastAsia="標楷體" w:hAnsi="Times New Roman" w:cs="Times New Roman"/>
        </w:rPr>
        <w:t>14 per 100,000 people) in 2024.</w:t>
      </w:r>
      <w:r w:rsidR="00134EB6" w:rsidRPr="00F26402">
        <w:rPr>
          <w:rFonts w:ascii="Times New Roman" w:eastAsia="標楷體" w:hAnsi="Times New Roman" w:cs="Times New Roman"/>
          <w:b/>
        </w:rPr>
        <w:t xml:space="preserve"> </w:t>
      </w:r>
      <w:r w:rsidRPr="00F26402">
        <w:rPr>
          <w:rFonts w:ascii="Times New Roman" w:eastAsia="標楷體" w:hAnsi="Times New Roman" w:cs="Times New Roman"/>
        </w:rPr>
        <w:t xml:space="preserve">Number of judges per 100,000 people: The number of judges was 2,125, or 9.1 per 100,000 people in 2021. The number of judges was 2,125, or 9.1 per 100,000 people in 2022. The number of judges was 2,180, or 9.3 per 100,000 people in 2023. The number of judges was 2,191, or </w:t>
      </w:r>
      <w:r w:rsidR="0094170A" w:rsidRPr="00F26402">
        <w:rPr>
          <w:rFonts w:ascii="Times New Roman" w:eastAsia="標楷體" w:hAnsi="Times New Roman" w:cs="Times New Roman"/>
        </w:rPr>
        <w:t>9.4 per 100,000 people in 2024.</w:t>
      </w:r>
    </w:p>
    <w:p w14:paraId="6AA04E08" w14:textId="7027FF12" w:rsidR="003F0D46" w:rsidRPr="00F26402" w:rsidRDefault="00DC6D36" w:rsidP="00C43E2C">
      <w:pPr>
        <w:pStyle w:val="a8"/>
        <w:numPr>
          <w:ilvl w:val="0"/>
          <w:numId w:val="6"/>
        </w:numPr>
        <w:overflowPunct w:val="0"/>
        <w:spacing w:line="320" w:lineRule="exact"/>
        <w:ind w:leftChars="0"/>
        <w:jc w:val="both"/>
        <w:rPr>
          <w:rFonts w:ascii="Times New Roman" w:eastAsia="標楷體" w:hAnsi="Times New Roman" w:cs="Times New Roman"/>
          <w:szCs w:val="24"/>
        </w:rPr>
      </w:pPr>
      <w:bookmarkStart w:id="94" w:name="_Toc305771265"/>
      <w:bookmarkStart w:id="95" w:name="_Toc306118504"/>
      <w:bookmarkStart w:id="96" w:name="_Toc306279370"/>
      <w:bookmarkStart w:id="97" w:name="_Toc306370695"/>
      <w:r w:rsidRPr="00F26402">
        <w:rPr>
          <w:rFonts w:ascii="Times New Roman" w:eastAsia="標楷體" w:hAnsi="Times New Roman" w:cs="Times New Roman"/>
        </w:rPr>
        <w:t>The percentage of defendants, inmates, and detainees granted free legal aid relative to total number of applicants from 202</w:t>
      </w:r>
      <w:r w:rsidR="00A976C2" w:rsidRPr="00F26402">
        <w:rPr>
          <w:rFonts w:ascii="Times New Roman" w:eastAsia="標楷體" w:hAnsi="Times New Roman" w:cs="Times New Roman"/>
        </w:rPr>
        <w:t>1</w:t>
      </w:r>
      <w:r w:rsidR="0094170A" w:rsidRPr="00F26402">
        <w:rPr>
          <w:rFonts w:ascii="Times New Roman" w:eastAsia="標楷體" w:hAnsi="Times New Roman" w:cs="Times New Roman"/>
        </w:rPr>
        <w:t xml:space="preserve"> to 2024 is shown in Table 33.</w:t>
      </w:r>
    </w:p>
    <w:p w14:paraId="14DE9368" w14:textId="782BFC89" w:rsidR="00532DA7" w:rsidRPr="00F26402" w:rsidRDefault="009348DD" w:rsidP="00C43E2C">
      <w:pPr>
        <w:widowControl/>
        <w:spacing w:beforeLines="50" w:before="180" w:line="240" w:lineRule="exact"/>
        <w:rPr>
          <w:b/>
          <w:szCs w:val="24"/>
        </w:rPr>
      </w:pPr>
      <w:bookmarkStart w:id="98" w:name="_Toc446921118"/>
      <w:bookmarkStart w:id="99" w:name="_Toc219880368"/>
      <w:bookmarkEnd w:id="94"/>
      <w:r w:rsidRPr="00053A7D">
        <w:rPr>
          <w:rFonts w:ascii="Times New Roman" w:eastAsia="標楷體" w:hAnsi="Times New Roman" w:cs="Times New Roman"/>
          <w:b/>
          <w:szCs w:val="20"/>
        </w:rPr>
        <w:t>Table</w:t>
      </w:r>
      <w:r w:rsidR="00134EB6" w:rsidRPr="00053A7D">
        <w:rPr>
          <w:rFonts w:ascii="Times New Roman" w:eastAsia="標楷體" w:hAnsi="Times New Roman" w:cs="Times New Roman"/>
          <w:b/>
          <w:szCs w:val="20"/>
        </w:rPr>
        <w:t xml:space="preserve"> </w:t>
      </w:r>
      <w:r w:rsidR="001739F3" w:rsidRPr="00C43E2C">
        <w:rPr>
          <w:rFonts w:ascii="Times New Roman" w:eastAsia="標楷體" w:hAnsi="Times New Roman" w:cs="Times New Roman"/>
          <w:b/>
          <w:szCs w:val="20"/>
        </w:rPr>
        <w:fldChar w:fldCharType="begin"/>
      </w:r>
      <w:r w:rsidR="001739F3" w:rsidRPr="00053A7D">
        <w:rPr>
          <w:rFonts w:ascii="Times New Roman" w:eastAsia="標楷體" w:hAnsi="Times New Roman" w:cs="Times New Roman"/>
          <w:b/>
          <w:szCs w:val="20"/>
        </w:rPr>
        <w:instrText xml:space="preserve"> SEQ </w:instrText>
      </w:r>
      <w:r w:rsidR="001739F3" w:rsidRPr="00053A7D">
        <w:rPr>
          <w:rFonts w:ascii="Times New Roman" w:eastAsia="標楷體" w:hAnsi="Times New Roman" w:cs="Times New Roman" w:hint="eastAsia"/>
          <w:b/>
          <w:szCs w:val="20"/>
        </w:rPr>
        <w:instrText>表</w:instrText>
      </w:r>
      <w:r w:rsidR="001739F3" w:rsidRPr="00053A7D">
        <w:rPr>
          <w:rFonts w:ascii="Times New Roman" w:eastAsia="標楷體" w:hAnsi="Times New Roman" w:cs="Times New Roman"/>
          <w:b/>
          <w:szCs w:val="20"/>
        </w:rPr>
        <w:instrText xml:space="preserve"> \* ARABIC </w:instrText>
      </w:r>
      <w:r w:rsidR="001739F3" w:rsidRPr="00C43E2C">
        <w:rPr>
          <w:rFonts w:ascii="Times New Roman" w:eastAsia="標楷體" w:hAnsi="Times New Roman" w:cs="Times New Roman"/>
          <w:b/>
          <w:szCs w:val="20"/>
        </w:rPr>
        <w:fldChar w:fldCharType="separate"/>
      </w:r>
      <w:r w:rsidR="00917008">
        <w:rPr>
          <w:rFonts w:ascii="Times New Roman" w:eastAsia="標楷體" w:hAnsi="Times New Roman" w:cs="Times New Roman"/>
          <w:b/>
          <w:noProof/>
          <w:szCs w:val="20"/>
        </w:rPr>
        <w:t>33</w:t>
      </w:r>
      <w:r w:rsidR="001739F3" w:rsidRPr="00C43E2C">
        <w:rPr>
          <w:rFonts w:ascii="Times New Roman" w:eastAsia="標楷體" w:hAnsi="Times New Roman" w:cs="Times New Roman"/>
          <w:b/>
          <w:szCs w:val="20"/>
        </w:rPr>
        <w:fldChar w:fldCharType="end"/>
      </w:r>
      <w:bookmarkEnd w:id="95"/>
      <w:bookmarkEnd w:id="96"/>
      <w:bookmarkEnd w:id="97"/>
      <w:bookmarkEnd w:id="98"/>
      <w:r w:rsidR="00134EB6" w:rsidRPr="00053A7D">
        <w:rPr>
          <w:rFonts w:ascii="Times New Roman" w:eastAsia="標楷體" w:hAnsi="Times New Roman" w:cs="Times New Roman"/>
          <w:b/>
          <w:szCs w:val="20"/>
        </w:rPr>
        <w:t xml:space="preserve"> </w:t>
      </w:r>
      <w:r w:rsidR="000369F9" w:rsidRPr="00053A7D">
        <w:rPr>
          <w:rFonts w:ascii="Times New Roman" w:eastAsia="標楷體" w:hAnsi="Times New Roman" w:cs="Times New Roman"/>
          <w:b/>
          <w:szCs w:val="20"/>
        </w:rPr>
        <w:t>Percentage of Granted Applications from Criminal Defendants, Inmates, and Detainees for Legal Aid Relative to Total Number of Applications</w:t>
      </w:r>
      <w:r w:rsidR="00922987" w:rsidRPr="00F26402">
        <w:rPr>
          <w:rStyle w:val="afff1"/>
          <w:b/>
          <w:szCs w:val="24"/>
        </w:rPr>
        <w:footnoteReference w:id="21"/>
      </w:r>
      <w:bookmarkEnd w:id="99"/>
    </w:p>
    <w:p w14:paraId="01B563A9" w14:textId="2A80E126" w:rsidR="000E734C" w:rsidRPr="00F26402" w:rsidRDefault="000E734C" w:rsidP="00C43E2C">
      <w:pPr>
        <w:pStyle w:val="003"/>
        <w:tabs>
          <w:tab w:val="left" w:pos="8789"/>
        </w:tabs>
        <w:overflowPunct w:val="0"/>
        <w:adjustRightInd w:val="0"/>
        <w:spacing w:line="240" w:lineRule="exact"/>
        <w:ind w:left="0" w:right="45" w:firstLineChars="0" w:firstLine="0"/>
        <w:jc w:val="right"/>
        <w:rPr>
          <w:b w:val="0"/>
          <w:sz w:val="20"/>
          <w:szCs w:val="20"/>
        </w:rPr>
      </w:pPr>
      <w:r w:rsidRPr="00F26402">
        <w:rPr>
          <w:b w:val="0"/>
          <w:sz w:val="20"/>
        </w:rPr>
        <w:t>Unit: cases; %</w:t>
      </w:r>
    </w:p>
    <w:tbl>
      <w:tblPr>
        <w:tblW w:w="5000" w:type="pct"/>
        <w:jc w:val="center"/>
        <w:tblBorders>
          <w:top w:val="single" w:sz="4" w:space="0" w:color="auto"/>
          <w:bottom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1083"/>
        <w:gridCol w:w="1239"/>
        <w:gridCol w:w="1390"/>
        <w:gridCol w:w="2165"/>
        <w:gridCol w:w="1392"/>
        <w:gridCol w:w="1392"/>
        <w:gridCol w:w="1543"/>
      </w:tblGrid>
      <w:tr w:rsidR="00A0431D" w:rsidRPr="00F26402" w14:paraId="24FFE392" w14:textId="77777777" w:rsidTr="009140C0">
        <w:trPr>
          <w:trHeight w:val="869"/>
          <w:tblHeader/>
          <w:jc w:val="center"/>
        </w:trPr>
        <w:tc>
          <w:tcPr>
            <w:tcW w:w="531" w:type="pct"/>
            <w:vAlign w:val="center"/>
          </w:tcPr>
          <w:p w14:paraId="7ED9BC66" w14:textId="77777777" w:rsidR="00AF4323" w:rsidRPr="00F26402" w:rsidRDefault="00AF4323"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Year</w:t>
            </w:r>
          </w:p>
        </w:tc>
        <w:tc>
          <w:tcPr>
            <w:tcW w:w="607" w:type="pct"/>
            <w:tcBorders>
              <w:bottom w:val="single" w:sz="4" w:space="0" w:color="auto"/>
            </w:tcBorders>
            <w:vAlign w:val="center"/>
          </w:tcPr>
          <w:p w14:paraId="2B267266" w14:textId="77777777" w:rsidR="00D81294" w:rsidRPr="00F26402" w:rsidRDefault="00AF4323"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No. of applications filed in criminal cases</w:t>
            </w:r>
          </w:p>
          <w:p w14:paraId="021D88E6" w14:textId="1E472A17" w:rsidR="00AF4323" w:rsidRPr="00F26402" w:rsidRDefault="00AF4323"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(A)</w:t>
            </w:r>
          </w:p>
        </w:tc>
        <w:tc>
          <w:tcPr>
            <w:tcW w:w="681" w:type="pct"/>
            <w:tcBorders>
              <w:bottom w:val="single" w:sz="4" w:space="0" w:color="auto"/>
            </w:tcBorders>
            <w:vAlign w:val="center"/>
          </w:tcPr>
          <w:p w14:paraId="396978AC" w14:textId="77777777" w:rsidR="00D81294" w:rsidRPr="00F26402" w:rsidRDefault="00AF4323"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No. of advocacy and defense cases approved for criminal cases</w:t>
            </w:r>
          </w:p>
          <w:p w14:paraId="4219A311" w14:textId="0BB1A73D" w:rsidR="00AF4323" w:rsidRPr="00F26402" w:rsidRDefault="00AF4323"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(B)</w:t>
            </w:r>
          </w:p>
        </w:tc>
        <w:tc>
          <w:tcPr>
            <w:tcW w:w="1061" w:type="pct"/>
            <w:tcBorders>
              <w:bottom w:val="single" w:sz="4" w:space="0" w:color="auto"/>
            </w:tcBorders>
            <w:vAlign w:val="center"/>
          </w:tcPr>
          <w:p w14:paraId="4969B3AE" w14:textId="5B649267" w:rsidR="00D81294" w:rsidRPr="00F26402" w:rsidRDefault="005C3509"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Percentage</w:t>
            </w:r>
            <w:r w:rsidR="00AF4323" w:rsidRPr="00F26402">
              <w:rPr>
                <w:rFonts w:ascii="Times New Roman" w:eastAsia="標楷體" w:hAnsi="Times New Roman" w:cs="Times New Roman"/>
                <w:sz w:val="20"/>
              </w:rPr>
              <w:t xml:space="preserve"> of cases for which advocacy and defense are approved to total applications</w:t>
            </w:r>
          </w:p>
          <w:p w14:paraId="6C918FE7" w14:textId="7C5E5181" w:rsidR="00AF4323" w:rsidRPr="00F26402" w:rsidRDefault="00AF4323"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(C)=(B)/(A)</w:t>
            </w:r>
          </w:p>
        </w:tc>
        <w:tc>
          <w:tcPr>
            <w:tcW w:w="682" w:type="pct"/>
            <w:tcBorders>
              <w:bottom w:val="single" w:sz="4" w:space="0" w:color="auto"/>
            </w:tcBorders>
            <w:vAlign w:val="center"/>
          </w:tcPr>
          <w:p w14:paraId="7906EE15" w14:textId="77777777" w:rsidR="00D81294" w:rsidRPr="00F26402" w:rsidRDefault="00AF4323"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No. of applications for legal aid filed by prisoners or detainees of criminal cases</w:t>
            </w:r>
          </w:p>
          <w:p w14:paraId="274A81C3" w14:textId="771EF0C0" w:rsidR="00AF4323" w:rsidRPr="00F26402" w:rsidRDefault="00AF4323"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(D)</w:t>
            </w:r>
          </w:p>
        </w:tc>
        <w:tc>
          <w:tcPr>
            <w:tcW w:w="682" w:type="pct"/>
            <w:tcBorders>
              <w:bottom w:val="single" w:sz="4" w:space="0" w:color="auto"/>
            </w:tcBorders>
            <w:vAlign w:val="center"/>
          </w:tcPr>
          <w:p w14:paraId="0A111EC1" w14:textId="77777777" w:rsidR="00D81294" w:rsidRPr="00F26402" w:rsidRDefault="00AF4323"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No. of approved cases of legal aid for prisoners and detainees of criminal cases</w:t>
            </w:r>
          </w:p>
          <w:p w14:paraId="7060DE98" w14:textId="19E8910B" w:rsidR="00AF4323" w:rsidRPr="00F26402" w:rsidRDefault="00AF4323"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(E)</w:t>
            </w:r>
          </w:p>
        </w:tc>
        <w:tc>
          <w:tcPr>
            <w:tcW w:w="756" w:type="pct"/>
            <w:tcBorders>
              <w:bottom w:val="single" w:sz="4" w:space="0" w:color="auto"/>
            </w:tcBorders>
            <w:vAlign w:val="center"/>
          </w:tcPr>
          <w:p w14:paraId="0BDF2C42" w14:textId="77777777" w:rsidR="00D81294" w:rsidRPr="00F26402" w:rsidRDefault="00AF4323"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Percentage of granted applications from prisoners and detainees for legal aid to total no. of applications (%)</w:t>
            </w:r>
          </w:p>
          <w:p w14:paraId="4F48555E" w14:textId="708A7CB5" w:rsidR="00AF4323" w:rsidRPr="00F26402" w:rsidRDefault="00AF4323"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(F)=(E)/(D)</w:t>
            </w:r>
          </w:p>
        </w:tc>
      </w:tr>
      <w:tr w:rsidR="00A0431D" w:rsidRPr="00F26402" w14:paraId="3D7D126E" w14:textId="77777777" w:rsidTr="008D2736">
        <w:trPr>
          <w:trHeight w:val="85"/>
          <w:jc w:val="center"/>
        </w:trPr>
        <w:tc>
          <w:tcPr>
            <w:tcW w:w="531" w:type="pct"/>
          </w:tcPr>
          <w:p w14:paraId="6DAAAE1C" w14:textId="77777777" w:rsidR="00AF4323" w:rsidRPr="00F26402" w:rsidRDefault="00AF4323"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2021</w:t>
            </w:r>
          </w:p>
        </w:tc>
        <w:tc>
          <w:tcPr>
            <w:tcW w:w="607" w:type="pct"/>
            <w:tcBorders>
              <w:top w:val="nil"/>
              <w:bottom w:val="nil"/>
              <w:right w:val="nil"/>
            </w:tcBorders>
            <w:vAlign w:val="center"/>
          </w:tcPr>
          <w:p w14:paraId="47E66347" w14:textId="77777777" w:rsidR="00AF4323" w:rsidRPr="00F26402" w:rsidRDefault="00AF4323"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38,994</w:t>
            </w:r>
          </w:p>
        </w:tc>
        <w:tc>
          <w:tcPr>
            <w:tcW w:w="681" w:type="pct"/>
            <w:tcBorders>
              <w:top w:val="nil"/>
              <w:left w:val="nil"/>
              <w:bottom w:val="nil"/>
              <w:right w:val="nil"/>
            </w:tcBorders>
            <w:vAlign w:val="center"/>
          </w:tcPr>
          <w:p w14:paraId="6C7B856A" w14:textId="77777777" w:rsidR="00AF4323" w:rsidRPr="00F26402" w:rsidRDefault="00AF4323"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24,524</w:t>
            </w:r>
          </w:p>
        </w:tc>
        <w:tc>
          <w:tcPr>
            <w:tcW w:w="1061" w:type="pct"/>
            <w:tcBorders>
              <w:top w:val="nil"/>
              <w:left w:val="nil"/>
              <w:bottom w:val="nil"/>
              <w:right w:val="nil"/>
            </w:tcBorders>
            <w:vAlign w:val="center"/>
          </w:tcPr>
          <w:p w14:paraId="59BA1F8E" w14:textId="77777777" w:rsidR="00AF4323" w:rsidRPr="00F26402" w:rsidRDefault="00AF4323"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62.89</w:t>
            </w:r>
          </w:p>
        </w:tc>
        <w:tc>
          <w:tcPr>
            <w:tcW w:w="682" w:type="pct"/>
            <w:tcBorders>
              <w:top w:val="nil"/>
              <w:left w:val="nil"/>
              <w:bottom w:val="nil"/>
              <w:right w:val="nil"/>
            </w:tcBorders>
            <w:vAlign w:val="center"/>
          </w:tcPr>
          <w:p w14:paraId="545961BA" w14:textId="77777777" w:rsidR="00AF4323" w:rsidRPr="00F26402" w:rsidRDefault="00AF4323" w:rsidP="00C43E2C">
            <w:pPr>
              <w:widowControl/>
              <w:overflowPunct w:val="0"/>
              <w:spacing w:line="240" w:lineRule="exact"/>
              <w:ind w:rightChars="-8" w:right="-19"/>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7,638</w:t>
            </w:r>
          </w:p>
        </w:tc>
        <w:tc>
          <w:tcPr>
            <w:tcW w:w="682" w:type="pct"/>
            <w:tcBorders>
              <w:top w:val="nil"/>
              <w:left w:val="nil"/>
              <w:bottom w:val="nil"/>
              <w:right w:val="nil"/>
            </w:tcBorders>
            <w:vAlign w:val="center"/>
          </w:tcPr>
          <w:p w14:paraId="0406FFEE" w14:textId="77777777" w:rsidR="00AF4323" w:rsidRPr="00F26402" w:rsidRDefault="00AF4323"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4,247</w:t>
            </w:r>
          </w:p>
        </w:tc>
        <w:tc>
          <w:tcPr>
            <w:tcW w:w="756" w:type="pct"/>
            <w:tcBorders>
              <w:top w:val="nil"/>
              <w:left w:val="nil"/>
              <w:bottom w:val="nil"/>
            </w:tcBorders>
            <w:vAlign w:val="center"/>
          </w:tcPr>
          <w:p w14:paraId="1B94FB65" w14:textId="77777777" w:rsidR="00AF4323" w:rsidRPr="00F26402" w:rsidRDefault="00AF4323"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55.60</w:t>
            </w:r>
          </w:p>
        </w:tc>
      </w:tr>
      <w:tr w:rsidR="00A0431D" w:rsidRPr="00F26402" w14:paraId="3EA448BF" w14:textId="77777777" w:rsidTr="008D2736">
        <w:trPr>
          <w:trHeight w:val="85"/>
          <w:jc w:val="center"/>
        </w:trPr>
        <w:tc>
          <w:tcPr>
            <w:tcW w:w="531" w:type="pct"/>
          </w:tcPr>
          <w:p w14:paraId="0238DD68" w14:textId="77777777" w:rsidR="00AF4323" w:rsidRPr="00F26402" w:rsidRDefault="00AF4323"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2022</w:t>
            </w:r>
          </w:p>
        </w:tc>
        <w:tc>
          <w:tcPr>
            <w:tcW w:w="607" w:type="pct"/>
            <w:tcBorders>
              <w:top w:val="nil"/>
              <w:bottom w:val="nil"/>
              <w:right w:val="nil"/>
            </w:tcBorders>
            <w:vAlign w:val="center"/>
          </w:tcPr>
          <w:p w14:paraId="5A929148" w14:textId="77777777" w:rsidR="00AF4323" w:rsidRPr="00F26402" w:rsidRDefault="00AF4323"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43,807</w:t>
            </w:r>
          </w:p>
        </w:tc>
        <w:tc>
          <w:tcPr>
            <w:tcW w:w="681" w:type="pct"/>
            <w:tcBorders>
              <w:top w:val="nil"/>
              <w:left w:val="nil"/>
              <w:bottom w:val="nil"/>
              <w:right w:val="nil"/>
            </w:tcBorders>
            <w:vAlign w:val="center"/>
          </w:tcPr>
          <w:p w14:paraId="43DC6155" w14:textId="77777777" w:rsidR="00AF4323" w:rsidRPr="00F26402" w:rsidRDefault="00AF4323"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26,625</w:t>
            </w:r>
          </w:p>
        </w:tc>
        <w:tc>
          <w:tcPr>
            <w:tcW w:w="1061" w:type="pct"/>
            <w:tcBorders>
              <w:top w:val="nil"/>
              <w:left w:val="nil"/>
              <w:bottom w:val="nil"/>
              <w:right w:val="nil"/>
            </w:tcBorders>
            <w:vAlign w:val="center"/>
          </w:tcPr>
          <w:p w14:paraId="788ED31E" w14:textId="77777777" w:rsidR="00AF4323" w:rsidRPr="00F26402" w:rsidRDefault="00AF4323"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60.78</w:t>
            </w:r>
          </w:p>
        </w:tc>
        <w:tc>
          <w:tcPr>
            <w:tcW w:w="682" w:type="pct"/>
            <w:tcBorders>
              <w:top w:val="nil"/>
              <w:left w:val="nil"/>
              <w:bottom w:val="nil"/>
              <w:right w:val="nil"/>
            </w:tcBorders>
            <w:vAlign w:val="center"/>
          </w:tcPr>
          <w:p w14:paraId="1A460C8E" w14:textId="77777777" w:rsidR="00AF4323" w:rsidRPr="00F26402" w:rsidRDefault="00AF4323" w:rsidP="00C43E2C">
            <w:pPr>
              <w:widowControl/>
              <w:overflowPunct w:val="0"/>
              <w:spacing w:line="240" w:lineRule="exact"/>
              <w:ind w:rightChars="-8" w:right="-19"/>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7,568</w:t>
            </w:r>
          </w:p>
        </w:tc>
        <w:tc>
          <w:tcPr>
            <w:tcW w:w="682" w:type="pct"/>
            <w:tcBorders>
              <w:top w:val="nil"/>
              <w:left w:val="nil"/>
              <w:bottom w:val="nil"/>
              <w:right w:val="nil"/>
            </w:tcBorders>
            <w:vAlign w:val="center"/>
          </w:tcPr>
          <w:p w14:paraId="0C5C515F" w14:textId="77777777" w:rsidR="00AF4323" w:rsidRPr="00F26402" w:rsidRDefault="00AF4323"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4,081</w:t>
            </w:r>
          </w:p>
        </w:tc>
        <w:tc>
          <w:tcPr>
            <w:tcW w:w="756" w:type="pct"/>
            <w:tcBorders>
              <w:top w:val="nil"/>
              <w:left w:val="nil"/>
              <w:bottom w:val="nil"/>
            </w:tcBorders>
            <w:vAlign w:val="center"/>
          </w:tcPr>
          <w:p w14:paraId="4CAA5C50" w14:textId="77777777" w:rsidR="00AF4323" w:rsidRPr="00F26402" w:rsidRDefault="00AF4323"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53.92</w:t>
            </w:r>
          </w:p>
        </w:tc>
      </w:tr>
      <w:tr w:rsidR="00A0431D" w:rsidRPr="00F26402" w14:paraId="1368C3EF" w14:textId="77777777" w:rsidTr="008D2736">
        <w:trPr>
          <w:trHeight w:val="85"/>
          <w:jc w:val="center"/>
        </w:trPr>
        <w:tc>
          <w:tcPr>
            <w:tcW w:w="531" w:type="pct"/>
          </w:tcPr>
          <w:p w14:paraId="3F879F81" w14:textId="77777777" w:rsidR="00AF4323" w:rsidRPr="00F26402" w:rsidRDefault="00AF4323"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2023</w:t>
            </w:r>
          </w:p>
        </w:tc>
        <w:tc>
          <w:tcPr>
            <w:tcW w:w="607" w:type="pct"/>
            <w:tcBorders>
              <w:top w:val="nil"/>
              <w:bottom w:val="nil"/>
              <w:right w:val="nil"/>
            </w:tcBorders>
            <w:vAlign w:val="center"/>
          </w:tcPr>
          <w:p w14:paraId="50FEE2B7" w14:textId="77777777" w:rsidR="00AF4323" w:rsidRPr="00F26402" w:rsidRDefault="00AF4323"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42,296</w:t>
            </w:r>
          </w:p>
        </w:tc>
        <w:tc>
          <w:tcPr>
            <w:tcW w:w="681" w:type="pct"/>
            <w:tcBorders>
              <w:top w:val="nil"/>
              <w:left w:val="nil"/>
              <w:bottom w:val="nil"/>
              <w:right w:val="nil"/>
            </w:tcBorders>
            <w:vAlign w:val="center"/>
          </w:tcPr>
          <w:p w14:paraId="5D4C71ED" w14:textId="77777777" w:rsidR="00AF4323" w:rsidRPr="00F26402" w:rsidRDefault="00AF4323"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24,454</w:t>
            </w:r>
          </w:p>
        </w:tc>
        <w:tc>
          <w:tcPr>
            <w:tcW w:w="1061" w:type="pct"/>
            <w:tcBorders>
              <w:top w:val="nil"/>
              <w:left w:val="nil"/>
              <w:bottom w:val="nil"/>
              <w:right w:val="nil"/>
            </w:tcBorders>
            <w:vAlign w:val="center"/>
          </w:tcPr>
          <w:p w14:paraId="58BB7D11" w14:textId="77777777" w:rsidR="00AF4323" w:rsidRPr="00F26402" w:rsidRDefault="00AF4323"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57.82</w:t>
            </w:r>
          </w:p>
        </w:tc>
        <w:tc>
          <w:tcPr>
            <w:tcW w:w="682" w:type="pct"/>
            <w:tcBorders>
              <w:top w:val="nil"/>
              <w:left w:val="nil"/>
              <w:bottom w:val="nil"/>
              <w:right w:val="nil"/>
            </w:tcBorders>
            <w:vAlign w:val="center"/>
          </w:tcPr>
          <w:p w14:paraId="2BB9EB90" w14:textId="77777777" w:rsidR="00AF4323" w:rsidRPr="00F26402" w:rsidRDefault="00AF4323" w:rsidP="00C43E2C">
            <w:pPr>
              <w:widowControl/>
              <w:overflowPunct w:val="0"/>
              <w:spacing w:line="240" w:lineRule="exact"/>
              <w:ind w:leftChars="88" w:left="211" w:rightChars="-8" w:right="-19"/>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7,903</w:t>
            </w:r>
          </w:p>
        </w:tc>
        <w:tc>
          <w:tcPr>
            <w:tcW w:w="682" w:type="pct"/>
            <w:tcBorders>
              <w:top w:val="nil"/>
              <w:left w:val="nil"/>
              <w:bottom w:val="nil"/>
              <w:right w:val="nil"/>
            </w:tcBorders>
            <w:vAlign w:val="center"/>
          </w:tcPr>
          <w:p w14:paraId="168ECCDB" w14:textId="77777777" w:rsidR="00AF4323" w:rsidRPr="00F26402" w:rsidRDefault="00AF4323"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3,942</w:t>
            </w:r>
          </w:p>
        </w:tc>
        <w:tc>
          <w:tcPr>
            <w:tcW w:w="756" w:type="pct"/>
            <w:tcBorders>
              <w:top w:val="nil"/>
              <w:left w:val="nil"/>
              <w:bottom w:val="nil"/>
            </w:tcBorders>
            <w:vAlign w:val="center"/>
          </w:tcPr>
          <w:p w14:paraId="7F55A35B" w14:textId="77777777" w:rsidR="00AF4323" w:rsidRPr="00F26402" w:rsidRDefault="00AF4323"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49.88</w:t>
            </w:r>
          </w:p>
        </w:tc>
      </w:tr>
      <w:tr w:rsidR="00A0431D" w:rsidRPr="00F26402" w14:paraId="085BBDBC" w14:textId="77777777" w:rsidTr="008D2736">
        <w:trPr>
          <w:trHeight w:val="85"/>
          <w:jc w:val="center"/>
        </w:trPr>
        <w:tc>
          <w:tcPr>
            <w:tcW w:w="531" w:type="pct"/>
          </w:tcPr>
          <w:p w14:paraId="353174A0" w14:textId="696F0E5D" w:rsidR="0002774B" w:rsidRPr="00F26402" w:rsidRDefault="0002774B" w:rsidP="00C43E2C">
            <w:pPr>
              <w:widowControl/>
              <w:overflowPunct w:val="0"/>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2024</w:t>
            </w:r>
          </w:p>
        </w:tc>
        <w:tc>
          <w:tcPr>
            <w:tcW w:w="607" w:type="pct"/>
            <w:tcBorders>
              <w:top w:val="nil"/>
              <w:right w:val="nil"/>
            </w:tcBorders>
            <w:vAlign w:val="center"/>
          </w:tcPr>
          <w:p w14:paraId="4553FEEF" w14:textId="28BBC694" w:rsidR="0002774B" w:rsidRPr="00F26402" w:rsidRDefault="0002774B"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41,922</w:t>
            </w:r>
          </w:p>
        </w:tc>
        <w:tc>
          <w:tcPr>
            <w:tcW w:w="681" w:type="pct"/>
            <w:tcBorders>
              <w:top w:val="nil"/>
              <w:left w:val="nil"/>
              <w:right w:val="nil"/>
            </w:tcBorders>
            <w:vAlign w:val="center"/>
          </w:tcPr>
          <w:p w14:paraId="4267E460" w14:textId="7E1A08C8" w:rsidR="0002774B" w:rsidRPr="00F26402" w:rsidRDefault="0002774B"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24,307</w:t>
            </w:r>
          </w:p>
        </w:tc>
        <w:tc>
          <w:tcPr>
            <w:tcW w:w="1061" w:type="pct"/>
            <w:tcBorders>
              <w:top w:val="nil"/>
              <w:left w:val="nil"/>
              <w:right w:val="nil"/>
            </w:tcBorders>
            <w:vAlign w:val="center"/>
          </w:tcPr>
          <w:p w14:paraId="26B110A4" w14:textId="0D6DC430" w:rsidR="0002774B" w:rsidRPr="00F26402" w:rsidRDefault="0002774B"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57.98</w:t>
            </w:r>
          </w:p>
        </w:tc>
        <w:tc>
          <w:tcPr>
            <w:tcW w:w="682" w:type="pct"/>
            <w:tcBorders>
              <w:top w:val="nil"/>
              <w:left w:val="nil"/>
              <w:right w:val="nil"/>
            </w:tcBorders>
            <w:vAlign w:val="center"/>
          </w:tcPr>
          <w:p w14:paraId="71D82E47" w14:textId="349ACC66" w:rsidR="0002774B" w:rsidRPr="00F26402" w:rsidRDefault="0002774B" w:rsidP="00C43E2C">
            <w:pPr>
              <w:widowControl/>
              <w:overflowPunct w:val="0"/>
              <w:spacing w:line="240" w:lineRule="exact"/>
              <w:ind w:rightChars="-8" w:right="-19"/>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8,302</w:t>
            </w:r>
          </w:p>
        </w:tc>
        <w:tc>
          <w:tcPr>
            <w:tcW w:w="682" w:type="pct"/>
            <w:tcBorders>
              <w:top w:val="nil"/>
              <w:left w:val="nil"/>
              <w:right w:val="nil"/>
            </w:tcBorders>
            <w:vAlign w:val="center"/>
          </w:tcPr>
          <w:p w14:paraId="0D745DAC" w14:textId="69E79C64" w:rsidR="0002774B" w:rsidRPr="00F26402" w:rsidRDefault="0002774B"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4,212</w:t>
            </w:r>
          </w:p>
        </w:tc>
        <w:tc>
          <w:tcPr>
            <w:tcW w:w="756" w:type="pct"/>
            <w:tcBorders>
              <w:top w:val="nil"/>
              <w:left w:val="nil"/>
            </w:tcBorders>
            <w:vAlign w:val="center"/>
          </w:tcPr>
          <w:p w14:paraId="443A36F9" w14:textId="202D0F75" w:rsidR="0002774B" w:rsidRPr="00F26402" w:rsidRDefault="0002774B" w:rsidP="00C43E2C">
            <w:pPr>
              <w:widowControl/>
              <w:overflowPunct w:val="0"/>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50.73</w:t>
            </w:r>
          </w:p>
        </w:tc>
      </w:tr>
    </w:tbl>
    <w:p w14:paraId="52CAFE02" w14:textId="73ABB83F" w:rsidR="00953217" w:rsidRPr="00F26402" w:rsidRDefault="00C924CA" w:rsidP="00C43E2C">
      <w:pPr>
        <w:pStyle w:val="00"/>
        <w:overflowPunct w:val="0"/>
        <w:spacing w:line="240" w:lineRule="exact"/>
      </w:pPr>
      <w:r w:rsidRPr="00F26402">
        <w:t>Source: Legal Aid Foundation’s work report and Board of Directors business data</w:t>
      </w:r>
    </w:p>
    <w:p w14:paraId="06FD591B" w14:textId="4D780350" w:rsidR="00ED04F5" w:rsidRPr="00F26402" w:rsidRDefault="00AF4323" w:rsidP="00C43E2C">
      <w:pPr>
        <w:pStyle w:val="a8"/>
        <w:numPr>
          <w:ilvl w:val="0"/>
          <w:numId w:val="6"/>
        </w:numPr>
        <w:overflowPunct w:val="0"/>
        <w:spacing w:line="320" w:lineRule="exact"/>
        <w:ind w:leftChars="0"/>
        <w:jc w:val="both"/>
        <w:rPr>
          <w:rFonts w:ascii="Times New Roman" w:eastAsia="標楷體" w:hAnsi="Times New Roman" w:cs="Times New Roman"/>
          <w:b/>
          <w:szCs w:val="24"/>
        </w:rPr>
      </w:pPr>
      <w:bookmarkStart w:id="100" w:name="_Toc446921119"/>
      <w:r w:rsidRPr="00F26402">
        <w:rPr>
          <w:rFonts w:ascii="Times New Roman" w:eastAsia="標楷體" w:hAnsi="Times New Roman" w:cs="Times New Roman"/>
        </w:rPr>
        <w:t>Average detention period of different levels of courts between 2020 and 2024: The average detention period was 2.57 months for district courts and branches, 3.3 months for High Court and Branches, and 1.2</w:t>
      </w:r>
      <w:r w:rsidR="0094170A" w:rsidRPr="00F26402">
        <w:rPr>
          <w:rFonts w:ascii="Times New Roman" w:eastAsia="標楷體" w:hAnsi="Times New Roman" w:cs="Times New Roman"/>
        </w:rPr>
        <w:t>4 months for the Supreme Court.</w:t>
      </w:r>
    </w:p>
    <w:bookmarkEnd w:id="100"/>
    <w:p w14:paraId="6C8DA3E6" w14:textId="174481C7" w:rsidR="003D10C1" w:rsidRPr="00F26402" w:rsidRDefault="00FE7383"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Table 34 show</w:t>
      </w:r>
      <w:r w:rsidR="008E17CF" w:rsidRPr="00F26402">
        <w:rPr>
          <w:rFonts w:ascii="Times New Roman" w:eastAsia="標楷體" w:hAnsi="Times New Roman" w:cs="Times New Roman"/>
        </w:rPr>
        <w:t>s</w:t>
      </w:r>
      <w:r w:rsidRPr="00F26402">
        <w:rPr>
          <w:rFonts w:ascii="Times New Roman" w:eastAsia="標楷體" w:hAnsi="Times New Roman" w:cs="Times New Roman"/>
        </w:rPr>
        <w:t xml:space="preserve"> the mortality rate of </w:t>
      </w:r>
      <w:r w:rsidR="008E17CF" w:rsidRPr="00F26402">
        <w:rPr>
          <w:rFonts w:ascii="Times New Roman" w:eastAsia="標楷體" w:hAnsi="Times New Roman" w:cs="Times New Roman"/>
        </w:rPr>
        <w:t xml:space="preserve">inmates </w:t>
      </w:r>
      <w:r w:rsidRPr="00F26402">
        <w:rPr>
          <w:rFonts w:ascii="Times New Roman" w:eastAsia="標楷體" w:hAnsi="Times New Roman" w:cs="Times New Roman"/>
        </w:rPr>
        <w:t>between 202</w:t>
      </w:r>
      <w:r w:rsidR="00A976C2" w:rsidRPr="00F26402">
        <w:rPr>
          <w:rFonts w:ascii="Times New Roman" w:eastAsia="標楷體" w:hAnsi="Times New Roman" w:cs="Times New Roman"/>
        </w:rPr>
        <w:t>1</w:t>
      </w:r>
      <w:r w:rsidRPr="00F26402">
        <w:rPr>
          <w:rFonts w:ascii="Times New Roman" w:eastAsia="標楷體" w:hAnsi="Times New Roman" w:cs="Times New Roman"/>
        </w:rPr>
        <w:t xml:space="preserve"> and 2024. The main causes of death were cardiogenic shock, hypertrophy of the heart, </w:t>
      </w:r>
      <w:r w:rsidR="002110F8" w:rsidRPr="00F26402">
        <w:rPr>
          <w:rFonts w:ascii="Times New Roman" w:eastAsia="標楷體" w:hAnsi="Times New Roman" w:cs="Times New Roman"/>
        </w:rPr>
        <w:t>cardiopulmonary</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failure, and septic shock acco</w:t>
      </w:r>
      <w:bookmarkStart w:id="101" w:name="_Toc446921121"/>
      <w:r w:rsidR="0094170A" w:rsidRPr="00F26402">
        <w:rPr>
          <w:rFonts w:ascii="Times New Roman" w:eastAsia="標楷體" w:hAnsi="Times New Roman" w:cs="Times New Roman"/>
        </w:rPr>
        <w:t>mpanied by respiratory failure.</w:t>
      </w:r>
    </w:p>
    <w:p w14:paraId="632E1826" w14:textId="50F7BBA8" w:rsidR="006F09F6" w:rsidRPr="00F26402" w:rsidRDefault="009348DD" w:rsidP="00FE3C1F">
      <w:pPr>
        <w:pStyle w:val="af"/>
        <w:overflowPunct w:val="0"/>
        <w:spacing w:line="180" w:lineRule="exact"/>
        <w:jc w:val="center"/>
        <w:rPr>
          <w:b/>
          <w:sz w:val="24"/>
        </w:rPr>
      </w:pPr>
      <w:bookmarkStart w:id="102" w:name="_Toc219880369"/>
      <w:r w:rsidRPr="00F26402">
        <w:rPr>
          <w:b/>
          <w:sz w:val="24"/>
        </w:rPr>
        <w:t>Table</w:t>
      </w:r>
      <w:r w:rsidR="00134EB6" w:rsidRPr="00F26402">
        <w:rPr>
          <w:b/>
          <w:sz w:val="24"/>
        </w:rPr>
        <w:t xml:space="preserve"> </w:t>
      </w:r>
      <w:r w:rsidR="001739F3" w:rsidRPr="00F26402">
        <w:rPr>
          <w:b/>
          <w:sz w:val="24"/>
        </w:rPr>
        <w:fldChar w:fldCharType="begin"/>
      </w:r>
      <w:r w:rsidR="001739F3" w:rsidRPr="00F26402">
        <w:rPr>
          <w:b/>
          <w:sz w:val="24"/>
        </w:rPr>
        <w:instrText xml:space="preserve"> SEQ </w:instrText>
      </w:r>
      <w:r w:rsidR="001739F3" w:rsidRPr="00F26402">
        <w:rPr>
          <w:rFonts w:hint="eastAsia"/>
          <w:b/>
          <w:sz w:val="24"/>
        </w:rPr>
        <w:instrText>表</w:instrText>
      </w:r>
      <w:r w:rsidR="001739F3" w:rsidRPr="00F26402">
        <w:rPr>
          <w:b/>
          <w:sz w:val="24"/>
        </w:rPr>
        <w:instrText xml:space="preserve"> \* ARABIC </w:instrText>
      </w:r>
      <w:r w:rsidR="001739F3" w:rsidRPr="00F26402">
        <w:rPr>
          <w:b/>
          <w:sz w:val="24"/>
        </w:rPr>
        <w:fldChar w:fldCharType="separate"/>
      </w:r>
      <w:r w:rsidR="00917008">
        <w:rPr>
          <w:b/>
          <w:noProof/>
          <w:sz w:val="24"/>
        </w:rPr>
        <w:t>34</w:t>
      </w:r>
      <w:r w:rsidR="001739F3" w:rsidRPr="00F26402">
        <w:rPr>
          <w:b/>
          <w:sz w:val="24"/>
        </w:rPr>
        <w:fldChar w:fldCharType="end"/>
      </w:r>
      <w:r w:rsidR="00134EB6" w:rsidRPr="00F26402">
        <w:rPr>
          <w:b/>
          <w:sz w:val="24"/>
        </w:rPr>
        <w:t xml:space="preserve"> </w:t>
      </w:r>
      <w:r w:rsidR="00C9534E" w:rsidRPr="00F26402">
        <w:rPr>
          <w:b/>
          <w:sz w:val="24"/>
        </w:rPr>
        <w:t>Death Rates in Custody</w:t>
      </w:r>
      <w:bookmarkEnd w:id="101"/>
      <w:bookmarkEnd w:id="102"/>
    </w:p>
    <w:p w14:paraId="212D73E4" w14:textId="246F76D2" w:rsidR="00D35F44" w:rsidRPr="00F26402" w:rsidRDefault="00D35F44" w:rsidP="00C43E2C">
      <w:pPr>
        <w:pStyle w:val="af4"/>
        <w:overflowPunct w:val="0"/>
        <w:spacing w:line="200" w:lineRule="exact"/>
        <w:ind w:left="527"/>
        <w:jc w:val="right"/>
        <w:rPr>
          <w:rFonts w:ascii="Times New Roman" w:eastAsia="標楷體" w:hAnsi="Times New Roman" w:cs="Times New Roman"/>
          <w:sz w:val="20"/>
          <w:szCs w:val="20"/>
        </w:rPr>
      </w:pPr>
      <w:r w:rsidRPr="00F26402">
        <w:rPr>
          <w:rFonts w:ascii="Times New Roman" w:eastAsia="標楷體" w:hAnsi="Times New Roman" w:cs="Times New Roman"/>
          <w:sz w:val="20"/>
        </w:rPr>
        <w:t>Unit: %</w:t>
      </w:r>
    </w:p>
    <w:tbl>
      <w:tblPr>
        <w:tblStyle w:val="42"/>
        <w:tblW w:w="5000" w:type="pct"/>
        <w:jc w:val="center"/>
        <w:tblBorders>
          <w:left w:val="none" w:sz="0" w:space="0" w:color="auto"/>
          <w:right w:val="none" w:sz="0" w:space="0" w:color="auto"/>
        </w:tblBorders>
        <w:tblLook w:val="04A0" w:firstRow="1" w:lastRow="0" w:firstColumn="1" w:lastColumn="0" w:noHBand="0" w:noVBand="1"/>
      </w:tblPr>
      <w:tblGrid>
        <w:gridCol w:w="1391"/>
        <w:gridCol w:w="809"/>
        <w:gridCol w:w="2053"/>
        <w:gridCol w:w="2053"/>
        <w:gridCol w:w="2347"/>
        <w:gridCol w:w="1551"/>
      </w:tblGrid>
      <w:tr w:rsidR="00387CA9" w:rsidRPr="00F26402" w14:paraId="49441E3C" w14:textId="77777777" w:rsidTr="0013049F">
        <w:trPr>
          <w:trHeight w:val="360"/>
          <w:jc w:val="center"/>
        </w:trPr>
        <w:tc>
          <w:tcPr>
            <w:tcW w:w="681" w:type="pct"/>
            <w:vAlign w:val="center"/>
          </w:tcPr>
          <w:p w14:paraId="5316485E" w14:textId="77777777" w:rsidR="00FE7383" w:rsidRPr="00F26402" w:rsidRDefault="00FE7383" w:rsidP="00C43E2C">
            <w:pPr>
              <w:overflowPunct w:val="0"/>
              <w:spacing w:line="200" w:lineRule="exact"/>
              <w:jc w:val="center"/>
              <w:rPr>
                <w:rFonts w:eastAsia="標楷體"/>
              </w:rPr>
            </w:pPr>
            <w:r w:rsidRPr="00F26402">
              <w:rPr>
                <w:rFonts w:eastAsia="標楷體"/>
              </w:rPr>
              <w:t>Year</w:t>
            </w:r>
          </w:p>
        </w:tc>
        <w:tc>
          <w:tcPr>
            <w:tcW w:w="396" w:type="pct"/>
            <w:tcBorders>
              <w:bottom w:val="single" w:sz="4" w:space="0" w:color="auto"/>
            </w:tcBorders>
            <w:vAlign w:val="center"/>
          </w:tcPr>
          <w:p w14:paraId="18E328B3" w14:textId="77777777" w:rsidR="00FE7383" w:rsidRPr="00F26402" w:rsidRDefault="00FE7383" w:rsidP="00C43E2C">
            <w:pPr>
              <w:overflowPunct w:val="0"/>
              <w:spacing w:line="200" w:lineRule="exact"/>
              <w:jc w:val="center"/>
              <w:rPr>
                <w:rFonts w:eastAsia="標楷體"/>
              </w:rPr>
            </w:pPr>
            <w:r w:rsidRPr="00F26402">
              <w:rPr>
                <w:rFonts w:eastAsia="標楷體"/>
              </w:rPr>
              <w:t>Total</w:t>
            </w:r>
          </w:p>
        </w:tc>
        <w:tc>
          <w:tcPr>
            <w:tcW w:w="1006" w:type="pct"/>
            <w:tcBorders>
              <w:bottom w:val="single" w:sz="4" w:space="0" w:color="auto"/>
            </w:tcBorders>
            <w:vAlign w:val="center"/>
          </w:tcPr>
          <w:p w14:paraId="5D9D19BE" w14:textId="77777777" w:rsidR="00FE7383" w:rsidRPr="00F26402" w:rsidRDefault="00FE7383" w:rsidP="00C43E2C">
            <w:pPr>
              <w:overflowPunct w:val="0"/>
              <w:spacing w:line="200" w:lineRule="exact"/>
              <w:jc w:val="center"/>
              <w:rPr>
                <w:rFonts w:eastAsia="標楷體"/>
              </w:rPr>
            </w:pPr>
            <w:r w:rsidRPr="00F26402">
              <w:rPr>
                <w:rFonts w:eastAsia="標楷體"/>
              </w:rPr>
              <w:t>Death rate before arrival at the hospital</w:t>
            </w:r>
          </w:p>
        </w:tc>
        <w:tc>
          <w:tcPr>
            <w:tcW w:w="1006" w:type="pct"/>
            <w:tcBorders>
              <w:bottom w:val="single" w:sz="4" w:space="0" w:color="auto"/>
            </w:tcBorders>
            <w:vAlign w:val="center"/>
          </w:tcPr>
          <w:p w14:paraId="6EF16922" w14:textId="77777777" w:rsidR="00FE7383" w:rsidRPr="00F26402" w:rsidRDefault="00FE7383" w:rsidP="00C43E2C">
            <w:pPr>
              <w:overflowPunct w:val="0"/>
              <w:spacing w:line="200" w:lineRule="exact"/>
              <w:jc w:val="center"/>
              <w:rPr>
                <w:rFonts w:eastAsia="標楷體"/>
              </w:rPr>
            </w:pPr>
            <w:r w:rsidRPr="00F26402">
              <w:rPr>
                <w:rFonts w:eastAsia="標楷體"/>
              </w:rPr>
              <w:t>Death rate after arrival at the hospital</w:t>
            </w:r>
          </w:p>
        </w:tc>
        <w:tc>
          <w:tcPr>
            <w:tcW w:w="1150" w:type="pct"/>
            <w:tcBorders>
              <w:bottom w:val="single" w:sz="4" w:space="0" w:color="auto"/>
            </w:tcBorders>
            <w:vAlign w:val="center"/>
          </w:tcPr>
          <w:p w14:paraId="3E5B38C2" w14:textId="77777777" w:rsidR="00FE7383" w:rsidRPr="00F26402" w:rsidRDefault="00FE7383" w:rsidP="00C43E2C">
            <w:pPr>
              <w:overflowPunct w:val="0"/>
              <w:spacing w:line="200" w:lineRule="exact"/>
              <w:jc w:val="center"/>
              <w:rPr>
                <w:rFonts w:eastAsia="標楷體"/>
              </w:rPr>
            </w:pPr>
            <w:r w:rsidRPr="00F26402">
              <w:rPr>
                <w:rFonts w:eastAsia="標楷體"/>
              </w:rPr>
              <w:t>Death rate under guarded inpatient treatment</w:t>
            </w:r>
          </w:p>
        </w:tc>
        <w:tc>
          <w:tcPr>
            <w:tcW w:w="760" w:type="pct"/>
            <w:tcBorders>
              <w:bottom w:val="single" w:sz="4" w:space="0" w:color="auto"/>
            </w:tcBorders>
            <w:vAlign w:val="center"/>
          </w:tcPr>
          <w:p w14:paraId="4C9D4A9C" w14:textId="77777777" w:rsidR="00FE7383" w:rsidRPr="00F26402" w:rsidRDefault="00FE7383" w:rsidP="00C43E2C">
            <w:pPr>
              <w:overflowPunct w:val="0"/>
              <w:spacing w:line="200" w:lineRule="exact"/>
              <w:jc w:val="center"/>
              <w:rPr>
                <w:rFonts w:eastAsia="標楷體"/>
              </w:rPr>
            </w:pPr>
            <w:r w:rsidRPr="00F26402">
              <w:rPr>
                <w:rFonts w:eastAsia="標楷體"/>
              </w:rPr>
              <w:t>National mortality rate</w:t>
            </w:r>
          </w:p>
        </w:tc>
      </w:tr>
      <w:tr w:rsidR="00387CA9" w:rsidRPr="00F26402" w14:paraId="62DCFEE7" w14:textId="77777777" w:rsidTr="00C43E2C">
        <w:trPr>
          <w:trHeight w:val="162"/>
          <w:jc w:val="center"/>
        </w:trPr>
        <w:tc>
          <w:tcPr>
            <w:tcW w:w="681" w:type="pct"/>
            <w:vAlign w:val="center"/>
          </w:tcPr>
          <w:p w14:paraId="70D2E03C" w14:textId="77777777" w:rsidR="00FE7383" w:rsidRPr="00F26402" w:rsidRDefault="00FE7383" w:rsidP="00C43E2C">
            <w:pPr>
              <w:overflowPunct w:val="0"/>
              <w:spacing w:line="200" w:lineRule="exact"/>
              <w:jc w:val="center"/>
              <w:rPr>
                <w:rFonts w:eastAsia="標楷體"/>
              </w:rPr>
            </w:pPr>
            <w:r w:rsidRPr="00F26402">
              <w:rPr>
                <w:rFonts w:eastAsia="標楷體"/>
              </w:rPr>
              <w:t>2021</w:t>
            </w:r>
          </w:p>
        </w:tc>
        <w:tc>
          <w:tcPr>
            <w:tcW w:w="396" w:type="pct"/>
            <w:tcBorders>
              <w:top w:val="nil"/>
              <w:bottom w:val="nil"/>
              <w:right w:val="nil"/>
            </w:tcBorders>
            <w:vAlign w:val="center"/>
          </w:tcPr>
          <w:p w14:paraId="64F14772" w14:textId="77777777" w:rsidR="00FE7383" w:rsidRPr="00F26402" w:rsidRDefault="00FE7383" w:rsidP="00C43E2C">
            <w:pPr>
              <w:overflowPunct w:val="0"/>
              <w:spacing w:line="200" w:lineRule="exact"/>
              <w:jc w:val="right"/>
              <w:rPr>
                <w:rFonts w:eastAsia="標楷體"/>
              </w:rPr>
            </w:pPr>
            <w:r w:rsidRPr="00F26402">
              <w:rPr>
                <w:rFonts w:eastAsia="標楷體"/>
              </w:rPr>
              <w:t>0.1903</w:t>
            </w:r>
          </w:p>
        </w:tc>
        <w:tc>
          <w:tcPr>
            <w:tcW w:w="1006" w:type="pct"/>
            <w:tcBorders>
              <w:top w:val="nil"/>
              <w:left w:val="nil"/>
              <w:bottom w:val="nil"/>
              <w:right w:val="nil"/>
            </w:tcBorders>
            <w:vAlign w:val="center"/>
          </w:tcPr>
          <w:p w14:paraId="174EBEC0" w14:textId="77777777" w:rsidR="00FE7383" w:rsidRPr="00F26402" w:rsidRDefault="00FE7383" w:rsidP="00C43E2C">
            <w:pPr>
              <w:overflowPunct w:val="0"/>
              <w:spacing w:line="200" w:lineRule="exact"/>
              <w:jc w:val="right"/>
              <w:rPr>
                <w:rFonts w:eastAsia="標楷體"/>
              </w:rPr>
            </w:pPr>
            <w:r w:rsidRPr="00F26402">
              <w:rPr>
                <w:rFonts w:eastAsia="標楷體"/>
              </w:rPr>
              <w:t>0.0439</w:t>
            </w:r>
          </w:p>
        </w:tc>
        <w:tc>
          <w:tcPr>
            <w:tcW w:w="1006" w:type="pct"/>
            <w:tcBorders>
              <w:top w:val="nil"/>
              <w:left w:val="nil"/>
              <w:bottom w:val="nil"/>
              <w:right w:val="nil"/>
            </w:tcBorders>
            <w:vAlign w:val="center"/>
          </w:tcPr>
          <w:p w14:paraId="42F89987" w14:textId="77777777" w:rsidR="00FE7383" w:rsidRPr="00F26402" w:rsidRDefault="00FE7383" w:rsidP="00C43E2C">
            <w:pPr>
              <w:overflowPunct w:val="0"/>
              <w:spacing w:line="200" w:lineRule="exact"/>
              <w:jc w:val="right"/>
              <w:rPr>
                <w:rFonts w:eastAsia="標楷體"/>
              </w:rPr>
            </w:pPr>
            <w:r w:rsidRPr="00F26402">
              <w:rPr>
                <w:rFonts w:eastAsia="標楷體"/>
              </w:rPr>
              <w:t>0.0146</w:t>
            </w:r>
          </w:p>
        </w:tc>
        <w:tc>
          <w:tcPr>
            <w:tcW w:w="1150" w:type="pct"/>
            <w:tcBorders>
              <w:top w:val="nil"/>
              <w:left w:val="nil"/>
              <w:bottom w:val="nil"/>
              <w:right w:val="nil"/>
            </w:tcBorders>
            <w:vAlign w:val="center"/>
          </w:tcPr>
          <w:p w14:paraId="56269859" w14:textId="77777777" w:rsidR="00FE7383" w:rsidRPr="00F26402" w:rsidRDefault="00FE7383" w:rsidP="00C43E2C">
            <w:pPr>
              <w:overflowPunct w:val="0"/>
              <w:spacing w:line="200" w:lineRule="exact"/>
              <w:jc w:val="right"/>
              <w:rPr>
                <w:rFonts w:eastAsia="標楷體"/>
              </w:rPr>
            </w:pPr>
            <w:r w:rsidRPr="00F26402">
              <w:rPr>
                <w:rFonts w:eastAsia="標楷體"/>
              </w:rPr>
              <w:t>0.1317</w:t>
            </w:r>
          </w:p>
        </w:tc>
        <w:tc>
          <w:tcPr>
            <w:tcW w:w="760" w:type="pct"/>
            <w:tcBorders>
              <w:top w:val="nil"/>
              <w:left w:val="nil"/>
              <w:bottom w:val="nil"/>
            </w:tcBorders>
            <w:vAlign w:val="center"/>
          </w:tcPr>
          <w:p w14:paraId="21AF730A" w14:textId="0EFB4767" w:rsidR="00FE7383" w:rsidRPr="00F26402" w:rsidRDefault="005D0FEF" w:rsidP="00C43E2C">
            <w:pPr>
              <w:overflowPunct w:val="0"/>
              <w:spacing w:line="200" w:lineRule="exact"/>
              <w:jc w:val="right"/>
              <w:rPr>
                <w:rFonts w:eastAsia="標楷體"/>
              </w:rPr>
            </w:pPr>
            <w:r w:rsidRPr="00F26402">
              <w:rPr>
                <w:rFonts w:eastAsia="標楷體"/>
              </w:rPr>
              <w:t>0.783</w:t>
            </w:r>
          </w:p>
        </w:tc>
      </w:tr>
      <w:tr w:rsidR="00387CA9" w:rsidRPr="00F26402" w14:paraId="752A90C7" w14:textId="77777777" w:rsidTr="0013049F">
        <w:trPr>
          <w:trHeight w:val="139"/>
          <w:jc w:val="center"/>
        </w:trPr>
        <w:tc>
          <w:tcPr>
            <w:tcW w:w="681" w:type="pct"/>
            <w:vAlign w:val="center"/>
          </w:tcPr>
          <w:p w14:paraId="532BCD91" w14:textId="77777777" w:rsidR="00FE7383" w:rsidRPr="00F26402" w:rsidRDefault="00FE7383" w:rsidP="00C43E2C">
            <w:pPr>
              <w:overflowPunct w:val="0"/>
              <w:spacing w:line="200" w:lineRule="exact"/>
              <w:jc w:val="center"/>
              <w:rPr>
                <w:rFonts w:eastAsia="標楷體"/>
              </w:rPr>
            </w:pPr>
            <w:r w:rsidRPr="00F26402">
              <w:rPr>
                <w:rFonts w:eastAsia="標楷體"/>
              </w:rPr>
              <w:t>2022</w:t>
            </w:r>
          </w:p>
        </w:tc>
        <w:tc>
          <w:tcPr>
            <w:tcW w:w="396" w:type="pct"/>
            <w:tcBorders>
              <w:top w:val="nil"/>
              <w:bottom w:val="nil"/>
              <w:right w:val="nil"/>
            </w:tcBorders>
          </w:tcPr>
          <w:p w14:paraId="527A11DC" w14:textId="77777777" w:rsidR="00FE7383" w:rsidRPr="00F26402" w:rsidRDefault="00FE7383" w:rsidP="00C43E2C">
            <w:pPr>
              <w:overflowPunct w:val="0"/>
              <w:spacing w:line="200" w:lineRule="exact"/>
              <w:jc w:val="right"/>
              <w:rPr>
                <w:rFonts w:eastAsia="標楷體"/>
              </w:rPr>
            </w:pPr>
            <w:r w:rsidRPr="00F26402">
              <w:rPr>
                <w:rFonts w:eastAsia="標楷體"/>
              </w:rPr>
              <w:t>0.2699</w:t>
            </w:r>
          </w:p>
        </w:tc>
        <w:tc>
          <w:tcPr>
            <w:tcW w:w="1006" w:type="pct"/>
            <w:tcBorders>
              <w:top w:val="nil"/>
              <w:left w:val="nil"/>
              <w:bottom w:val="nil"/>
              <w:right w:val="nil"/>
            </w:tcBorders>
            <w:vAlign w:val="center"/>
          </w:tcPr>
          <w:p w14:paraId="300C0B20" w14:textId="77777777" w:rsidR="00FE7383" w:rsidRPr="00F26402" w:rsidRDefault="00FE7383" w:rsidP="00C43E2C">
            <w:pPr>
              <w:overflowPunct w:val="0"/>
              <w:spacing w:line="200" w:lineRule="exact"/>
              <w:jc w:val="right"/>
              <w:rPr>
                <w:rFonts w:eastAsia="標楷體"/>
              </w:rPr>
            </w:pPr>
            <w:r w:rsidRPr="00F26402">
              <w:rPr>
                <w:rFonts w:eastAsia="標楷體"/>
              </w:rPr>
              <w:t>0.0606</w:t>
            </w:r>
          </w:p>
        </w:tc>
        <w:tc>
          <w:tcPr>
            <w:tcW w:w="1006" w:type="pct"/>
            <w:tcBorders>
              <w:top w:val="nil"/>
              <w:left w:val="nil"/>
              <w:bottom w:val="nil"/>
              <w:right w:val="nil"/>
            </w:tcBorders>
            <w:vAlign w:val="center"/>
          </w:tcPr>
          <w:p w14:paraId="59139B2C" w14:textId="77777777" w:rsidR="00FE7383" w:rsidRPr="00F26402" w:rsidRDefault="00FE7383" w:rsidP="00C43E2C">
            <w:pPr>
              <w:overflowPunct w:val="0"/>
              <w:spacing w:line="200" w:lineRule="exact"/>
              <w:jc w:val="right"/>
              <w:rPr>
                <w:rFonts w:eastAsia="標楷體"/>
              </w:rPr>
            </w:pPr>
            <w:r w:rsidRPr="00F26402">
              <w:rPr>
                <w:rFonts w:eastAsia="標楷體"/>
              </w:rPr>
              <w:t>0.0275</w:t>
            </w:r>
          </w:p>
        </w:tc>
        <w:tc>
          <w:tcPr>
            <w:tcW w:w="1150" w:type="pct"/>
            <w:tcBorders>
              <w:top w:val="nil"/>
              <w:left w:val="nil"/>
              <w:bottom w:val="nil"/>
              <w:right w:val="nil"/>
            </w:tcBorders>
          </w:tcPr>
          <w:p w14:paraId="6034CAF0" w14:textId="77777777" w:rsidR="00FE7383" w:rsidRPr="00F26402" w:rsidRDefault="00FE7383" w:rsidP="00C43E2C">
            <w:pPr>
              <w:overflowPunct w:val="0"/>
              <w:spacing w:line="200" w:lineRule="exact"/>
              <w:jc w:val="right"/>
              <w:rPr>
                <w:rFonts w:eastAsia="標楷體"/>
              </w:rPr>
            </w:pPr>
            <w:r w:rsidRPr="00F26402">
              <w:rPr>
                <w:rFonts w:eastAsia="標楷體"/>
              </w:rPr>
              <w:t>0.1818</w:t>
            </w:r>
          </w:p>
        </w:tc>
        <w:tc>
          <w:tcPr>
            <w:tcW w:w="760" w:type="pct"/>
            <w:tcBorders>
              <w:top w:val="nil"/>
              <w:left w:val="nil"/>
              <w:bottom w:val="nil"/>
            </w:tcBorders>
            <w:vAlign w:val="center"/>
          </w:tcPr>
          <w:p w14:paraId="645A3EDD" w14:textId="66BEAAE0" w:rsidR="00FE7383" w:rsidRPr="00F26402" w:rsidRDefault="005D0FEF" w:rsidP="00C43E2C">
            <w:pPr>
              <w:overflowPunct w:val="0"/>
              <w:spacing w:line="200" w:lineRule="exact"/>
              <w:jc w:val="right"/>
              <w:rPr>
                <w:rFonts w:eastAsia="標楷體"/>
              </w:rPr>
            </w:pPr>
            <w:r w:rsidRPr="00F26402">
              <w:rPr>
                <w:rFonts w:eastAsia="標楷體"/>
              </w:rPr>
              <w:t>0.889</w:t>
            </w:r>
          </w:p>
        </w:tc>
      </w:tr>
      <w:tr w:rsidR="00387CA9" w:rsidRPr="00F26402" w14:paraId="712B85F0" w14:textId="77777777" w:rsidTr="0013049F">
        <w:trPr>
          <w:trHeight w:val="58"/>
          <w:jc w:val="center"/>
        </w:trPr>
        <w:tc>
          <w:tcPr>
            <w:tcW w:w="681" w:type="pct"/>
            <w:vAlign w:val="center"/>
          </w:tcPr>
          <w:p w14:paraId="7D012317" w14:textId="77777777" w:rsidR="00FE7383" w:rsidRPr="00F26402" w:rsidRDefault="00FE7383" w:rsidP="00C43E2C">
            <w:pPr>
              <w:overflowPunct w:val="0"/>
              <w:spacing w:line="200" w:lineRule="exact"/>
              <w:jc w:val="center"/>
              <w:rPr>
                <w:rFonts w:eastAsia="標楷體"/>
              </w:rPr>
            </w:pPr>
            <w:r w:rsidRPr="00F26402">
              <w:rPr>
                <w:rFonts w:eastAsia="標楷體"/>
              </w:rPr>
              <w:t>2023</w:t>
            </w:r>
          </w:p>
        </w:tc>
        <w:tc>
          <w:tcPr>
            <w:tcW w:w="396" w:type="pct"/>
            <w:tcBorders>
              <w:top w:val="nil"/>
              <w:bottom w:val="nil"/>
              <w:right w:val="nil"/>
            </w:tcBorders>
          </w:tcPr>
          <w:p w14:paraId="2FAC32DA" w14:textId="77777777" w:rsidR="00FE7383" w:rsidRPr="00F26402" w:rsidRDefault="00FE7383" w:rsidP="00C43E2C">
            <w:pPr>
              <w:overflowPunct w:val="0"/>
              <w:spacing w:line="200" w:lineRule="exact"/>
              <w:jc w:val="right"/>
              <w:rPr>
                <w:rFonts w:eastAsia="標楷體"/>
              </w:rPr>
            </w:pPr>
            <w:r w:rsidRPr="00F26402">
              <w:rPr>
                <w:rFonts w:eastAsia="標楷體"/>
              </w:rPr>
              <w:t>0.2750</w:t>
            </w:r>
          </w:p>
        </w:tc>
        <w:tc>
          <w:tcPr>
            <w:tcW w:w="1006" w:type="pct"/>
            <w:tcBorders>
              <w:top w:val="nil"/>
              <w:left w:val="nil"/>
              <w:bottom w:val="nil"/>
              <w:right w:val="nil"/>
            </w:tcBorders>
            <w:vAlign w:val="center"/>
          </w:tcPr>
          <w:p w14:paraId="7C2794A8" w14:textId="77777777" w:rsidR="00FE7383" w:rsidRPr="00F26402" w:rsidRDefault="00FE7383" w:rsidP="00C43E2C">
            <w:pPr>
              <w:overflowPunct w:val="0"/>
              <w:spacing w:line="200" w:lineRule="exact"/>
              <w:jc w:val="right"/>
              <w:rPr>
                <w:rFonts w:eastAsia="標楷體"/>
              </w:rPr>
            </w:pPr>
            <w:r w:rsidRPr="00F26402">
              <w:rPr>
                <w:rFonts w:eastAsia="標楷體"/>
              </w:rPr>
              <w:t>0.0507</w:t>
            </w:r>
          </w:p>
        </w:tc>
        <w:tc>
          <w:tcPr>
            <w:tcW w:w="1006" w:type="pct"/>
            <w:tcBorders>
              <w:top w:val="nil"/>
              <w:left w:val="nil"/>
              <w:bottom w:val="nil"/>
              <w:right w:val="nil"/>
            </w:tcBorders>
            <w:vAlign w:val="center"/>
          </w:tcPr>
          <w:p w14:paraId="157EEB78" w14:textId="77777777" w:rsidR="00FE7383" w:rsidRPr="00F26402" w:rsidRDefault="00FE7383" w:rsidP="00C43E2C">
            <w:pPr>
              <w:overflowPunct w:val="0"/>
              <w:spacing w:line="200" w:lineRule="exact"/>
              <w:jc w:val="right"/>
              <w:rPr>
                <w:rFonts w:eastAsia="標楷體"/>
              </w:rPr>
            </w:pPr>
            <w:r w:rsidRPr="00F26402">
              <w:rPr>
                <w:rFonts w:eastAsia="標楷體"/>
              </w:rPr>
              <w:t>0.0217</w:t>
            </w:r>
          </w:p>
        </w:tc>
        <w:tc>
          <w:tcPr>
            <w:tcW w:w="1150" w:type="pct"/>
            <w:tcBorders>
              <w:top w:val="nil"/>
              <w:left w:val="nil"/>
              <w:bottom w:val="nil"/>
              <w:right w:val="nil"/>
            </w:tcBorders>
          </w:tcPr>
          <w:p w14:paraId="411C0694" w14:textId="77777777" w:rsidR="00FE7383" w:rsidRPr="00F26402" w:rsidRDefault="00FE7383" w:rsidP="00C43E2C">
            <w:pPr>
              <w:overflowPunct w:val="0"/>
              <w:spacing w:line="200" w:lineRule="exact"/>
              <w:jc w:val="right"/>
              <w:rPr>
                <w:rFonts w:eastAsia="標楷體"/>
              </w:rPr>
            </w:pPr>
            <w:r w:rsidRPr="00F26402">
              <w:rPr>
                <w:rFonts w:eastAsia="標楷體"/>
              </w:rPr>
              <w:t>0.2026</w:t>
            </w:r>
          </w:p>
        </w:tc>
        <w:tc>
          <w:tcPr>
            <w:tcW w:w="760" w:type="pct"/>
            <w:tcBorders>
              <w:top w:val="nil"/>
              <w:left w:val="nil"/>
              <w:bottom w:val="nil"/>
            </w:tcBorders>
            <w:vAlign w:val="center"/>
          </w:tcPr>
          <w:p w14:paraId="6B352724" w14:textId="0FE14474" w:rsidR="00FE7383" w:rsidRPr="00F26402" w:rsidRDefault="005D0FEF" w:rsidP="00C43E2C">
            <w:pPr>
              <w:overflowPunct w:val="0"/>
              <w:spacing w:line="200" w:lineRule="exact"/>
              <w:jc w:val="right"/>
              <w:rPr>
                <w:rFonts w:eastAsia="標楷體"/>
              </w:rPr>
            </w:pPr>
            <w:r w:rsidRPr="00F26402">
              <w:rPr>
                <w:rFonts w:eastAsia="標楷體"/>
              </w:rPr>
              <w:t>0.880</w:t>
            </w:r>
          </w:p>
        </w:tc>
      </w:tr>
      <w:tr w:rsidR="00387CA9" w:rsidRPr="00F26402" w14:paraId="0D110710" w14:textId="77777777" w:rsidTr="0013049F">
        <w:trPr>
          <w:trHeight w:val="58"/>
          <w:jc w:val="center"/>
        </w:trPr>
        <w:tc>
          <w:tcPr>
            <w:tcW w:w="681" w:type="pct"/>
            <w:tcBorders>
              <w:bottom w:val="single" w:sz="4" w:space="0" w:color="auto"/>
            </w:tcBorders>
            <w:vAlign w:val="center"/>
          </w:tcPr>
          <w:p w14:paraId="2DBE3DC0" w14:textId="46A0AA6A" w:rsidR="00401181" w:rsidRPr="00F26402" w:rsidRDefault="00401181" w:rsidP="00C43E2C">
            <w:pPr>
              <w:overflowPunct w:val="0"/>
              <w:spacing w:line="200" w:lineRule="exact"/>
              <w:jc w:val="center"/>
              <w:rPr>
                <w:rFonts w:eastAsia="標楷體"/>
              </w:rPr>
            </w:pPr>
            <w:r w:rsidRPr="00F26402">
              <w:rPr>
                <w:rFonts w:eastAsia="標楷體"/>
              </w:rPr>
              <w:t>2024</w:t>
            </w:r>
          </w:p>
        </w:tc>
        <w:tc>
          <w:tcPr>
            <w:tcW w:w="396" w:type="pct"/>
            <w:tcBorders>
              <w:top w:val="nil"/>
              <w:bottom w:val="single" w:sz="4" w:space="0" w:color="auto"/>
              <w:right w:val="nil"/>
            </w:tcBorders>
          </w:tcPr>
          <w:p w14:paraId="7653C870" w14:textId="26D1AE84" w:rsidR="00401181" w:rsidRPr="00F26402" w:rsidRDefault="00401181" w:rsidP="00C43E2C">
            <w:pPr>
              <w:overflowPunct w:val="0"/>
              <w:spacing w:line="200" w:lineRule="exact"/>
              <w:jc w:val="right"/>
              <w:rPr>
                <w:rFonts w:eastAsia="標楷體"/>
              </w:rPr>
            </w:pPr>
            <w:r w:rsidRPr="00F26402">
              <w:rPr>
                <w:rFonts w:eastAsia="標楷體"/>
              </w:rPr>
              <w:t>0.2488</w:t>
            </w:r>
          </w:p>
        </w:tc>
        <w:tc>
          <w:tcPr>
            <w:tcW w:w="1006" w:type="pct"/>
            <w:tcBorders>
              <w:top w:val="nil"/>
              <w:left w:val="nil"/>
              <w:bottom w:val="single" w:sz="4" w:space="0" w:color="auto"/>
              <w:right w:val="nil"/>
            </w:tcBorders>
            <w:vAlign w:val="center"/>
          </w:tcPr>
          <w:p w14:paraId="073D5ACA" w14:textId="62941703" w:rsidR="00401181" w:rsidRPr="00F26402" w:rsidRDefault="00401181" w:rsidP="00C43E2C">
            <w:pPr>
              <w:overflowPunct w:val="0"/>
              <w:spacing w:line="200" w:lineRule="exact"/>
              <w:jc w:val="right"/>
              <w:rPr>
                <w:rFonts w:eastAsia="標楷體"/>
              </w:rPr>
            </w:pPr>
            <w:r w:rsidRPr="00F26402">
              <w:rPr>
                <w:rFonts w:eastAsia="標楷體"/>
              </w:rPr>
              <w:t>0.0727</w:t>
            </w:r>
          </w:p>
        </w:tc>
        <w:tc>
          <w:tcPr>
            <w:tcW w:w="1006" w:type="pct"/>
            <w:tcBorders>
              <w:top w:val="nil"/>
              <w:left w:val="nil"/>
              <w:bottom w:val="single" w:sz="4" w:space="0" w:color="auto"/>
              <w:right w:val="nil"/>
            </w:tcBorders>
            <w:vAlign w:val="center"/>
          </w:tcPr>
          <w:p w14:paraId="57D0B2A6" w14:textId="4C71686D" w:rsidR="00401181" w:rsidRPr="00F26402" w:rsidRDefault="00401181" w:rsidP="00C43E2C">
            <w:pPr>
              <w:overflowPunct w:val="0"/>
              <w:spacing w:line="200" w:lineRule="exact"/>
              <w:jc w:val="right"/>
              <w:rPr>
                <w:rFonts w:eastAsia="標楷體"/>
              </w:rPr>
            </w:pPr>
            <w:r w:rsidRPr="00F26402">
              <w:rPr>
                <w:rFonts w:eastAsia="標楷體"/>
              </w:rPr>
              <w:t>0.0406</w:t>
            </w:r>
          </w:p>
        </w:tc>
        <w:tc>
          <w:tcPr>
            <w:tcW w:w="1150" w:type="pct"/>
            <w:tcBorders>
              <w:top w:val="nil"/>
              <w:left w:val="nil"/>
              <w:bottom w:val="single" w:sz="4" w:space="0" w:color="auto"/>
              <w:right w:val="nil"/>
            </w:tcBorders>
          </w:tcPr>
          <w:p w14:paraId="7C627E24" w14:textId="20E05139" w:rsidR="00401181" w:rsidRPr="00F26402" w:rsidRDefault="00401181" w:rsidP="00C43E2C">
            <w:pPr>
              <w:overflowPunct w:val="0"/>
              <w:spacing w:line="200" w:lineRule="exact"/>
              <w:jc w:val="right"/>
              <w:rPr>
                <w:rFonts w:eastAsia="標楷體"/>
              </w:rPr>
            </w:pPr>
            <w:r w:rsidRPr="00F26402">
              <w:rPr>
                <w:rFonts w:eastAsia="標楷體"/>
              </w:rPr>
              <w:t>0.1354</w:t>
            </w:r>
          </w:p>
        </w:tc>
        <w:tc>
          <w:tcPr>
            <w:tcW w:w="760" w:type="pct"/>
            <w:tcBorders>
              <w:top w:val="nil"/>
              <w:left w:val="nil"/>
              <w:bottom w:val="single" w:sz="4" w:space="0" w:color="auto"/>
            </w:tcBorders>
            <w:vAlign w:val="center"/>
          </w:tcPr>
          <w:p w14:paraId="698E243C" w14:textId="1BFD7DCC" w:rsidR="00401181" w:rsidRPr="00F26402" w:rsidRDefault="00401181" w:rsidP="00C43E2C">
            <w:pPr>
              <w:overflowPunct w:val="0"/>
              <w:spacing w:line="200" w:lineRule="exact"/>
              <w:jc w:val="right"/>
              <w:rPr>
                <w:rFonts w:eastAsia="標楷體"/>
              </w:rPr>
            </w:pPr>
            <w:r w:rsidRPr="00F26402">
              <w:rPr>
                <w:rFonts w:eastAsia="標楷體"/>
              </w:rPr>
              <w:t>0.900</w:t>
            </w:r>
          </w:p>
        </w:tc>
      </w:tr>
    </w:tbl>
    <w:p w14:paraId="56B0702B" w14:textId="77A0D26B" w:rsidR="00053A7D" w:rsidRPr="0024508D" w:rsidRDefault="00045207" w:rsidP="00C43E2C">
      <w:pPr>
        <w:pStyle w:val="00"/>
        <w:overflowPunct w:val="0"/>
      </w:pPr>
      <w:r w:rsidRPr="00F26402">
        <w:t>Source: Ministry of Justice</w:t>
      </w:r>
    </w:p>
    <w:p w14:paraId="7564B1B4" w14:textId="0A6B6FE6" w:rsidR="000E734C" w:rsidRPr="00F26402" w:rsidRDefault="000E734C"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lastRenderedPageBreak/>
        <w:t>No capital punishment was carried out between 2006 and 2009, whereas four people were executed in 2010, five in 2011, six in 2012, six in 2013, five in 2014, six in 2015, one in 2016, zero in 2017, one in 2018, zero in 2019, one in 20</w:t>
      </w:r>
      <w:r w:rsidR="00113844" w:rsidRPr="00F26402">
        <w:rPr>
          <w:rFonts w:ascii="Times New Roman" w:eastAsia="標楷體" w:hAnsi="Times New Roman" w:cs="Times New Roman"/>
        </w:rPr>
        <w:t>20, and zero from 2021 to 2024.</w:t>
      </w:r>
    </w:p>
    <w:p w14:paraId="6EF595A4" w14:textId="3CA62240" w:rsidR="006C3A97" w:rsidRPr="00F26402" w:rsidRDefault="00F611F4" w:rsidP="00C43E2C">
      <w:pPr>
        <w:pStyle w:val="a8"/>
        <w:overflowPunct w:val="0"/>
        <w:spacing w:line="320" w:lineRule="exact"/>
        <w:ind w:leftChars="0" w:left="0"/>
        <w:jc w:val="both"/>
        <w:outlineLvl w:val="2"/>
        <w:rPr>
          <w:rFonts w:ascii="Times New Roman" w:eastAsia="標楷體" w:hAnsi="Times New Roman" w:cs="Times New Roman"/>
          <w:b/>
          <w:szCs w:val="26"/>
        </w:rPr>
      </w:pPr>
      <w:bookmarkStart w:id="103" w:name="_Toc434256136"/>
      <w:bookmarkStart w:id="104" w:name="_Toc435429076"/>
      <w:bookmarkStart w:id="105" w:name="_Toc28072840"/>
      <w:bookmarkStart w:id="106" w:name="_Toc219880309"/>
      <w:r w:rsidRPr="00F26402">
        <w:rPr>
          <w:rFonts w:ascii="Times New Roman" w:eastAsia="標楷體" w:hAnsi="Times New Roman" w:cs="Times New Roman"/>
          <w:b/>
        </w:rPr>
        <w:t xml:space="preserve">Media </w:t>
      </w:r>
      <w:bookmarkEnd w:id="103"/>
      <w:bookmarkEnd w:id="104"/>
      <w:bookmarkEnd w:id="105"/>
      <w:r w:rsidR="00127CE6" w:rsidRPr="00F26402">
        <w:rPr>
          <w:rFonts w:ascii="Times New Roman" w:eastAsia="標楷體" w:hAnsi="Times New Roman" w:cs="Times New Roman"/>
          <w:b/>
        </w:rPr>
        <w:t>Coverage</w:t>
      </w:r>
      <w:bookmarkEnd w:id="106"/>
    </w:p>
    <w:p w14:paraId="68624604" w14:textId="43A49396" w:rsidR="003A2DE7" w:rsidRPr="00F26402" w:rsidRDefault="00EB5F39"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Given that radio frequencies are a resource shared by all citizens, the government plans and manages the use of frequency resources </w:t>
      </w:r>
      <w:r w:rsidR="00C56952" w:rsidRPr="00F26402">
        <w:rPr>
          <w:rFonts w:ascii="Times New Roman" w:eastAsia="標楷體" w:hAnsi="Times New Roman" w:cs="Times New Roman"/>
          <w:kern w:val="0"/>
        </w:rPr>
        <w:t>for digital communications</w:t>
      </w:r>
      <w:r w:rsidR="00C56952"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based on the principles of </w:t>
      </w:r>
      <w:r w:rsidR="00CA4F81" w:rsidRPr="00F26402">
        <w:rPr>
          <w:rFonts w:ascii="Times New Roman" w:eastAsia="標楷體" w:hAnsi="Times New Roman" w:cs="Times New Roman"/>
          <w:kern w:val="0"/>
        </w:rPr>
        <w:t xml:space="preserve">necessity and of </w:t>
      </w:r>
      <w:r w:rsidRPr="00F26402">
        <w:rPr>
          <w:rFonts w:ascii="Times New Roman" w:eastAsia="標楷體" w:hAnsi="Times New Roman" w:cs="Times New Roman"/>
        </w:rPr>
        <w:t>ensuring harmonious and effective use to facilitate convenience</w:t>
      </w:r>
      <w:r w:rsidR="00CA4F81" w:rsidRPr="00F26402">
        <w:rPr>
          <w:rFonts w:ascii="Times New Roman" w:eastAsia="標楷體" w:hAnsi="Times New Roman" w:cs="Times New Roman"/>
        </w:rPr>
        <w:t xml:space="preserve"> and</w:t>
      </w:r>
      <w:r w:rsidRPr="00F26402">
        <w:rPr>
          <w:rFonts w:ascii="Times New Roman" w:eastAsia="標楷體" w:hAnsi="Times New Roman" w:cs="Times New Roman"/>
        </w:rPr>
        <w:t xml:space="preserve"> serve public </w:t>
      </w:r>
      <w:r w:rsidR="00A903C2" w:rsidRPr="00F26402">
        <w:rPr>
          <w:rFonts w:ascii="Times New Roman" w:eastAsia="標楷體" w:hAnsi="Times New Roman" w:cs="Times New Roman"/>
        </w:rPr>
        <w:t>interests</w:t>
      </w:r>
      <w:r w:rsidRPr="00F26402">
        <w:rPr>
          <w:rFonts w:ascii="Times New Roman" w:eastAsia="標楷體" w:hAnsi="Times New Roman" w:cs="Times New Roman"/>
        </w:rPr>
        <w:t xml:space="preserve"> Regarding the frequencies required by radio or television stations, the </w:t>
      </w:r>
      <w:r w:rsidR="003A1BEA" w:rsidRPr="00F26402">
        <w:rPr>
          <w:rFonts w:ascii="Times New Roman" w:eastAsia="標楷體" w:hAnsi="Times New Roman" w:cs="Times New Roman"/>
        </w:rPr>
        <w:t xml:space="preserve">MODA </w:t>
      </w:r>
      <w:r w:rsidRPr="00F26402">
        <w:rPr>
          <w:rFonts w:ascii="Times New Roman" w:eastAsia="標楷體" w:hAnsi="Times New Roman" w:cs="Times New Roman"/>
        </w:rPr>
        <w:t>and the National Communications Commission jointly evaluate matters such as radio or TV station</w:t>
      </w:r>
      <w:r w:rsidR="00113844" w:rsidRPr="00F26402">
        <w:rPr>
          <w:rFonts w:ascii="Times New Roman" w:eastAsia="標楷體" w:hAnsi="Times New Roman" w:cs="Times New Roman"/>
        </w:rPr>
        <w:t xml:space="preserve"> licensing and frequency usage.</w:t>
      </w:r>
    </w:p>
    <w:p w14:paraId="2BD820ED" w14:textId="5AAA35DF" w:rsidR="00B54B27" w:rsidRPr="00F26402" w:rsidRDefault="0044139D"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On April 16, 2015, the Enforcement Rules of the Radio and Television Act were amended to remove Article 29</w:t>
      </w:r>
      <w:r w:rsidR="0069707E" w:rsidRPr="00F26402">
        <w:rPr>
          <w:rFonts w:ascii="Times New Roman" w:eastAsia="標楷體" w:hAnsi="Times New Roman" w:cs="Times New Roman"/>
          <w:kern w:val="0"/>
        </w:rPr>
        <w:t>, which prescribed</w:t>
      </w:r>
      <w:r w:rsidRPr="00F26402">
        <w:rPr>
          <w:rFonts w:ascii="Times New Roman" w:eastAsia="標楷體" w:hAnsi="Times New Roman" w:cs="Times New Roman"/>
        </w:rPr>
        <w:t xml:space="preserve"> the need to obtain a certificate of approval before </w:t>
      </w:r>
      <w:r w:rsidR="0069707E" w:rsidRPr="00F26402">
        <w:rPr>
          <w:rFonts w:ascii="Times New Roman" w:eastAsia="標楷體" w:hAnsi="Times New Roman" w:cs="Times New Roman"/>
          <w:kern w:val="0"/>
        </w:rPr>
        <w:t>prior to airing</w:t>
      </w:r>
      <w:r w:rsidR="0069707E"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a program. The Radio and Television Act was further amended on January 6, 2016, removing several outdated restrictions such as Article 21 </w:t>
      </w:r>
      <w:r w:rsidR="0074302D" w:rsidRPr="00F26402">
        <w:rPr>
          <w:rFonts w:ascii="Times New Roman" w:eastAsia="標楷體" w:hAnsi="Times New Roman" w:cs="Times New Roman"/>
          <w:kern w:val="0"/>
        </w:rPr>
        <w:t>pertaining to</w:t>
      </w:r>
      <w:r w:rsidR="0074302D" w:rsidRPr="00F26402">
        <w:rPr>
          <w:rFonts w:ascii="Times New Roman" w:eastAsia="標楷體" w:hAnsi="Times New Roman" w:cs="Times New Roman"/>
        </w:rPr>
        <w:t xml:space="preserve"> </w:t>
      </w:r>
      <w:r w:rsidR="0074302D" w:rsidRPr="00F26402">
        <w:rPr>
          <w:rFonts w:ascii="Times New Roman" w:eastAsia="標楷體" w:hAnsi="Times New Roman" w:cs="Times New Roman"/>
          <w:kern w:val="0"/>
        </w:rPr>
        <w:t>the</w:t>
      </w:r>
      <w:r w:rsidRPr="00F26402">
        <w:rPr>
          <w:rFonts w:ascii="Times New Roman" w:eastAsia="標楷體" w:hAnsi="Times New Roman" w:cs="Times New Roman"/>
        </w:rPr>
        <w:t xml:space="preserve"> prohibition of content that undermines the dignity of the nation, and Article 33 </w:t>
      </w:r>
      <w:r w:rsidR="0074302D" w:rsidRPr="00F26402">
        <w:rPr>
          <w:rFonts w:ascii="Times New Roman" w:eastAsia="標楷體" w:hAnsi="Times New Roman" w:cs="Times New Roman"/>
          <w:kern w:val="0"/>
        </w:rPr>
        <w:t>, which required</w:t>
      </w:r>
      <w:r w:rsidR="0074302D"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advertisements </w:t>
      </w:r>
      <w:r w:rsidR="001A07A0" w:rsidRPr="00F26402">
        <w:rPr>
          <w:rFonts w:ascii="Times New Roman" w:eastAsia="標楷體" w:hAnsi="Times New Roman" w:cs="Times New Roman"/>
          <w:kern w:val="0"/>
        </w:rPr>
        <w:t>to be reviewed prior to</w:t>
      </w:r>
      <w:r w:rsidR="001A07A0" w:rsidRPr="00F26402">
        <w:rPr>
          <w:rFonts w:ascii="Times New Roman" w:eastAsia="標楷體" w:hAnsi="Times New Roman" w:cs="Times New Roman"/>
        </w:rPr>
        <w:t xml:space="preserve"> </w:t>
      </w:r>
      <w:r w:rsidR="00113844" w:rsidRPr="00F26402">
        <w:rPr>
          <w:rFonts w:ascii="Times New Roman" w:eastAsia="標楷體" w:hAnsi="Times New Roman" w:cs="Times New Roman"/>
        </w:rPr>
        <w:t>broadcasting.</w:t>
      </w:r>
    </w:p>
    <w:p w14:paraId="7E4E0824" w14:textId="4EE1997B" w:rsidR="00C57A8C" w:rsidRPr="00F26402" w:rsidRDefault="00EB5F39"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To ensure people’s access to basic telecommunications services at reasonable and affordable prices, Taiwan has established a mechanism to make telecommunications broadband infrastructure available in remote areas. Through the operation mechanism of the Telecommunications Universal Service Fund, we ensure that people in remote areas can access indispensable basic telecommunications services of good quality to promote </w:t>
      </w:r>
      <w:r w:rsidR="00E7478A" w:rsidRPr="00F26402">
        <w:rPr>
          <w:rFonts w:ascii="Times New Roman" w:eastAsia="標楷體" w:hAnsi="Times New Roman" w:cs="Times New Roman"/>
          <w:bCs/>
        </w:rPr>
        <w:t>digital equity</w:t>
      </w:r>
      <w:r w:rsidR="00113844" w:rsidRPr="00F26402">
        <w:rPr>
          <w:rFonts w:ascii="Times New Roman" w:eastAsia="標楷體" w:hAnsi="Times New Roman" w:cs="Times New Roman"/>
        </w:rPr>
        <w:t>.</w:t>
      </w:r>
    </w:p>
    <w:p w14:paraId="25609D62" w14:textId="406EF664" w:rsidR="00111201" w:rsidRPr="00F26402" w:rsidRDefault="00127CE6" w:rsidP="00C43E2C">
      <w:pPr>
        <w:pStyle w:val="a8"/>
        <w:overflowPunct w:val="0"/>
        <w:spacing w:line="320" w:lineRule="exact"/>
        <w:ind w:leftChars="0" w:left="0"/>
        <w:jc w:val="both"/>
        <w:outlineLvl w:val="2"/>
        <w:rPr>
          <w:rFonts w:ascii="Times New Roman" w:eastAsia="標楷體" w:hAnsi="Times New Roman" w:cs="Times New Roman"/>
          <w:b/>
          <w:szCs w:val="24"/>
        </w:rPr>
      </w:pPr>
      <w:bookmarkStart w:id="107" w:name="_Toc434256137"/>
      <w:bookmarkStart w:id="108" w:name="_Toc435429077"/>
      <w:bookmarkStart w:id="109" w:name="_Toc28072841"/>
      <w:bookmarkStart w:id="110" w:name="_Toc219880310"/>
      <w:r w:rsidRPr="00F26402">
        <w:rPr>
          <w:rFonts w:ascii="Times New Roman" w:eastAsia="標楷體" w:hAnsi="Times New Roman" w:cs="Times New Roman"/>
          <w:b/>
        </w:rPr>
        <w:t xml:space="preserve">Nongovernmental </w:t>
      </w:r>
      <w:r w:rsidR="006C3A97" w:rsidRPr="00F26402">
        <w:rPr>
          <w:rFonts w:ascii="Times New Roman" w:eastAsia="標楷體" w:hAnsi="Times New Roman" w:cs="Times New Roman"/>
          <w:b/>
        </w:rPr>
        <w:t>Organizations</w:t>
      </w:r>
      <w:bookmarkEnd w:id="107"/>
      <w:bookmarkEnd w:id="108"/>
      <w:bookmarkEnd w:id="109"/>
      <w:bookmarkEnd w:id="110"/>
    </w:p>
    <w:p w14:paraId="4FC5E4A9" w14:textId="77777777" w:rsidR="007A553C" w:rsidRPr="00F26402" w:rsidRDefault="00111201"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The organization and activities of the R.O.C.’s civil associations are governed by the Civil Associations Act. Each civil association is classified, based on its attributes, as a social association, occupational association, or political association (including political party). Due to the nature of the three types of organizations, three laws</w:t>
      </w:r>
      <w:r w:rsidR="005B31FF" w:rsidRPr="00F26402">
        <w:rPr>
          <w:rFonts w:ascii="Times New Roman" w:eastAsia="標楷體" w:hAnsi="Times New Roman" w:cs="Times New Roman"/>
        </w:rPr>
        <w:t>,</w:t>
      </w:r>
      <w:r w:rsidRPr="00F26402">
        <w:rPr>
          <w:rFonts w:ascii="Times New Roman" w:eastAsia="標楷體" w:hAnsi="Times New Roman" w:cs="Times New Roman"/>
        </w:rPr>
        <w:t xml:space="preserve"> including the Political Parties Act, </w:t>
      </w:r>
      <w:r w:rsidR="005B31FF" w:rsidRPr="00F26402">
        <w:rPr>
          <w:rFonts w:ascii="Times New Roman" w:eastAsia="標楷體" w:hAnsi="Times New Roman" w:cs="Times New Roman"/>
        </w:rPr>
        <w:t>S</w:t>
      </w:r>
      <w:r w:rsidRPr="00F26402">
        <w:rPr>
          <w:rFonts w:ascii="Times New Roman" w:eastAsia="標楷體" w:hAnsi="Times New Roman" w:cs="Times New Roman"/>
        </w:rPr>
        <w:t xml:space="preserve">ocial </w:t>
      </w:r>
      <w:r w:rsidR="005B31FF" w:rsidRPr="00F26402">
        <w:rPr>
          <w:rFonts w:ascii="Times New Roman" w:eastAsia="標楷體" w:hAnsi="Times New Roman" w:cs="Times New Roman"/>
        </w:rPr>
        <w:t>A</w:t>
      </w:r>
      <w:r w:rsidRPr="00F26402">
        <w:rPr>
          <w:rFonts w:ascii="Times New Roman" w:eastAsia="標楷體" w:hAnsi="Times New Roman" w:cs="Times New Roman"/>
        </w:rPr>
        <w:t xml:space="preserve">ssociations </w:t>
      </w:r>
      <w:r w:rsidR="005B31FF" w:rsidRPr="00F26402">
        <w:rPr>
          <w:rFonts w:ascii="Times New Roman" w:eastAsia="標楷體" w:hAnsi="Times New Roman" w:cs="Times New Roman"/>
        </w:rPr>
        <w:t>Act</w:t>
      </w:r>
      <w:r w:rsidRPr="00F26402">
        <w:rPr>
          <w:rFonts w:ascii="Times New Roman" w:eastAsia="標楷體" w:hAnsi="Times New Roman" w:cs="Times New Roman"/>
        </w:rPr>
        <w:t xml:space="preserve">, and </w:t>
      </w:r>
      <w:r w:rsidR="005B31FF" w:rsidRPr="00F26402">
        <w:rPr>
          <w:rFonts w:ascii="Times New Roman" w:eastAsia="標楷體" w:hAnsi="Times New Roman" w:cs="Times New Roman"/>
        </w:rPr>
        <w:t>O</w:t>
      </w:r>
      <w:r w:rsidRPr="00F26402">
        <w:rPr>
          <w:rFonts w:ascii="Times New Roman" w:eastAsia="標楷體" w:hAnsi="Times New Roman" w:cs="Times New Roman"/>
        </w:rPr>
        <w:t xml:space="preserve">ccupational </w:t>
      </w:r>
      <w:r w:rsidR="005B31FF" w:rsidRPr="00F26402">
        <w:rPr>
          <w:rFonts w:ascii="Times New Roman" w:eastAsia="標楷體" w:hAnsi="Times New Roman" w:cs="Times New Roman"/>
        </w:rPr>
        <w:t>A</w:t>
      </w:r>
      <w:r w:rsidRPr="00F26402">
        <w:rPr>
          <w:rFonts w:ascii="Times New Roman" w:eastAsia="標楷體" w:hAnsi="Times New Roman" w:cs="Times New Roman"/>
        </w:rPr>
        <w:t xml:space="preserve">ssociations </w:t>
      </w:r>
      <w:r w:rsidR="005B31FF" w:rsidRPr="00F26402">
        <w:rPr>
          <w:rFonts w:ascii="Times New Roman" w:eastAsia="標楷體" w:hAnsi="Times New Roman" w:cs="Times New Roman"/>
        </w:rPr>
        <w:t>Act</w:t>
      </w:r>
      <w:r w:rsidRPr="00F26402">
        <w:rPr>
          <w:rFonts w:ascii="Times New Roman" w:eastAsia="標楷體" w:hAnsi="Times New Roman" w:cs="Times New Roman"/>
        </w:rPr>
        <w:t xml:space="preserve"> were </w:t>
      </w:r>
      <w:r w:rsidR="005B31FF" w:rsidRPr="00F26402">
        <w:rPr>
          <w:rFonts w:ascii="Times New Roman" w:eastAsia="標楷體" w:hAnsi="Times New Roman" w:cs="Times New Roman"/>
        </w:rPr>
        <w:t>envisioned</w:t>
      </w:r>
      <w:r w:rsidRPr="00F26402">
        <w:rPr>
          <w:rFonts w:ascii="Times New Roman" w:eastAsia="標楷體" w:hAnsi="Times New Roman" w:cs="Times New Roman"/>
        </w:rPr>
        <w:t xml:space="preserve"> as the basis for supporting the development of civil associations. Before the promulgation of the Political Parties Act on December 6, 2017, political parties were established through a registration-based system while political associations were established through a permission-based system. After the promulgation, all associations created in accordance with Article 3 of the Act are referred to as political parties and are established through a registration-based system. According to the current Civil Associations Act, an approval system is adopted for the establishment of civil associations. The establishment procedures are mainly as follows: (1) To apply for the establishment of a civil association, the initiators shall prepare the required documents for the application process. (2) An initiators and preparatory meeting shall be convened, and an establishment conference shall be held. (3) Upon approval of registration, the association will be issued an accreditation certificate by the regulating authority. (4) To apply for the status of a civil association through registration (the association may apply directly to a district court as required). Except as otherwise provided by other laws and regulations, foreigners holding a valid alien residence certificate may serve as the initiator of a civil association. As for membership qualifications, no restrictions are imposed in the relevant regulations of civil associations. Civil associations shall follow the principle of autonomy as prescribed in their </w:t>
      </w:r>
      <w:r w:rsidR="005B31FF" w:rsidRPr="00F26402">
        <w:rPr>
          <w:rFonts w:ascii="Times New Roman" w:eastAsia="標楷體" w:hAnsi="Times New Roman" w:cs="Times New Roman"/>
        </w:rPr>
        <w:t>constitutions</w:t>
      </w:r>
      <w:r w:rsidRPr="00F26402">
        <w:rPr>
          <w:rFonts w:ascii="Times New Roman" w:eastAsia="標楷體" w:hAnsi="Times New Roman" w:cs="Times New Roman"/>
        </w:rPr>
        <w:t xml:space="preserve">. As of 2024, the R.O.C. had 68,576 various social associations (24,985 were national and 43,591 were local); 5,344 commercial and freelancers associations (of which, based on regional classification, 383 were national and 4,961 were local; based on organizational type, 184 were industrial associations, 2,427 were commercial associations, and 2,733 were freelancers associations). International non-governmental organizations (INGO) are required to apply for registration in Taiwan by submitting the necessary </w:t>
      </w:r>
      <w:r w:rsidRPr="00F26402">
        <w:rPr>
          <w:rFonts w:ascii="Times New Roman" w:eastAsia="標楷體" w:hAnsi="Times New Roman" w:cs="Times New Roman"/>
        </w:rPr>
        <w:lastRenderedPageBreak/>
        <w:t>documents in accordance with the Directions for Application for Establishment of International Non-governmental Organizations, or the Directions for Foreign Civil Institutions and Organizations to Apply to Set up and Register Offices in the Republic of China (Taiwan). By 2024, a total of 123 INGOs were approved for registration (including 37 international civil organizations and 86 international offices). Prior to the promulgation and implementation of the Political Parties Act, there were a total of 59 political associations operating at the national level. Please refer to Note 61 of this report for t</w:t>
      </w:r>
      <w:r w:rsidR="00113844" w:rsidRPr="00F26402">
        <w:rPr>
          <w:rFonts w:ascii="Times New Roman" w:eastAsia="標楷體" w:hAnsi="Times New Roman" w:cs="Times New Roman"/>
        </w:rPr>
        <w:t>he number of political parties.</w:t>
      </w:r>
    </w:p>
    <w:p w14:paraId="6EACCD60" w14:textId="67C01A82" w:rsidR="00F368EA" w:rsidRPr="00F26402" w:rsidRDefault="00111201"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Out of respect for people’s freedom of association, the government has been constantly revising the civil association laws to allow greater freedom of association. Under the latest regulations, the government no longer intervenes but instead provides counsel to civil associations. The requirement of a permit in the </w:t>
      </w:r>
      <w:r w:rsidR="00A52624" w:rsidRPr="00F26402">
        <w:rPr>
          <w:rFonts w:ascii="Times New Roman" w:hAnsi="Times New Roman" w:cs="Times New Roman"/>
        </w:rPr>
        <w:t>draft Social Associations Act</w:t>
      </w:r>
      <w:r w:rsidRPr="00F26402">
        <w:rPr>
          <w:rFonts w:ascii="Times New Roman" w:eastAsia="標楷體" w:hAnsi="Times New Roman" w:cs="Times New Roman"/>
        </w:rPr>
        <w:t xml:space="preserve"> has since been removed, and those who wish to associate may simply register with a government authority. Before the amendment of the laws, matters that were originally required to be reported to the competent authority for approval, such as changes in the office address, the use of the </w:t>
      </w:r>
      <w:r w:rsidR="00A52624" w:rsidRPr="00F26402">
        <w:rPr>
          <w:rFonts w:ascii="Times New Roman" w:eastAsia="標楷體" w:hAnsi="Times New Roman" w:cs="Times New Roman"/>
        </w:rPr>
        <w:t>official seal</w:t>
      </w:r>
      <w:r w:rsidRPr="00F26402">
        <w:rPr>
          <w:rFonts w:ascii="Times New Roman" w:eastAsia="標楷體" w:hAnsi="Times New Roman" w:cs="Times New Roman"/>
        </w:rPr>
        <w:t xml:space="preserve">, the method of electing member representatives, the budget report and financial statement, changes in elected </w:t>
      </w:r>
      <w:r w:rsidR="00A52624" w:rsidRPr="00F26402">
        <w:rPr>
          <w:rFonts w:ascii="Times New Roman" w:eastAsia="標楷體" w:hAnsi="Times New Roman" w:cs="Times New Roman"/>
        </w:rPr>
        <w:t>personnel</w:t>
      </w:r>
      <w:r w:rsidRPr="00F26402">
        <w:rPr>
          <w:rFonts w:ascii="Times New Roman" w:eastAsia="標楷體" w:hAnsi="Times New Roman" w:cs="Times New Roman"/>
        </w:rPr>
        <w:t xml:space="preserve">, and the method of electing directors and supervisors by </w:t>
      </w:r>
      <w:r w:rsidR="00B25421" w:rsidRPr="00F26402">
        <w:rPr>
          <w:rFonts w:ascii="Times New Roman" w:eastAsia="標楷體" w:hAnsi="Times New Roman" w:cs="Times New Roman"/>
        </w:rPr>
        <w:t>postal voting</w:t>
      </w:r>
      <w:r w:rsidRPr="00F26402">
        <w:rPr>
          <w:rFonts w:ascii="Times New Roman" w:eastAsia="標楷體" w:hAnsi="Times New Roman" w:cs="Times New Roman"/>
        </w:rPr>
        <w:t>, were changed to filing for record. In addition, current regulations require initiators of civil associations to be adult</w:t>
      </w:r>
      <w:r w:rsidR="009246CE" w:rsidRPr="00F26402">
        <w:rPr>
          <w:rFonts w:ascii="Times New Roman" w:eastAsia="標楷體" w:hAnsi="Times New Roman" w:cs="Times New Roman"/>
        </w:rPr>
        <w:t>s</w:t>
      </w:r>
      <w:r w:rsidRPr="00F26402">
        <w:rPr>
          <w:rFonts w:ascii="Times New Roman" w:eastAsia="標楷體" w:hAnsi="Times New Roman" w:cs="Times New Roman"/>
        </w:rPr>
        <w:t xml:space="preserve"> without related negative qualifications. The legislative intent is to ensure that the person in charge, elected staff, and members bear responsibilities for legal actions in association (business) affairs. However, to expand people’s rights to diverse participation and protect the freedom of association, the draft of the </w:t>
      </w:r>
      <w:r w:rsidR="009246CE" w:rsidRPr="00F26402">
        <w:rPr>
          <w:rFonts w:ascii="Times New Roman" w:eastAsia="標楷體" w:hAnsi="Times New Roman" w:cs="Times New Roman"/>
        </w:rPr>
        <w:t>S</w:t>
      </w:r>
      <w:r w:rsidRPr="00F26402">
        <w:rPr>
          <w:rFonts w:ascii="Times New Roman" w:eastAsia="標楷體" w:hAnsi="Times New Roman" w:cs="Times New Roman"/>
        </w:rPr>
        <w:t xml:space="preserve">ocial </w:t>
      </w:r>
      <w:r w:rsidR="009246CE" w:rsidRPr="00F26402">
        <w:rPr>
          <w:rFonts w:ascii="Times New Roman" w:eastAsia="標楷體" w:hAnsi="Times New Roman" w:cs="Times New Roman"/>
        </w:rPr>
        <w:t>A</w:t>
      </w:r>
      <w:r w:rsidRPr="00F26402">
        <w:rPr>
          <w:rFonts w:ascii="Times New Roman" w:eastAsia="標楷體" w:hAnsi="Times New Roman" w:cs="Times New Roman"/>
        </w:rPr>
        <w:t xml:space="preserve">ssociations </w:t>
      </w:r>
      <w:r w:rsidR="009246CE" w:rsidRPr="00F26402">
        <w:rPr>
          <w:rFonts w:ascii="Times New Roman" w:hAnsi="Times New Roman" w:cs="Times New Roman"/>
        </w:rPr>
        <w:t>Act</w:t>
      </w:r>
      <w:r w:rsidRPr="00F26402">
        <w:rPr>
          <w:rFonts w:ascii="Times New Roman" w:eastAsia="標楷體" w:hAnsi="Times New Roman" w:cs="Times New Roman"/>
        </w:rPr>
        <w:t xml:space="preserve"> was delivered to the Legislative Yuan for deliberation in 2017. As the term of the legislators expired and due to the non-carryover principle for unpassed bills, the draft was re-forwarded to the Executive Yuan for deliberation. Related regulations on whether members, directors, and supervisors of associations have the capacity to carry out juridical acts have been rescinded and the government fully respects the self-governance of associations and results of related elections. These measures will prove to be more favorable for people’s freedom of association and the dev</w:t>
      </w:r>
      <w:r w:rsidR="00113844" w:rsidRPr="00F26402">
        <w:rPr>
          <w:rFonts w:ascii="Times New Roman" w:eastAsia="標楷體" w:hAnsi="Times New Roman" w:cs="Times New Roman"/>
        </w:rPr>
        <w:t>elopment of civil associations.</w:t>
      </w:r>
    </w:p>
    <w:p w14:paraId="5FCFBF8C" w14:textId="77777777" w:rsidR="00F368EA" w:rsidRPr="00F26402" w:rsidRDefault="00F368EA" w:rsidP="00C43E2C">
      <w:pPr>
        <w:widowControl/>
        <w:spacing w:line="320" w:lineRule="exact"/>
        <w:rPr>
          <w:rFonts w:ascii="Times New Roman" w:eastAsia="標楷體" w:hAnsi="Times New Roman" w:cs="Times New Roman"/>
        </w:rPr>
      </w:pPr>
      <w:r w:rsidRPr="00F26402">
        <w:rPr>
          <w:rFonts w:ascii="Times New Roman" w:eastAsia="標楷體" w:hAnsi="Times New Roman" w:cs="Times New Roman"/>
        </w:rPr>
        <w:br w:type="page"/>
      </w:r>
    </w:p>
    <w:p w14:paraId="2A120BCC" w14:textId="77777777" w:rsidR="00C92910" w:rsidRPr="00F26402" w:rsidRDefault="006C3A97" w:rsidP="00C43E2C">
      <w:pPr>
        <w:pStyle w:val="2"/>
        <w:overflowPunct w:val="0"/>
        <w:spacing w:line="320" w:lineRule="exact"/>
        <w:rPr>
          <w:rFonts w:ascii="Times New Roman" w:eastAsia="標楷體" w:hAnsi="Times New Roman" w:cs="Times New Roman"/>
          <w:sz w:val="28"/>
        </w:rPr>
      </w:pPr>
      <w:bookmarkStart w:id="111" w:name="_Toc434256138"/>
      <w:bookmarkStart w:id="112" w:name="_Toc435429078"/>
      <w:bookmarkStart w:id="113" w:name="_Toc24994535"/>
      <w:bookmarkStart w:id="114" w:name="_Toc28072842"/>
      <w:bookmarkStart w:id="115" w:name="_Toc219880311"/>
      <w:r w:rsidRPr="00F26402">
        <w:rPr>
          <w:rFonts w:ascii="Times New Roman" w:eastAsia="標楷體" w:hAnsi="Times New Roman" w:cs="Times New Roman"/>
          <w:sz w:val="28"/>
        </w:rPr>
        <w:lastRenderedPageBreak/>
        <w:t>II.</w:t>
      </w:r>
      <w:r w:rsidR="000E6186" w:rsidRPr="00F26402">
        <w:rPr>
          <w:rFonts w:ascii="Times New Roman" w:eastAsia="標楷體" w:hAnsi="Times New Roman" w:cs="Times New Roman"/>
          <w:sz w:val="28"/>
        </w:rPr>
        <w:tab/>
      </w:r>
      <w:r w:rsidRPr="00F26402">
        <w:rPr>
          <w:rFonts w:ascii="Times New Roman" w:eastAsia="標楷體" w:hAnsi="Times New Roman" w:cs="Times New Roman"/>
          <w:sz w:val="28"/>
        </w:rPr>
        <w:t>General Framework for Protecting and Promoting Human Rights</w:t>
      </w:r>
      <w:bookmarkStart w:id="116" w:name="_Toc434256139"/>
      <w:bookmarkStart w:id="117" w:name="_Toc435429079"/>
      <w:bookmarkStart w:id="118" w:name="_Toc24994536"/>
      <w:bookmarkStart w:id="119" w:name="_Toc28072843"/>
      <w:bookmarkEnd w:id="111"/>
      <w:bookmarkEnd w:id="112"/>
      <w:bookmarkEnd w:id="113"/>
      <w:bookmarkEnd w:id="114"/>
      <w:bookmarkEnd w:id="115"/>
    </w:p>
    <w:p w14:paraId="58A3640C" w14:textId="0D770546" w:rsidR="00C92910" w:rsidRPr="00F26402" w:rsidRDefault="00C92910" w:rsidP="00C43E2C">
      <w:pPr>
        <w:pStyle w:val="2"/>
        <w:overflowPunct w:val="0"/>
        <w:spacing w:line="320" w:lineRule="exact"/>
        <w:rPr>
          <w:rFonts w:ascii="Times New Roman" w:eastAsia="標楷體" w:hAnsi="Times New Roman" w:cs="Times New Roman"/>
          <w:b w:val="0"/>
          <w:sz w:val="26"/>
          <w:szCs w:val="26"/>
        </w:rPr>
      </w:pPr>
      <w:bookmarkStart w:id="120" w:name="_Toc219880312"/>
      <w:r w:rsidRPr="00F26402">
        <w:rPr>
          <w:rFonts w:ascii="Times New Roman" w:eastAsia="標楷體" w:hAnsi="Times New Roman" w:cs="Times New Roman"/>
          <w:sz w:val="26"/>
        </w:rPr>
        <w:t>C.</w:t>
      </w:r>
      <w:r w:rsidRPr="00F26402">
        <w:rPr>
          <w:rFonts w:ascii="Times New Roman" w:eastAsia="標楷體" w:hAnsi="Times New Roman" w:cs="Times New Roman"/>
          <w:sz w:val="26"/>
        </w:rPr>
        <w:tab/>
        <w:t>Acceptance of International Human Rights</w:t>
      </w:r>
      <w:bookmarkStart w:id="121" w:name="_Toc434256140"/>
      <w:bookmarkStart w:id="122" w:name="_Toc435429080"/>
      <w:bookmarkEnd w:id="116"/>
      <w:bookmarkEnd w:id="117"/>
      <w:bookmarkEnd w:id="118"/>
      <w:bookmarkEnd w:id="119"/>
      <w:r w:rsidRPr="00F26402">
        <w:rPr>
          <w:rFonts w:ascii="Times New Roman" w:eastAsia="標楷體" w:hAnsi="Times New Roman" w:cs="Times New Roman"/>
          <w:sz w:val="26"/>
        </w:rPr>
        <w:t xml:space="preserve"> Standards</w:t>
      </w:r>
      <w:bookmarkEnd w:id="120"/>
    </w:p>
    <w:p w14:paraId="784569A2" w14:textId="0F420DD5" w:rsidR="006C3A97" w:rsidRPr="00F26402" w:rsidRDefault="00C92910" w:rsidP="00C43E2C">
      <w:pPr>
        <w:pStyle w:val="a8"/>
        <w:overflowPunct w:val="0"/>
        <w:spacing w:line="320" w:lineRule="exact"/>
        <w:ind w:leftChars="0" w:left="0"/>
        <w:jc w:val="both"/>
        <w:outlineLvl w:val="2"/>
        <w:rPr>
          <w:rFonts w:ascii="Times New Roman" w:eastAsia="標楷體" w:hAnsi="Times New Roman" w:cs="Times New Roman"/>
          <w:b/>
          <w:szCs w:val="26"/>
        </w:rPr>
      </w:pPr>
      <w:bookmarkStart w:id="123" w:name="_Toc28072844"/>
      <w:bookmarkStart w:id="124" w:name="_Toc219880313"/>
      <w:r w:rsidRPr="00F26402">
        <w:rPr>
          <w:rFonts w:ascii="Times New Roman" w:eastAsia="標楷體" w:hAnsi="Times New Roman" w:cs="Times New Roman"/>
          <w:b/>
        </w:rPr>
        <w:t>Approval of Major International Documents on Human Rights</w:t>
      </w:r>
      <w:bookmarkEnd w:id="121"/>
      <w:bookmarkEnd w:id="122"/>
      <w:bookmarkEnd w:id="123"/>
      <w:bookmarkEnd w:id="124"/>
    </w:p>
    <w:p w14:paraId="0B009D8C" w14:textId="4F6531B1" w:rsidR="00E92782" w:rsidRPr="00F26402" w:rsidRDefault="0087002F"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Table 35 shows a list of core UN international human rights conventions ratified, acceded to,</w:t>
      </w:r>
      <w:r w:rsidR="006F1AE5" w:rsidRPr="00F26402">
        <w:rPr>
          <w:rFonts w:ascii="Times New Roman" w:eastAsia="標楷體" w:hAnsi="Times New Roman" w:cs="Times New Roman"/>
        </w:rPr>
        <w:t xml:space="preserve"> </w:t>
      </w:r>
      <w:r w:rsidRPr="00F26402">
        <w:rPr>
          <w:rFonts w:ascii="Times New Roman" w:eastAsia="標楷體" w:hAnsi="Times New Roman" w:cs="Times New Roman"/>
        </w:rPr>
        <w:t>or incorporated into domestic law by Taiwan. Table 36 shows a list of other UN-related international human rights conventions that have been signed, ratified, or incorporated into domestic law by Taiwan. Table 37 shows the International Labor Organization conventions signed, ratified, or incorporated into domestic law by Taiwan. Table 38 shows the United Nations Educational, Scientific, and Cultural Organization (UNESCO) conventions signed, ratified, or incorporated into domestic law by Taiwan. Table 39 shows the Hague Conventions on Private International Law signed, ratified, or incorporat</w:t>
      </w:r>
      <w:r w:rsidR="00DA3861" w:rsidRPr="00F26402">
        <w:rPr>
          <w:rFonts w:ascii="Times New Roman" w:eastAsia="標楷體" w:hAnsi="Times New Roman" w:cs="Times New Roman"/>
        </w:rPr>
        <w:t>ed into domestic law by Taiwan.</w:t>
      </w:r>
    </w:p>
    <w:p w14:paraId="66B78044" w14:textId="12F31ACC" w:rsidR="008A2BE1" w:rsidRPr="00F26402" w:rsidRDefault="008A2BE1" w:rsidP="00273D49">
      <w:pPr>
        <w:pStyle w:val="af"/>
        <w:overflowPunct w:val="0"/>
        <w:spacing w:beforeLines="50" w:before="180" w:line="240" w:lineRule="auto"/>
        <w:ind w:left="510"/>
        <w:jc w:val="center"/>
        <w:rPr>
          <w:b/>
          <w:sz w:val="24"/>
          <w:szCs w:val="24"/>
        </w:rPr>
      </w:pPr>
      <w:bookmarkStart w:id="125" w:name="_Toc446921131"/>
      <w:bookmarkStart w:id="126" w:name="_Toc219880370"/>
      <w:r w:rsidRPr="00F26402">
        <w:rPr>
          <w:b/>
          <w:sz w:val="24"/>
        </w:rPr>
        <w:t>Table</w:t>
      </w:r>
      <w:r w:rsidR="00AB6C56"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35</w:t>
      </w:r>
      <w:r w:rsidRPr="00F26402">
        <w:rPr>
          <w:b/>
          <w:sz w:val="24"/>
        </w:rPr>
        <w:fldChar w:fldCharType="end"/>
      </w:r>
      <w:bookmarkEnd w:id="125"/>
      <w:r w:rsidR="00AB6C56" w:rsidRPr="00F26402">
        <w:rPr>
          <w:b/>
          <w:sz w:val="24"/>
        </w:rPr>
        <w:t xml:space="preserve"> </w:t>
      </w:r>
      <w:r w:rsidRPr="00F26402">
        <w:rPr>
          <w:b/>
          <w:sz w:val="24"/>
        </w:rPr>
        <w:t>UN Human Rights Conventions and Covenants Ratified, Adopted, or Incorporated into Domestic Law by Taiwan</w:t>
      </w:r>
      <w:bookmarkEnd w:id="126"/>
    </w:p>
    <w:tbl>
      <w:tblPr>
        <w:tblW w:w="55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000" w:firstRow="0" w:lastRow="0" w:firstColumn="0" w:lastColumn="0" w:noHBand="0" w:noVBand="0"/>
      </w:tblPr>
      <w:tblGrid>
        <w:gridCol w:w="592"/>
        <w:gridCol w:w="1861"/>
        <w:gridCol w:w="1299"/>
        <w:gridCol w:w="1068"/>
        <w:gridCol w:w="1086"/>
        <w:gridCol w:w="1621"/>
        <w:gridCol w:w="1372"/>
        <w:gridCol w:w="2437"/>
      </w:tblGrid>
      <w:tr w:rsidR="00A0431D" w:rsidRPr="00F26402" w14:paraId="2E933165" w14:textId="77777777" w:rsidTr="00C43E2C">
        <w:trPr>
          <w:tblHeader/>
          <w:jc w:val="center"/>
        </w:trPr>
        <w:tc>
          <w:tcPr>
            <w:tcW w:w="261" w:type="pct"/>
            <w:vMerge w:val="restart"/>
            <w:tcMar>
              <w:top w:w="0" w:type="dxa"/>
              <w:bottom w:w="0" w:type="dxa"/>
            </w:tcMar>
            <w:vAlign w:val="center"/>
          </w:tcPr>
          <w:p w14:paraId="28C09C61"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No.</w:t>
            </w:r>
          </w:p>
        </w:tc>
        <w:tc>
          <w:tcPr>
            <w:tcW w:w="821" w:type="pct"/>
            <w:vMerge w:val="restart"/>
            <w:tcMar>
              <w:top w:w="0" w:type="dxa"/>
              <w:bottom w:w="0" w:type="dxa"/>
            </w:tcMar>
            <w:vAlign w:val="center"/>
          </w:tcPr>
          <w:p w14:paraId="003C0065"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Convention</w:t>
            </w:r>
          </w:p>
        </w:tc>
        <w:tc>
          <w:tcPr>
            <w:tcW w:w="573" w:type="pct"/>
            <w:vMerge w:val="restart"/>
            <w:tcMar>
              <w:top w:w="0" w:type="dxa"/>
              <w:bottom w:w="0" w:type="dxa"/>
            </w:tcMar>
            <w:vAlign w:val="center"/>
          </w:tcPr>
          <w:p w14:paraId="18E7DD4A"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Date and location of establishment</w:t>
            </w:r>
          </w:p>
        </w:tc>
        <w:tc>
          <w:tcPr>
            <w:tcW w:w="471" w:type="pct"/>
            <w:vMerge w:val="restart"/>
            <w:tcMar>
              <w:top w:w="0" w:type="dxa"/>
              <w:bottom w:w="0" w:type="dxa"/>
            </w:tcMar>
            <w:vAlign w:val="center"/>
          </w:tcPr>
          <w:p w14:paraId="12211503"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Effective date</w:t>
            </w:r>
          </w:p>
        </w:tc>
        <w:tc>
          <w:tcPr>
            <w:tcW w:w="1799" w:type="pct"/>
            <w:gridSpan w:val="3"/>
            <w:tcMar>
              <w:top w:w="0" w:type="dxa"/>
              <w:bottom w:w="0" w:type="dxa"/>
            </w:tcMar>
            <w:vAlign w:val="center"/>
          </w:tcPr>
          <w:p w14:paraId="1A2FCD9E"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Involvement of Taiwan</w:t>
            </w:r>
          </w:p>
        </w:tc>
        <w:tc>
          <w:tcPr>
            <w:tcW w:w="1075" w:type="pct"/>
            <w:vMerge w:val="restart"/>
            <w:tcMar>
              <w:top w:w="0" w:type="dxa"/>
              <w:bottom w:w="0" w:type="dxa"/>
            </w:tcMar>
            <w:vAlign w:val="center"/>
          </w:tcPr>
          <w:p w14:paraId="36EFF4E8"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Schedule and outcome of incorporation into domestic law</w:t>
            </w:r>
          </w:p>
        </w:tc>
      </w:tr>
      <w:tr w:rsidR="00A0431D" w:rsidRPr="00F26402" w14:paraId="51862E33" w14:textId="77777777" w:rsidTr="00C43E2C">
        <w:trPr>
          <w:tblHeader/>
          <w:jc w:val="center"/>
        </w:trPr>
        <w:tc>
          <w:tcPr>
            <w:tcW w:w="261" w:type="pct"/>
            <w:vMerge/>
            <w:tcMar>
              <w:top w:w="0" w:type="dxa"/>
              <w:bottom w:w="0" w:type="dxa"/>
            </w:tcMar>
            <w:vAlign w:val="center"/>
          </w:tcPr>
          <w:p w14:paraId="5FDAB5D3"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p>
        </w:tc>
        <w:tc>
          <w:tcPr>
            <w:tcW w:w="821" w:type="pct"/>
            <w:vMerge/>
            <w:tcMar>
              <w:top w:w="0" w:type="dxa"/>
              <w:bottom w:w="0" w:type="dxa"/>
            </w:tcMar>
            <w:vAlign w:val="center"/>
          </w:tcPr>
          <w:p w14:paraId="647E3A17" w14:textId="77777777" w:rsidR="008A2BE1" w:rsidRPr="00F26402" w:rsidRDefault="008A2BE1" w:rsidP="00273D49">
            <w:pPr>
              <w:overflowPunct w:val="0"/>
              <w:adjustRightInd w:val="0"/>
              <w:spacing w:line="260" w:lineRule="exact"/>
              <w:jc w:val="both"/>
              <w:rPr>
                <w:rFonts w:ascii="Times New Roman" w:eastAsia="標楷體" w:hAnsi="Times New Roman" w:cs="Times New Roman"/>
                <w:kern w:val="0"/>
                <w:sz w:val="20"/>
              </w:rPr>
            </w:pPr>
          </w:p>
        </w:tc>
        <w:tc>
          <w:tcPr>
            <w:tcW w:w="573" w:type="pct"/>
            <w:vMerge/>
            <w:tcMar>
              <w:top w:w="0" w:type="dxa"/>
              <w:bottom w:w="0" w:type="dxa"/>
            </w:tcMar>
            <w:vAlign w:val="center"/>
          </w:tcPr>
          <w:p w14:paraId="59876769"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p>
        </w:tc>
        <w:tc>
          <w:tcPr>
            <w:tcW w:w="471" w:type="pct"/>
            <w:vMerge/>
            <w:tcMar>
              <w:top w:w="0" w:type="dxa"/>
              <w:bottom w:w="0" w:type="dxa"/>
            </w:tcMar>
            <w:vAlign w:val="center"/>
          </w:tcPr>
          <w:p w14:paraId="3A9705EE"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p>
        </w:tc>
        <w:tc>
          <w:tcPr>
            <w:tcW w:w="479" w:type="pct"/>
            <w:tcMar>
              <w:top w:w="0" w:type="dxa"/>
              <w:bottom w:w="0" w:type="dxa"/>
            </w:tcMar>
            <w:vAlign w:val="center"/>
          </w:tcPr>
          <w:p w14:paraId="4ECB4CAF"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Date of signing</w:t>
            </w:r>
          </w:p>
        </w:tc>
        <w:tc>
          <w:tcPr>
            <w:tcW w:w="715" w:type="pct"/>
            <w:tcMar>
              <w:top w:w="0" w:type="dxa"/>
              <w:bottom w:w="0" w:type="dxa"/>
            </w:tcMar>
            <w:vAlign w:val="center"/>
          </w:tcPr>
          <w:p w14:paraId="6849AB84" w14:textId="7B241258"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Date of ratification/</w:t>
            </w:r>
            <w:r w:rsidR="008F3608" w:rsidRPr="00F26402">
              <w:rPr>
                <w:rFonts w:ascii="Times New Roman" w:eastAsia="標楷體" w:hAnsi="Times New Roman" w:cs="Times New Roman"/>
                <w:sz w:val="20"/>
              </w:rPr>
              <w:br/>
            </w:r>
            <w:r w:rsidRPr="00F26402">
              <w:rPr>
                <w:rFonts w:ascii="Times New Roman" w:eastAsia="標楷體" w:hAnsi="Times New Roman" w:cs="Times New Roman"/>
                <w:sz w:val="20"/>
              </w:rPr>
              <w:t>acceptance or accession</w:t>
            </w:r>
          </w:p>
        </w:tc>
        <w:tc>
          <w:tcPr>
            <w:tcW w:w="605" w:type="pct"/>
            <w:tcMar>
              <w:top w:w="0" w:type="dxa"/>
              <w:bottom w:w="0" w:type="dxa"/>
            </w:tcMar>
            <w:vAlign w:val="center"/>
          </w:tcPr>
          <w:p w14:paraId="6D45CDE7" w14:textId="134AB338"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Date of deposition ratification/</w:t>
            </w:r>
            <w:r w:rsidR="008F3608" w:rsidRPr="00F26402">
              <w:rPr>
                <w:rFonts w:ascii="Times New Roman" w:eastAsia="標楷體" w:hAnsi="Times New Roman" w:cs="Times New Roman"/>
                <w:sz w:val="20"/>
              </w:rPr>
              <w:br/>
            </w:r>
            <w:r w:rsidRPr="00F26402">
              <w:rPr>
                <w:rFonts w:ascii="Times New Roman" w:eastAsia="標楷體" w:hAnsi="Times New Roman" w:cs="Times New Roman"/>
                <w:sz w:val="20"/>
              </w:rPr>
              <w:t>acceptance/</w:t>
            </w:r>
            <w:r w:rsidR="008F3608" w:rsidRPr="00F26402">
              <w:rPr>
                <w:rFonts w:ascii="Times New Roman" w:eastAsia="標楷體" w:hAnsi="Times New Roman" w:cs="Times New Roman"/>
                <w:sz w:val="20"/>
              </w:rPr>
              <w:br/>
            </w:r>
            <w:r w:rsidRPr="00F26402">
              <w:rPr>
                <w:rFonts w:ascii="Times New Roman" w:eastAsia="標楷體" w:hAnsi="Times New Roman" w:cs="Times New Roman"/>
                <w:sz w:val="20"/>
              </w:rPr>
              <w:t>accession</w:t>
            </w:r>
          </w:p>
        </w:tc>
        <w:tc>
          <w:tcPr>
            <w:tcW w:w="1075" w:type="pct"/>
            <w:vMerge/>
            <w:tcMar>
              <w:top w:w="0" w:type="dxa"/>
              <w:bottom w:w="0" w:type="dxa"/>
            </w:tcMar>
            <w:vAlign w:val="center"/>
          </w:tcPr>
          <w:p w14:paraId="29F906CA" w14:textId="77777777" w:rsidR="008A2BE1" w:rsidRPr="00F26402" w:rsidRDefault="008A2BE1" w:rsidP="00273D49">
            <w:pPr>
              <w:overflowPunct w:val="0"/>
              <w:adjustRightInd w:val="0"/>
              <w:spacing w:line="260" w:lineRule="exact"/>
              <w:rPr>
                <w:rFonts w:ascii="Times New Roman" w:eastAsia="標楷體" w:hAnsi="Times New Roman" w:cs="Times New Roman"/>
                <w:kern w:val="0"/>
                <w:sz w:val="20"/>
              </w:rPr>
            </w:pPr>
          </w:p>
        </w:tc>
      </w:tr>
      <w:tr w:rsidR="00A0431D" w:rsidRPr="00F26402" w14:paraId="7BD421AB" w14:textId="77777777" w:rsidTr="00C43E2C">
        <w:trPr>
          <w:jc w:val="center"/>
        </w:trPr>
        <w:tc>
          <w:tcPr>
            <w:tcW w:w="261" w:type="pct"/>
            <w:tcMar>
              <w:top w:w="0" w:type="dxa"/>
              <w:bottom w:w="0" w:type="dxa"/>
            </w:tcMar>
            <w:vAlign w:val="center"/>
          </w:tcPr>
          <w:p w14:paraId="23A74AEC"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1</w:t>
            </w:r>
          </w:p>
        </w:tc>
        <w:tc>
          <w:tcPr>
            <w:tcW w:w="821" w:type="pct"/>
            <w:tcMar>
              <w:top w:w="0" w:type="dxa"/>
              <w:bottom w:w="0" w:type="dxa"/>
            </w:tcMar>
            <w:vAlign w:val="center"/>
          </w:tcPr>
          <w:p w14:paraId="63F204E4" w14:textId="7BA6EB49" w:rsidR="008A2BE1" w:rsidRPr="00F26402" w:rsidRDefault="008A2BE1" w:rsidP="00273D49">
            <w:pPr>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International Convention on the Elimination of All Forms of Racial Discrimination</w:t>
            </w:r>
          </w:p>
        </w:tc>
        <w:tc>
          <w:tcPr>
            <w:tcW w:w="573" w:type="pct"/>
            <w:tcMar>
              <w:top w:w="0" w:type="dxa"/>
              <w:bottom w:w="0" w:type="dxa"/>
            </w:tcMar>
            <w:vAlign w:val="center"/>
          </w:tcPr>
          <w:p w14:paraId="56B291C4"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1965/12/21</w:t>
            </w:r>
          </w:p>
          <w:p w14:paraId="1B8EFE79"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New York</w:t>
            </w:r>
          </w:p>
        </w:tc>
        <w:tc>
          <w:tcPr>
            <w:tcW w:w="471" w:type="pct"/>
            <w:tcMar>
              <w:top w:w="0" w:type="dxa"/>
              <w:bottom w:w="0" w:type="dxa"/>
            </w:tcMar>
            <w:vAlign w:val="center"/>
          </w:tcPr>
          <w:p w14:paraId="57C51B82"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lang w:val="zh-TW"/>
              </w:rPr>
              <w:t>1969/01/04</w:t>
            </w:r>
          </w:p>
        </w:tc>
        <w:tc>
          <w:tcPr>
            <w:tcW w:w="479" w:type="pct"/>
            <w:tcMar>
              <w:top w:w="0" w:type="dxa"/>
              <w:bottom w:w="0" w:type="dxa"/>
            </w:tcMar>
            <w:vAlign w:val="center"/>
          </w:tcPr>
          <w:p w14:paraId="3FBD22DE"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lang w:val="zh-TW"/>
              </w:rPr>
              <w:t>1966/03/31</w:t>
            </w:r>
          </w:p>
        </w:tc>
        <w:tc>
          <w:tcPr>
            <w:tcW w:w="715" w:type="pct"/>
            <w:tcMar>
              <w:top w:w="0" w:type="dxa"/>
              <w:bottom w:w="0" w:type="dxa"/>
            </w:tcMar>
            <w:vAlign w:val="center"/>
          </w:tcPr>
          <w:p w14:paraId="55EF73EA"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lang w:val="zh-TW"/>
              </w:rPr>
              <w:t>1970/11/14</w:t>
            </w:r>
          </w:p>
        </w:tc>
        <w:tc>
          <w:tcPr>
            <w:tcW w:w="605" w:type="pct"/>
            <w:tcMar>
              <w:top w:w="0" w:type="dxa"/>
              <w:bottom w:w="0" w:type="dxa"/>
            </w:tcMar>
            <w:vAlign w:val="center"/>
          </w:tcPr>
          <w:p w14:paraId="5E3ECCF8"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lang w:val="zh-TW"/>
              </w:rPr>
              <w:t>1970/12/10</w:t>
            </w:r>
          </w:p>
        </w:tc>
        <w:tc>
          <w:tcPr>
            <w:tcW w:w="1075" w:type="pct"/>
            <w:tcMar>
              <w:top w:w="0" w:type="dxa"/>
              <w:bottom w:w="0" w:type="dxa"/>
            </w:tcMar>
            <w:vAlign w:val="center"/>
          </w:tcPr>
          <w:p w14:paraId="2A4A34B1" w14:textId="77777777" w:rsidR="008A2BE1" w:rsidRPr="00F26402" w:rsidRDefault="008A2BE1" w:rsidP="00273D49">
            <w:pPr>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The ICERD became effective in Taiwan as a part of domestic legislation on January 9, 1971. It was not processed based on laws for the implementation of other conventions. A draft of the implementation plan for the approval of the convention was submitted to the Executive Yuan in 2019.</w:t>
            </w:r>
          </w:p>
        </w:tc>
      </w:tr>
      <w:tr w:rsidR="00A0431D" w:rsidRPr="00F26402" w14:paraId="3608D3A8" w14:textId="77777777" w:rsidTr="00C43E2C">
        <w:trPr>
          <w:jc w:val="center"/>
        </w:trPr>
        <w:tc>
          <w:tcPr>
            <w:tcW w:w="261" w:type="pct"/>
            <w:tcMar>
              <w:top w:w="0" w:type="dxa"/>
              <w:bottom w:w="0" w:type="dxa"/>
            </w:tcMar>
            <w:vAlign w:val="center"/>
          </w:tcPr>
          <w:p w14:paraId="141CA63E"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2</w:t>
            </w:r>
          </w:p>
        </w:tc>
        <w:tc>
          <w:tcPr>
            <w:tcW w:w="821" w:type="pct"/>
            <w:tcMar>
              <w:top w:w="0" w:type="dxa"/>
              <w:bottom w:w="0" w:type="dxa"/>
            </w:tcMar>
            <w:vAlign w:val="center"/>
          </w:tcPr>
          <w:p w14:paraId="2A225B96" w14:textId="77777777" w:rsidR="008A2BE1" w:rsidRPr="00F26402" w:rsidRDefault="008A2BE1" w:rsidP="00273D49">
            <w:pPr>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International Covenant on Civil and Political Rights</w:t>
            </w:r>
          </w:p>
        </w:tc>
        <w:tc>
          <w:tcPr>
            <w:tcW w:w="573" w:type="pct"/>
            <w:tcMar>
              <w:top w:w="0" w:type="dxa"/>
              <w:bottom w:w="0" w:type="dxa"/>
            </w:tcMar>
            <w:vAlign w:val="center"/>
          </w:tcPr>
          <w:p w14:paraId="032052C7" w14:textId="77777777" w:rsidR="008A2BE1" w:rsidRPr="00F26402" w:rsidRDefault="008A2BE1" w:rsidP="00273D49">
            <w:pPr>
              <w:overflowPunct w:val="0"/>
              <w:spacing w:line="260" w:lineRule="exact"/>
              <w:jc w:val="center"/>
              <w:rPr>
                <w:rFonts w:ascii="Times New Roman" w:eastAsia="標楷體" w:hAnsi="Times New Roman" w:cs="Times New Roman"/>
                <w:sz w:val="20"/>
              </w:rPr>
            </w:pPr>
            <w:r w:rsidRPr="00F26402">
              <w:rPr>
                <w:rFonts w:ascii="Times New Roman" w:eastAsia="標楷體" w:hAnsi="Times New Roman" w:cs="Times New Roman"/>
                <w:sz w:val="20"/>
              </w:rPr>
              <w:t>1966/12/19</w:t>
            </w:r>
          </w:p>
          <w:p w14:paraId="0A144223" w14:textId="77777777" w:rsidR="008A2BE1" w:rsidRPr="00F26402" w:rsidRDefault="008A2BE1" w:rsidP="00273D49">
            <w:pPr>
              <w:overflowPunct w:val="0"/>
              <w:spacing w:line="260" w:lineRule="exact"/>
              <w:jc w:val="center"/>
              <w:rPr>
                <w:rFonts w:ascii="Times New Roman" w:eastAsia="標楷體" w:hAnsi="Times New Roman" w:cs="Times New Roman"/>
                <w:sz w:val="20"/>
              </w:rPr>
            </w:pPr>
            <w:r w:rsidRPr="00F26402">
              <w:rPr>
                <w:rFonts w:ascii="Times New Roman" w:eastAsia="標楷體" w:hAnsi="Times New Roman" w:cs="Times New Roman"/>
                <w:sz w:val="20"/>
              </w:rPr>
              <w:t>New York</w:t>
            </w:r>
          </w:p>
        </w:tc>
        <w:tc>
          <w:tcPr>
            <w:tcW w:w="471" w:type="pct"/>
            <w:tcMar>
              <w:top w:w="0" w:type="dxa"/>
              <w:bottom w:w="0" w:type="dxa"/>
            </w:tcMar>
            <w:vAlign w:val="center"/>
          </w:tcPr>
          <w:p w14:paraId="4639E1C7"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1976/03/23</w:t>
            </w:r>
          </w:p>
        </w:tc>
        <w:tc>
          <w:tcPr>
            <w:tcW w:w="479" w:type="pct"/>
            <w:tcMar>
              <w:top w:w="0" w:type="dxa"/>
              <w:bottom w:w="0" w:type="dxa"/>
            </w:tcMar>
            <w:vAlign w:val="center"/>
          </w:tcPr>
          <w:p w14:paraId="35976E72"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1967/10/5</w:t>
            </w:r>
          </w:p>
        </w:tc>
        <w:tc>
          <w:tcPr>
            <w:tcW w:w="715" w:type="pct"/>
            <w:tcMar>
              <w:top w:w="0" w:type="dxa"/>
              <w:bottom w:w="0" w:type="dxa"/>
            </w:tcMar>
            <w:vAlign w:val="center"/>
          </w:tcPr>
          <w:p w14:paraId="0D74C9D5"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2009/5/14</w:t>
            </w:r>
          </w:p>
        </w:tc>
        <w:tc>
          <w:tcPr>
            <w:tcW w:w="605" w:type="pct"/>
            <w:tcMar>
              <w:top w:w="0" w:type="dxa"/>
              <w:bottom w:w="0" w:type="dxa"/>
            </w:tcMar>
            <w:vAlign w:val="center"/>
          </w:tcPr>
          <w:p w14:paraId="546FAF9E"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lang w:val="zh-TW"/>
              </w:rPr>
            </w:pPr>
          </w:p>
        </w:tc>
        <w:tc>
          <w:tcPr>
            <w:tcW w:w="1075" w:type="pct"/>
            <w:tcMar>
              <w:top w:w="0" w:type="dxa"/>
              <w:bottom w:w="0" w:type="dxa"/>
            </w:tcMar>
            <w:vAlign w:val="center"/>
          </w:tcPr>
          <w:p w14:paraId="5BB125ED" w14:textId="77777777" w:rsidR="008A2BE1" w:rsidRPr="00F26402" w:rsidRDefault="008A2BE1" w:rsidP="00273D49">
            <w:pPr>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The covenant and its enforcement act were deliberated and approved by the Legislative Yuan on March 31, 2009. The enforcement act was promulgated by the President on April 22, and the covenant was ratified by the President on May 14, with the enforcement act taking effect on December 10 of the same year.</w:t>
            </w:r>
          </w:p>
        </w:tc>
      </w:tr>
      <w:tr w:rsidR="00A0431D" w:rsidRPr="00F26402" w14:paraId="71E5A2D0" w14:textId="77777777" w:rsidTr="00C43E2C">
        <w:trPr>
          <w:jc w:val="center"/>
        </w:trPr>
        <w:tc>
          <w:tcPr>
            <w:tcW w:w="261" w:type="pct"/>
            <w:tcMar>
              <w:top w:w="0" w:type="dxa"/>
              <w:bottom w:w="0" w:type="dxa"/>
            </w:tcMar>
            <w:vAlign w:val="center"/>
          </w:tcPr>
          <w:p w14:paraId="0BACB6B7"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2-1</w:t>
            </w:r>
          </w:p>
        </w:tc>
        <w:tc>
          <w:tcPr>
            <w:tcW w:w="821" w:type="pct"/>
            <w:tcMar>
              <w:top w:w="0" w:type="dxa"/>
              <w:bottom w:w="0" w:type="dxa"/>
            </w:tcMar>
            <w:vAlign w:val="center"/>
          </w:tcPr>
          <w:p w14:paraId="7BEA466B" w14:textId="77777777" w:rsidR="008A2BE1" w:rsidRPr="00F26402" w:rsidRDefault="008A2BE1" w:rsidP="00273D49">
            <w:pPr>
              <w:keepNext/>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First Optional Protocol on the International Covenant on Civil and Political Rights (individual complaints)</w:t>
            </w:r>
          </w:p>
        </w:tc>
        <w:tc>
          <w:tcPr>
            <w:tcW w:w="573" w:type="pct"/>
            <w:tcMar>
              <w:top w:w="0" w:type="dxa"/>
              <w:bottom w:w="0" w:type="dxa"/>
            </w:tcMar>
            <w:vAlign w:val="center"/>
          </w:tcPr>
          <w:p w14:paraId="659C830F"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1966/12/16</w:t>
            </w:r>
          </w:p>
          <w:p w14:paraId="405CD0F5"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New York</w:t>
            </w:r>
          </w:p>
        </w:tc>
        <w:tc>
          <w:tcPr>
            <w:tcW w:w="471" w:type="pct"/>
            <w:tcMar>
              <w:top w:w="0" w:type="dxa"/>
              <w:bottom w:w="0" w:type="dxa"/>
            </w:tcMar>
            <w:vAlign w:val="center"/>
          </w:tcPr>
          <w:p w14:paraId="43C9202B"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lang w:val="zh-TW"/>
              </w:rPr>
              <w:t>1976/03/23</w:t>
            </w:r>
          </w:p>
        </w:tc>
        <w:tc>
          <w:tcPr>
            <w:tcW w:w="479" w:type="pct"/>
            <w:tcMar>
              <w:top w:w="0" w:type="dxa"/>
              <w:bottom w:w="0" w:type="dxa"/>
            </w:tcMar>
            <w:vAlign w:val="center"/>
          </w:tcPr>
          <w:p w14:paraId="15E3F14F"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1967/10/5</w:t>
            </w:r>
          </w:p>
        </w:tc>
        <w:tc>
          <w:tcPr>
            <w:tcW w:w="715" w:type="pct"/>
            <w:tcMar>
              <w:top w:w="0" w:type="dxa"/>
              <w:bottom w:w="0" w:type="dxa"/>
            </w:tcMar>
            <w:vAlign w:val="center"/>
          </w:tcPr>
          <w:p w14:paraId="64AD1573"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lang w:val="zh-TW"/>
              </w:rPr>
            </w:pPr>
          </w:p>
        </w:tc>
        <w:tc>
          <w:tcPr>
            <w:tcW w:w="605" w:type="pct"/>
            <w:tcMar>
              <w:top w:w="0" w:type="dxa"/>
              <w:bottom w:w="0" w:type="dxa"/>
            </w:tcMar>
            <w:vAlign w:val="center"/>
          </w:tcPr>
          <w:p w14:paraId="5F1CCDFE"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lang w:val="zh-TW"/>
              </w:rPr>
            </w:pPr>
          </w:p>
        </w:tc>
        <w:tc>
          <w:tcPr>
            <w:tcW w:w="1075" w:type="pct"/>
            <w:tcMar>
              <w:top w:w="0" w:type="dxa"/>
              <w:bottom w:w="0" w:type="dxa"/>
            </w:tcMar>
            <w:vAlign w:val="center"/>
          </w:tcPr>
          <w:p w14:paraId="6F1774B8" w14:textId="77777777" w:rsidR="008A2BE1" w:rsidRPr="00F26402" w:rsidRDefault="008A2BE1" w:rsidP="00273D49">
            <w:pPr>
              <w:keepNext/>
              <w:overflowPunct w:val="0"/>
              <w:adjustRightInd w:val="0"/>
              <w:spacing w:line="260" w:lineRule="exact"/>
              <w:rPr>
                <w:rFonts w:ascii="Times New Roman" w:eastAsia="標楷體" w:hAnsi="Times New Roman" w:cs="Times New Roman"/>
                <w:kern w:val="0"/>
                <w:sz w:val="20"/>
                <w:lang w:val="zh-TW"/>
              </w:rPr>
            </w:pPr>
          </w:p>
        </w:tc>
      </w:tr>
      <w:tr w:rsidR="00A0431D" w:rsidRPr="00F26402" w14:paraId="47CC9560" w14:textId="77777777" w:rsidTr="00C43E2C">
        <w:trPr>
          <w:jc w:val="center"/>
        </w:trPr>
        <w:tc>
          <w:tcPr>
            <w:tcW w:w="261" w:type="pct"/>
            <w:tcMar>
              <w:top w:w="0" w:type="dxa"/>
              <w:bottom w:w="0" w:type="dxa"/>
            </w:tcMar>
            <w:vAlign w:val="center"/>
          </w:tcPr>
          <w:p w14:paraId="11A3FC07"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3</w:t>
            </w:r>
          </w:p>
        </w:tc>
        <w:tc>
          <w:tcPr>
            <w:tcW w:w="821" w:type="pct"/>
            <w:tcMar>
              <w:top w:w="0" w:type="dxa"/>
              <w:bottom w:w="0" w:type="dxa"/>
            </w:tcMar>
            <w:vAlign w:val="center"/>
          </w:tcPr>
          <w:p w14:paraId="5B0852C3" w14:textId="4D9D380B" w:rsidR="008A2BE1" w:rsidRPr="00F26402" w:rsidRDefault="008A2BE1" w:rsidP="00273D49">
            <w:pPr>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 xml:space="preserve">International Covenant on </w:t>
            </w:r>
            <w:r w:rsidRPr="00F26402">
              <w:rPr>
                <w:rFonts w:ascii="Times New Roman" w:eastAsia="標楷體" w:hAnsi="Times New Roman" w:cs="Times New Roman"/>
                <w:sz w:val="20"/>
              </w:rPr>
              <w:lastRenderedPageBreak/>
              <w:t>Economic, Social and Cultural Rights</w:t>
            </w:r>
          </w:p>
        </w:tc>
        <w:tc>
          <w:tcPr>
            <w:tcW w:w="573" w:type="pct"/>
            <w:tcMar>
              <w:top w:w="0" w:type="dxa"/>
              <w:bottom w:w="0" w:type="dxa"/>
            </w:tcMar>
            <w:vAlign w:val="center"/>
          </w:tcPr>
          <w:p w14:paraId="695BE1D9" w14:textId="77777777" w:rsidR="008A2BE1" w:rsidRPr="00F26402" w:rsidRDefault="008A2BE1" w:rsidP="00273D49">
            <w:pPr>
              <w:overflowPunct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lastRenderedPageBreak/>
              <w:t>1966/12/19</w:t>
            </w:r>
          </w:p>
          <w:p w14:paraId="04F427F7"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New York</w:t>
            </w:r>
          </w:p>
        </w:tc>
        <w:tc>
          <w:tcPr>
            <w:tcW w:w="471" w:type="pct"/>
            <w:tcMar>
              <w:top w:w="0" w:type="dxa"/>
              <w:bottom w:w="0" w:type="dxa"/>
            </w:tcMar>
            <w:vAlign w:val="center"/>
          </w:tcPr>
          <w:p w14:paraId="25ADD1F3"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lang w:val="zh-TW"/>
              </w:rPr>
              <w:t>1976/01/03</w:t>
            </w:r>
          </w:p>
        </w:tc>
        <w:tc>
          <w:tcPr>
            <w:tcW w:w="479" w:type="pct"/>
            <w:tcMar>
              <w:top w:w="0" w:type="dxa"/>
              <w:bottom w:w="0" w:type="dxa"/>
            </w:tcMar>
            <w:vAlign w:val="center"/>
          </w:tcPr>
          <w:p w14:paraId="185C18FE"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lang w:val="zh-TW"/>
              </w:rPr>
              <w:t>1967/10/5</w:t>
            </w:r>
          </w:p>
        </w:tc>
        <w:tc>
          <w:tcPr>
            <w:tcW w:w="715" w:type="pct"/>
            <w:tcMar>
              <w:top w:w="0" w:type="dxa"/>
              <w:bottom w:w="0" w:type="dxa"/>
            </w:tcMar>
            <w:vAlign w:val="center"/>
          </w:tcPr>
          <w:p w14:paraId="20378737"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lang w:val="zh-TW"/>
              </w:rPr>
              <w:t>2009/5/14</w:t>
            </w:r>
          </w:p>
        </w:tc>
        <w:tc>
          <w:tcPr>
            <w:tcW w:w="605" w:type="pct"/>
            <w:tcMar>
              <w:top w:w="0" w:type="dxa"/>
              <w:bottom w:w="0" w:type="dxa"/>
            </w:tcMar>
            <w:vAlign w:val="center"/>
          </w:tcPr>
          <w:p w14:paraId="0D4B12A3"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lang w:val="zh-TW"/>
              </w:rPr>
            </w:pPr>
          </w:p>
        </w:tc>
        <w:tc>
          <w:tcPr>
            <w:tcW w:w="1075" w:type="pct"/>
            <w:tcMar>
              <w:top w:w="0" w:type="dxa"/>
              <w:bottom w:w="0" w:type="dxa"/>
            </w:tcMar>
            <w:vAlign w:val="center"/>
          </w:tcPr>
          <w:p w14:paraId="1416BFE6" w14:textId="77777777" w:rsidR="008A2BE1" w:rsidRPr="00F26402" w:rsidRDefault="008A2BE1" w:rsidP="00273D49">
            <w:pPr>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 xml:space="preserve">The covenant and its enforcement act were </w:t>
            </w:r>
            <w:r w:rsidRPr="00F26402">
              <w:rPr>
                <w:rFonts w:ascii="Times New Roman" w:eastAsia="標楷體" w:hAnsi="Times New Roman" w:cs="Times New Roman"/>
                <w:sz w:val="20"/>
              </w:rPr>
              <w:lastRenderedPageBreak/>
              <w:t>deliberated and approved by the Legislative Yuan on March 31, 2009. The enforcement act was promulgated by the President on April 22, and the covenant was ratified by the President on May 14, with the enforcement act taking effect on December 10 of the same year.</w:t>
            </w:r>
          </w:p>
        </w:tc>
      </w:tr>
      <w:tr w:rsidR="00A0431D" w:rsidRPr="00F26402" w14:paraId="08C336B9" w14:textId="77777777" w:rsidTr="00C43E2C">
        <w:trPr>
          <w:jc w:val="center"/>
        </w:trPr>
        <w:tc>
          <w:tcPr>
            <w:tcW w:w="261" w:type="pct"/>
            <w:tcMar>
              <w:top w:w="0" w:type="dxa"/>
              <w:bottom w:w="0" w:type="dxa"/>
            </w:tcMar>
            <w:vAlign w:val="center"/>
          </w:tcPr>
          <w:p w14:paraId="0E8B4DE8"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lastRenderedPageBreak/>
              <w:t>4</w:t>
            </w:r>
          </w:p>
        </w:tc>
        <w:tc>
          <w:tcPr>
            <w:tcW w:w="821" w:type="pct"/>
            <w:tcMar>
              <w:top w:w="0" w:type="dxa"/>
              <w:bottom w:w="0" w:type="dxa"/>
            </w:tcMar>
            <w:vAlign w:val="center"/>
          </w:tcPr>
          <w:p w14:paraId="11388271" w14:textId="237BE6D3" w:rsidR="008A2BE1" w:rsidRPr="00F26402" w:rsidRDefault="008A2BE1" w:rsidP="00273D49">
            <w:pPr>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Convention on the Elimination of All Forms of Discrimination against Women</w:t>
            </w:r>
          </w:p>
        </w:tc>
        <w:tc>
          <w:tcPr>
            <w:tcW w:w="573" w:type="pct"/>
            <w:tcMar>
              <w:top w:w="0" w:type="dxa"/>
              <w:bottom w:w="0" w:type="dxa"/>
            </w:tcMar>
            <w:vAlign w:val="center"/>
          </w:tcPr>
          <w:p w14:paraId="3FF0F5A1"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1979/12/18</w:t>
            </w:r>
          </w:p>
          <w:p w14:paraId="1A0BED65"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New York</w:t>
            </w:r>
          </w:p>
        </w:tc>
        <w:tc>
          <w:tcPr>
            <w:tcW w:w="471" w:type="pct"/>
            <w:tcMar>
              <w:top w:w="0" w:type="dxa"/>
              <w:bottom w:w="0" w:type="dxa"/>
            </w:tcMar>
            <w:vAlign w:val="center"/>
          </w:tcPr>
          <w:p w14:paraId="569EEF3E"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lang w:val="zh-TW"/>
              </w:rPr>
              <w:t>1981/09/03</w:t>
            </w:r>
          </w:p>
        </w:tc>
        <w:tc>
          <w:tcPr>
            <w:tcW w:w="479" w:type="pct"/>
            <w:tcMar>
              <w:top w:w="0" w:type="dxa"/>
              <w:bottom w:w="0" w:type="dxa"/>
            </w:tcMar>
            <w:vAlign w:val="center"/>
          </w:tcPr>
          <w:p w14:paraId="2A4CF62A"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lang w:val="zh-TW"/>
              </w:rPr>
            </w:pPr>
          </w:p>
        </w:tc>
        <w:tc>
          <w:tcPr>
            <w:tcW w:w="715" w:type="pct"/>
            <w:tcMar>
              <w:top w:w="0" w:type="dxa"/>
              <w:bottom w:w="0" w:type="dxa"/>
            </w:tcMar>
            <w:vAlign w:val="center"/>
          </w:tcPr>
          <w:p w14:paraId="658C7E86"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lang w:val="zh-TW"/>
              </w:rPr>
              <w:t>2007/02/09</w:t>
            </w:r>
          </w:p>
        </w:tc>
        <w:tc>
          <w:tcPr>
            <w:tcW w:w="605" w:type="pct"/>
            <w:tcMar>
              <w:top w:w="0" w:type="dxa"/>
              <w:bottom w:w="0" w:type="dxa"/>
            </w:tcMar>
            <w:vAlign w:val="center"/>
          </w:tcPr>
          <w:p w14:paraId="59DECFA4"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lang w:val="zh-TW"/>
              </w:rPr>
            </w:pPr>
          </w:p>
        </w:tc>
        <w:tc>
          <w:tcPr>
            <w:tcW w:w="1075" w:type="pct"/>
            <w:tcMar>
              <w:top w:w="0" w:type="dxa"/>
              <w:bottom w:w="0" w:type="dxa"/>
            </w:tcMar>
            <w:vAlign w:val="center"/>
          </w:tcPr>
          <w:p w14:paraId="53D0B52C" w14:textId="77777777" w:rsidR="008A2BE1" w:rsidRPr="00F26402" w:rsidRDefault="008A2BE1" w:rsidP="00273D49">
            <w:pPr>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The convention was reviewed and approved by the Legislative Yuan on January 5, 2007, and the letter of accession to the convention was signed off by the President on February 9 of the same year. The enforcement act of the convention was passed at the third reading by the Legislative Yuan on May 20, 2011, promulgated on June 8 of the same year, and enforced on January 1 of the following year.</w:t>
            </w:r>
          </w:p>
        </w:tc>
      </w:tr>
      <w:tr w:rsidR="00A0431D" w:rsidRPr="00F26402" w14:paraId="7F0DC39A" w14:textId="77777777" w:rsidTr="00C43E2C">
        <w:trPr>
          <w:jc w:val="center"/>
        </w:trPr>
        <w:tc>
          <w:tcPr>
            <w:tcW w:w="261" w:type="pct"/>
            <w:tcMar>
              <w:top w:w="0" w:type="dxa"/>
              <w:bottom w:w="0" w:type="dxa"/>
            </w:tcMar>
            <w:vAlign w:val="center"/>
          </w:tcPr>
          <w:p w14:paraId="44171399"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5</w:t>
            </w:r>
          </w:p>
        </w:tc>
        <w:tc>
          <w:tcPr>
            <w:tcW w:w="821" w:type="pct"/>
            <w:tcMar>
              <w:top w:w="0" w:type="dxa"/>
              <w:bottom w:w="0" w:type="dxa"/>
            </w:tcMar>
            <w:vAlign w:val="center"/>
          </w:tcPr>
          <w:p w14:paraId="4457BDDB" w14:textId="77777777" w:rsidR="008A2BE1" w:rsidRPr="00F26402" w:rsidRDefault="008A2BE1" w:rsidP="00273D49">
            <w:pPr>
              <w:keepNext/>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Convention against Torture and Other Cruel, Inhuman or Degrading Treatment or Punishment (Convention against Torture and Other Cruel Treatment)</w:t>
            </w:r>
          </w:p>
        </w:tc>
        <w:tc>
          <w:tcPr>
            <w:tcW w:w="573" w:type="pct"/>
            <w:tcMar>
              <w:top w:w="0" w:type="dxa"/>
              <w:bottom w:w="0" w:type="dxa"/>
            </w:tcMar>
            <w:vAlign w:val="center"/>
          </w:tcPr>
          <w:p w14:paraId="751B5C43"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1984/12/10</w:t>
            </w:r>
          </w:p>
          <w:p w14:paraId="35AF7126"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New York</w:t>
            </w:r>
          </w:p>
        </w:tc>
        <w:tc>
          <w:tcPr>
            <w:tcW w:w="471" w:type="pct"/>
            <w:tcMar>
              <w:top w:w="0" w:type="dxa"/>
              <w:bottom w:w="0" w:type="dxa"/>
            </w:tcMar>
            <w:vAlign w:val="center"/>
          </w:tcPr>
          <w:p w14:paraId="26948D8E"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lang w:val="zh-TW"/>
              </w:rPr>
              <w:t>1987/6/26</w:t>
            </w:r>
          </w:p>
        </w:tc>
        <w:tc>
          <w:tcPr>
            <w:tcW w:w="479" w:type="pct"/>
            <w:tcMar>
              <w:top w:w="0" w:type="dxa"/>
              <w:bottom w:w="0" w:type="dxa"/>
            </w:tcMar>
            <w:vAlign w:val="center"/>
          </w:tcPr>
          <w:p w14:paraId="2C0756C1"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lang w:val="zh-TW"/>
              </w:rPr>
            </w:pPr>
          </w:p>
        </w:tc>
        <w:tc>
          <w:tcPr>
            <w:tcW w:w="715" w:type="pct"/>
            <w:tcMar>
              <w:top w:w="0" w:type="dxa"/>
              <w:bottom w:w="0" w:type="dxa"/>
            </w:tcMar>
            <w:vAlign w:val="center"/>
          </w:tcPr>
          <w:p w14:paraId="3097FF9C"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lang w:val="zh-TW"/>
              </w:rPr>
            </w:pPr>
          </w:p>
        </w:tc>
        <w:tc>
          <w:tcPr>
            <w:tcW w:w="605" w:type="pct"/>
            <w:tcMar>
              <w:top w:w="0" w:type="dxa"/>
              <w:bottom w:w="0" w:type="dxa"/>
            </w:tcMar>
            <w:vAlign w:val="center"/>
          </w:tcPr>
          <w:p w14:paraId="5235C0D0"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lang w:val="zh-TW"/>
              </w:rPr>
            </w:pPr>
          </w:p>
        </w:tc>
        <w:tc>
          <w:tcPr>
            <w:tcW w:w="1075" w:type="pct"/>
            <w:vMerge w:val="restart"/>
            <w:tcMar>
              <w:top w:w="0" w:type="dxa"/>
              <w:bottom w:w="0" w:type="dxa"/>
            </w:tcMar>
            <w:vAlign w:val="center"/>
          </w:tcPr>
          <w:p w14:paraId="7332CDCA" w14:textId="4F84B502" w:rsidR="008A2BE1" w:rsidRPr="00F26402" w:rsidRDefault="00C33174" w:rsidP="00273D49">
            <w:pPr>
              <w:keepNext/>
              <w:overflowPunct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Refer to Note 1 of the Response to the Concluding Observations and Recommendations by international experts on the third national reports on the two covenants.</w:t>
            </w:r>
          </w:p>
        </w:tc>
      </w:tr>
      <w:tr w:rsidR="00A0431D" w:rsidRPr="00F26402" w14:paraId="0AC3A286" w14:textId="77777777" w:rsidTr="00C43E2C">
        <w:trPr>
          <w:jc w:val="center"/>
        </w:trPr>
        <w:tc>
          <w:tcPr>
            <w:tcW w:w="261" w:type="pct"/>
            <w:tcMar>
              <w:top w:w="0" w:type="dxa"/>
              <w:bottom w:w="0" w:type="dxa"/>
            </w:tcMar>
            <w:vAlign w:val="center"/>
          </w:tcPr>
          <w:p w14:paraId="4E15E9A6"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5-1</w:t>
            </w:r>
          </w:p>
        </w:tc>
        <w:tc>
          <w:tcPr>
            <w:tcW w:w="821" w:type="pct"/>
            <w:tcMar>
              <w:top w:w="0" w:type="dxa"/>
              <w:bottom w:w="0" w:type="dxa"/>
            </w:tcMar>
            <w:vAlign w:val="center"/>
          </w:tcPr>
          <w:p w14:paraId="39B16524" w14:textId="77777777" w:rsidR="008A2BE1" w:rsidRPr="00F26402" w:rsidRDefault="008A2BE1" w:rsidP="00273D49">
            <w:pPr>
              <w:keepNext/>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Optional Protocol on the Convention against Torture and Other Cruel, Inhuman or Degrading Treatment or Punishment</w:t>
            </w:r>
          </w:p>
        </w:tc>
        <w:tc>
          <w:tcPr>
            <w:tcW w:w="573" w:type="pct"/>
            <w:tcMar>
              <w:top w:w="0" w:type="dxa"/>
              <w:bottom w:w="0" w:type="dxa"/>
            </w:tcMar>
            <w:vAlign w:val="center"/>
          </w:tcPr>
          <w:p w14:paraId="6581D5C4"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2002/12/18</w:t>
            </w:r>
          </w:p>
          <w:p w14:paraId="40F2A92E"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New York</w:t>
            </w:r>
          </w:p>
        </w:tc>
        <w:tc>
          <w:tcPr>
            <w:tcW w:w="471" w:type="pct"/>
            <w:tcMar>
              <w:top w:w="0" w:type="dxa"/>
              <w:bottom w:w="0" w:type="dxa"/>
            </w:tcMar>
            <w:vAlign w:val="center"/>
          </w:tcPr>
          <w:p w14:paraId="38510F8B"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lang w:val="zh-TW"/>
              </w:rPr>
              <w:t>2006/06/22</w:t>
            </w:r>
          </w:p>
        </w:tc>
        <w:tc>
          <w:tcPr>
            <w:tcW w:w="479" w:type="pct"/>
            <w:tcMar>
              <w:top w:w="0" w:type="dxa"/>
              <w:bottom w:w="0" w:type="dxa"/>
            </w:tcMar>
            <w:vAlign w:val="center"/>
          </w:tcPr>
          <w:p w14:paraId="18CE2C6D"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lang w:val="zh-TW"/>
              </w:rPr>
            </w:pPr>
          </w:p>
        </w:tc>
        <w:tc>
          <w:tcPr>
            <w:tcW w:w="715" w:type="pct"/>
            <w:tcMar>
              <w:top w:w="0" w:type="dxa"/>
              <w:bottom w:w="0" w:type="dxa"/>
            </w:tcMar>
            <w:vAlign w:val="center"/>
          </w:tcPr>
          <w:p w14:paraId="388B1EC6"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lang w:val="zh-TW"/>
              </w:rPr>
            </w:pPr>
          </w:p>
        </w:tc>
        <w:tc>
          <w:tcPr>
            <w:tcW w:w="605" w:type="pct"/>
            <w:tcMar>
              <w:top w:w="0" w:type="dxa"/>
              <w:bottom w:w="0" w:type="dxa"/>
            </w:tcMar>
            <w:vAlign w:val="center"/>
          </w:tcPr>
          <w:p w14:paraId="4C286F37" w14:textId="77777777" w:rsidR="008A2BE1" w:rsidRPr="00F26402" w:rsidRDefault="008A2BE1" w:rsidP="00273D49">
            <w:pPr>
              <w:keepNext/>
              <w:overflowPunct w:val="0"/>
              <w:adjustRightInd w:val="0"/>
              <w:spacing w:line="260" w:lineRule="exact"/>
              <w:jc w:val="center"/>
              <w:rPr>
                <w:rFonts w:ascii="Times New Roman" w:eastAsia="標楷體" w:hAnsi="Times New Roman" w:cs="Times New Roman"/>
                <w:kern w:val="0"/>
                <w:sz w:val="20"/>
                <w:lang w:val="zh-TW"/>
              </w:rPr>
            </w:pPr>
          </w:p>
        </w:tc>
        <w:tc>
          <w:tcPr>
            <w:tcW w:w="1075" w:type="pct"/>
            <w:vMerge/>
            <w:tcMar>
              <w:top w:w="0" w:type="dxa"/>
              <w:bottom w:w="0" w:type="dxa"/>
            </w:tcMar>
            <w:vAlign w:val="center"/>
          </w:tcPr>
          <w:p w14:paraId="463F704A" w14:textId="77777777" w:rsidR="008A2BE1" w:rsidRPr="00F26402" w:rsidRDefault="008A2BE1" w:rsidP="00273D49">
            <w:pPr>
              <w:overflowPunct w:val="0"/>
              <w:adjustRightInd w:val="0"/>
              <w:spacing w:line="260" w:lineRule="exact"/>
              <w:rPr>
                <w:rFonts w:ascii="Times New Roman" w:eastAsia="標楷體" w:hAnsi="Times New Roman" w:cs="Times New Roman"/>
                <w:kern w:val="0"/>
                <w:sz w:val="20"/>
                <w:lang w:val="zh-TW"/>
              </w:rPr>
            </w:pPr>
          </w:p>
        </w:tc>
      </w:tr>
      <w:tr w:rsidR="00A0431D" w:rsidRPr="00F26402" w14:paraId="55647A11" w14:textId="77777777" w:rsidTr="00C43E2C">
        <w:trPr>
          <w:jc w:val="center"/>
        </w:trPr>
        <w:tc>
          <w:tcPr>
            <w:tcW w:w="261" w:type="pct"/>
            <w:tcMar>
              <w:top w:w="0" w:type="dxa"/>
              <w:bottom w:w="0" w:type="dxa"/>
            </w:tcMar>
            <w:vAlign w:val="center"/>
          </w:tcPr>
          <w:p w14:paraId="0E3EA7C7"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6</w:t>
            </w:r>
          </w:p>
        </w:tc>
        <w:tc>
          <w:tcPr>
            <w:tcW w:w="821" w:type="pct"/>
            <w:tcMar>
              <w:top w:w="0" w:type="dxa"/>
              <w:bottom w:w="0" w:type="dxa"/>
            </w:tcMar>
            <w:vAlign w:val="center"/>
          </w:tcPr>
          <w:p w14:paraId="14B74082" w14:textId="77777777" w:rsidR="008A2BE1" w:rsidRPr="00F26402" w:rsidRDefault="008A2BE1" w:rsidP="00273D49">
            <w:pPr>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Convention on the Rights of the Child</w:t>
            </w:r>
          </w:p>
        </w:tc>
        <w:tc>
          <w:tcPr>
            <w:tcW w:w="573" w:type="pct"/>
            <w:tcMar>
              <w:top w:w="0" w:type="dxa"/>
              <w:bottom w:w="0" w:type="dxa"/>
            </w:tcMar>
            <w:vAlign w:val="center"/>
          </w:tcPr>
          <w:p w14:paraId="55326C14"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1989/11/20</w:t>
            </w:r>
          </w:p>
          <w:p w14:paraId="0A692598"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New York</w:t>
            </w:r>
          </w:p>
        </w:tc>
        <w:tc>
          <w:tcPr>
            <w:tcW w:w="471" w:type="pct"/>
            <w:tcMar>
              <w:top w:w="0" w:type="dxa"/>
              <w:bottom w:w="0" w:type="dxa"/>
            </w:tcMar>
            <w:vAlign w:val="center"/>
          </w:tcPr>
          <w:p w14:paraId="7ED3E206"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lang w:val="zh-TW"/>
              </w:rPr>
              <w:t>1990/09/02</w:t>
            </w:r>
          </w:p>
        </w:tc>
        <w:tc>
          <w:tcPr>
            <w:tcW w:w="479" w:type="pct"/>
            <w:tcMar>
              <w:top w:w="0" w:type="dxa"/>
              <w:bottom w:w="0" w:type="dxa"/>
            </w:tcMar>
            <w:vAlign w:val="center"/>
          </w:tcPr>
          <w:p w14:paraId="21930E05"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lang w:val="zh-TW"/>
              </w:rPr>
            </w:pPr>
          </w:p>
        </w:tc>
        <w:tc>
          <w:tcPr>
            <w:tcW w:w="715" w:type="pct"/>
            <w:tcMar>
              <w:top w:w="0" w:type="dxa"/>
              <w:bottom w:w="0" w:type="dxa"/>
            </w:tcMar>
            <w:vAlign w:val="center"/>
          </w:tcPr>
          <w:p w14:paraId="218DA9D0"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lang w:val="zh-TW"/>
              </w:rPr>
            </w:pPr>
          </w:p>
        </w:tc>
        <w:tc>
          <w:tcPr>
            <w:tcW w:w="605" w:type="pct"/>
            <w:tcMar>
              <w:top w:w="0" w:type="dxa"/>
              <w:bottom w:w="0" w:type="dxa"/>
            </w:tcMar>
            <w:vAlign w:val="center"/>
          </w:tcPr>
          <w:p w14:paraId="52B85BCA" w14:textId="77777777" w:rsidR="008A2BE1" w:rsidRPr="00F26402" w:rsidRDefault="008A2BE1" w:rsidP="00273D49">
            <w:pPr>
              <w:overflowPunct w:val="0"/>
              <w:adjustRightInd w:val="0"/>
              <w:spacing w:line="260" w:lineRule="exact"/>
              <w:jc w:val="center"/>
              <w:rPr>
                <w:rFonts w:ascii="Times New Roman" w:eastAsia="標楷體" w:hAnsi="Times New Roman" w:cs="Times New Roman"/>
                <w:kern w:val="0"/>
                <w:sz w:val="20"/>
                <w:lang w:val="zh-TW"/>
              </w:rPr>
            </w:pPr>
          </w:p>
        </w:tc>
        <w:tc>
          <w:tcPr>
            <w:tcW w:w="1075" w:type="pct"/>
            <w:tcMar>
              <w:top w:w="0" w:type="dxa"/>
              <w:bottom w:w="0" w:type="dxa"/>
            </w:tcMar>
          </w:tcPr>
          <w:p w14:paraId="05A63C50" w14:textId="77777777" w:rsidR="008A2BE1" w:rsidRPr="00F26402" w:rsidRDefault="008A2BE1" w:rsidP="00273D49">
            <w:pPr>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The enforcement act of the convention was passed at the third reading by the Legislative Yuan on May 20, 2014, promulgated on June 4, and enforced on November 20 of the same year.</w:t>
            </w:r>
          </w:p>
        </w:tc>
      </w:tr>
      <w:tr w:rsidR="00A0431D" w:rsidRPr="00F26402" w14:paraId="2E9FFB47" w14:textId="77777777" w:rsidTr="00C43E2C">
        <w:trPr>
          <w:jc w:val="center"/>
        </w:trPr>
        <w:tc>
          <w:tcPr>
            <w:tcW w:w="261" w:type="pct"/>
            <w:tcMar>
              <w:top w:w="0" w:type="dxa"/>
              <w:bottom w:w="0" w:type="dxa"/>
            </w:tcMar>
            <w:vAlign w:val="center"/>
          </w:tcPr>
          <w:p w14:paraId="0AABB013"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7</w:t>
            </w:r>
          </w:p>
        </w:tc>
        <w:tc>
          <w:tcPr>
            <w:tcW w:w="821" w:type="pct"/>
            <w:tcMar>
              <w:top w:w="0" w:type="dxa"/>
              <w:bottom w:w="0" w:type="dxa"/>
            </w:tcMar>
            <w:vAlign w:val="center"/>
          </w:tcPr>
          <w:p w14:paraId="778E90D5" w14:textId="6352E48C" w:rsidR="005D7A80" w:rsidRPr="00F26402" w:rsidRDefault="005D7A80" w:rsidP="00273D49">
            <w:pPr>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 xml:space="preserve">International </w:t>
            </w:r>
            <w:r w:rsidRPr="00F26402">
              <w:rPr>
                <w:rFonts w:ascii="Times New Roman" w:eastAsia="標楷體" w:hAnsi="Times New Roman" w:cs="Times New Roman"/>
                <w:sz w:val="20"/>
              </w:rPr>
              <w:lastRenderedPageBreak/>
              <w:t>Convention on the Protection of the Rights of All Migrant Workers and Members of Their Families</w:t>
            </w:r>
          </w:p>
        </w:tc>
        <w:tc>
          <w:tcPr>
            <w:tcW w:w="573" w:type="pct"/>
            <w:tcMar>
              <w:top w:w="0" w:type="dxa"/>
              <w:bottom w:w="0" w:type="dxa"/>
            </w:tcMar>
            <w:vAlign w:val="center"/>
          </w:tcPr>
          <w:p w14:paraId="3357239B"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lastRenderedPageBreak/>
              <w:t xml:space="preserve">1990/12/18 </w:t>
            </w:r>
            <w:r w:rsidRPr="00F26402">
              <w:rPr>
                <w:rFonts w:ascii="Times New Roman" w:eastAsia="標楷體" w:hAnsi="Times New Roman" w:cs="Times New Roman"/>
                <w:sz w:val="20"/>
              </w:rPr>
              <w:lastRenderedPageBreak/>
              <w:t>New York</w:t>
            </w:r>
          </w:p>
        </w:tc>
        <w:tc>
          <w:tcPr>
            <w:tcW w:w="471" w:type="pct"/>
            <w:tcMar>
              <w:top w:w="0" w:type="dxa"/>
              <w:bottom w:w="0" w:type="dxa"/>
            </w:tcMar>
            <w:vAlign w:val="center"/>
          </w:tcPr>
          <w:p w14:paraId="30FDBE43"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lang w:val="zh-TW"/>
              </w:rPr>
              <w:lastRenderedPageBreak/>
              <w:t>2003/07/01</w:t>
            </w:r>
          </w:p>
        </w:tc>
        <w:tc>
          <w:tcPr>
            <w:tcW w:w="479" w:type="pct"/>
            <w:tcMar>
              <w:top w:w="0" w:type="dxa"/>
              <w:bottom w:w="0" w:type="dxa"/>
            </w:tcMar>
            <w:vAlign w:val="center"/>
          </w:tcPr>
          <w:p w14:paraId="1178D8B9"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lang w:val="zh-TW"/>
              </w:rPr>
            </w:pPr>
          </w:p>
        </w:tc>
        <w:tc>
          <w:tcPr>
            <w:tcW w:w="715" w:type="pct"/>
            <w:tcMar>
              <w:top w:w="0" w:type="dxa"/>
              <w:bottom w:w="0" w:type="dxa"/>
            </w:tcMar>
            <w:vAlign w:val="center"/>
          </w:tcPr>
          <w:p w14:paraId="641EF684"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lang w:val="zh-TW"/>
              </w:rPr>
            </w:pPr>
          </w:p>
        </w:tc>
        <w:tc>
          <w:tcPr>
            <w:tcW w:w="605" w:type="pct"/>
            <w:tcMar>
              <w:top w:w="0" w:type="dxa"/>
              <w:bottom w:w="0" w:type="dxa"/>
            </w:tcMar>
            <w:vAlign w:val="center"/>
          </w:tcPr>
          <w:p w14:paraId="12E40078"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sz w:val="20"/>
              </w:rPr>
            </w:pPr>
          </w:p>
        </w:tc>
        <w:tc>
          <w:tcPr>
            <w:tcW w:w="1075" w:type="pct"/>
            <w:tcMar>
              <w:top w:w="0" w:type="dxa"/>
              <w:bottom w:w="0" w:type="dxa"/>
            </w:tcMar>
            <w:vAlign w:val="center"/>
          </w:tcPr>
          <w:p w14:paraId="4FF2BF41" w14:textId="2BC7AE76" w:rsidR="005D7A80" w:rsidRPr="00F26402" w:rsidRDefault="005D7A80" w:rsidP="00273D49">
            <w:pPr>
              <w:overflowPunct w:val="0"/>
              <w:adjustRightInd w:val="0"/>
              <w:spacing w:line="260" w:lineRule="exact"/>
              <w:rPr>
                <w:rFonts w:ascii="Times New Roman" w:eastAsia="標楷體" w:hAnsi="Times New Roman" w:cs="Times New Roman"/>
                <w:sz w:val="20"/>
              </w:rPr>
            </w:pPr>
            <w:r w:rsidRPr="00F26402">
              <w:rPr>
                <w:rFonts w:ascii="Times New Roman" w:eastAsia="標楷體" w:hAnsi="Times New Roman" w:cs="Times New Roman"/>
                <w:sz w:val="20"/>
              </w:rPr>
              <w:t xml:space="preserve">Refer to Note 2 of the </w:t>
            </w:r>
            <w:r w:rsidRPr="00F26402">
              <w:rPr>
                <w:rFonts w:ascii="Times New Roman" w:eastAsia="標楷體" w:hAnsi="Times New Roman" w:cs="Times New Roman"/>
                <w:sz w:val="20"/>
              </w:rPr>
              <w:lastRenderedPageBreak/>
              <w:t>Response to the Concluding Observations and Recommendations Adopted by the International Group of Independent Experts on the third national reports on the two covenants.</w:t>
            </w:r>
          </w:p>
        </w:tc>
      </w:tr>
      <w:tr w:rsidR="00A0431D" w:rsidRPr="00F26402" w14:paraId="2226B3CA" w14:textId="77777777" w:rsidTr="00C43E2C">
        <w:trPr>
          <w:jc w:val="center"/>
        </w:trPr>
        <w:tc>
          <w:tcPr>
            <w:tcW w:w="261" w:type="pct"/>
            <w:tcMar>
              <w:top w:w="0" w:type="dxa"/>
              <w:bottom w:w="0" w:type="dxa"/>
            </w:tcMar>
            <w:vAlign w:val="center"/>
          </w:tcPr>
          <w:p w14:paraId="4A77A464"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lastRenderedPageBreak/>
              <w:t>8</w:t>
            </w:r>
          </w:p>
        </w:tc>
        <w:tc>
          <w:tcPr>
            <w:tcW w:w="821" w:type="pct"/>
            <w:tcMar>
              <w:top w:w="0" w:type="dxa"/>
              <w:bottom w:w="0" w:type="dxa"/>
            </w:tcMar>
            <w:vAlign w:val="center"/>
          </w:tcPr>
          <w:p w14:paraId="6AEA62BF" w14:textId="77777777" w:rsidR="005D7A80" w:rsidRPr="00F26402" w:rsidRDefault="005D7A80" w:rsidP="00273D49">
            <w:pPr>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International Convention for the Protection of All Persons from Enforced Disappearance</w:t>
            </w:r>
          </w:p>
        </w:tc>
        <w:tc>
          <w:tcPr>
            <w:tcW w:w="573" w:type="pct"/>
            <w:tcMar>
              <w:top w:w="0" w:type="dxa"/>
              <w:bottom w:w="0" w:type="dxa"/>
            </w:tcMar>
            <w:vAlign w:val="center"/>
          </w:tcPr>
          <w:p w14:paraId="3CDB3219"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2006/12/20</w:t>
            </w:r>
          </w:p>
          <w:p w14:paraId="401DB489"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Paris</w:t>
            </w:r>
          </w:p>
        </w:tc>
        <w:tc>
          <w:tcPr>
            <w:tcW w:w="471" w:type="pct"/>
            <w:tcMar>
              <w:top w:w="0" w:type="dxa"/>
              <w:bottom w:w="0" w:type="dxa"/>
            </w:tcMar>
            <w:vAlign w:val="center"/>
          </w:tcPr>
          <w:p w14:paraId="4EA3C23C"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lang w:val="zh-TW"/>
              </w:rPr>
              <w:t>2010/12/23</w:t>
            </w:r>
          </w:p>
        </w:tc>
        <w:tc>
          <w:tcPr>
            <w:tcW w:w="479" w:type="pct"/>
            <w:tcMar>
              <w:top w:w="0" w:type="dxa"/>
              <w:bottom w:w="0" w:type="dxa"/>
            </w:tcMar>
            <w:vAlign w:val="center"/>
          </w:tcPr>
          <w:p w14:paraId="7B5F6929"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lang w:val="zh-TW"/>
              </w:rPr>
            </w:pPr>
          </w:p>
        </w:tc>
        <w:tc>
          <w:tcPr>
            <w:tcW w:w="715" w:type="pct"/>
            <w:tcMar>
              <w:top w:w="0" w:type="dxa"/>
              <w:bottom w:w="0" w:type="dxa"/>
            </w:tcMar>
            <w:vAlign w:val="center"/>
          </w:tcPr>
          <w:p w14:paraId="16524348"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lang w:val="zh-TW"/>
              </w:rPr>
            </w:pPr>
          </w:p>
        </w:tc>
        <w:tc>
          <w:tcPr>
            <w:tcW w:w="605" w:type="pct"/>
            <w:tcMar>
              <w:top w:w="0" w:type="dxa"/>
              <w:bottom w:w="0" w:type="dxa"/>
            </w:tcMar>
            <w:vAlign w:val="center"/>
          </w:tcPr>
          <w:p w14:paraId="6CEBDE85"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lang w:val="zh-TW"/>
              </w:rPr>
            </w:pPr>
          </w:p>
        </w:tc>
        <w:tc>
          <w:tcPr>
            <w:tcW w:w="1075" w:type="pct"/>
            <w:tcMar>
              <w:top w:w="0" w:type="dxa"/>
              <w:bottom w:w="0" w:type="dxa"/>
            </w:tcMar>
            <w:vAlign w:val="center"/>
          </w:tcPr>
          <w:p w14:paraId="2FC48B74" w14:textId="7B77CC8E" w:rsidR="005D7A80" w:rsidRPr="00F26402" w:rsidRDefault="005D7A80" w:rsidP="00273D49">
            <w:pPr>
              <w:overflowPunct w:val="0"/>
              <w:adjustRightInd w:val="0"/>
              <w:spacing w:line="260" w:lineRule="exact"/>
              <w:rPr>
                <w:rFonts w:ascii="Times New Roman" w:eastAsia="標楷體" w:hAnsi="Times New Roman" w:cs="Times New Roman"/>
                <w:sz w:val="20"/>
              </w:rPr>
            </w:pPr>
            <w:r w:rsidRPr="00F26402">
              <w:rPr>
                <w:rFonts w:ascii="Times New Roman" w:eastAsia="標楷體" w:hAnsi="Times New Roman" w:cs="Times New Roman"/>
                <w:sz w:val="20"/>
              </w:rPr>
              <w:t>Refer to Note 3 of the Response to the Concluding Observations and Recommendations Adopted by the International Group of Independent Experts on the third national reports on the two covenants.</w:t>
            </w:r>
          </w:p>
        </w:tc>
      </w:tr>
      <w:tr w:rsidR="00A0431D" w:rsidRPr="00F26402" w14:paraId="4A975EB7" w14:textId="77777777" w:rsidTr="00C43E2C">
        <w:trPr>
          <w:jc w:val="center"/>
        </w:trPr>
        <w:tc>
          <w:tcPr>
            <w:tcW w:w="261" w:type="pct"/>
            <w:tcMar>
              <w:top w:w="0" w:type="dxa"/>
              <w:bottom w:w="0" w:type="dxa"/>
            </w:tcMar>
            <w:vAlign w:val="center"/>
          </w:tcPr>
          <w:p w14:paraId="41CC0D45"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9</w:t>
            </w:r>
          </w:p>
        </w:tc>
        <w:tc>
          <w:tcPr>
            <w:tcW w:w="821" w:type="pct"/>
            <w:tcMar>
              <w:top w:w="0" w:type="dxa"/>
              <w:bottom w:w="0" w:type="dxa"/>
            </w:tcMar>
            <w:vAlign w:val="center"/>
          </w:tcPr>
          <w:p w14:paraId="4C25F572" w14:textId="77777777" w:rsidR="005D7A80" w:rsidRPr="00F26402" w:rsidRDefault="005D7A80" w:rsidP="00273D49">
            <w:pPr>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Convention on the Rights of Persons with Disabilities</w:t>
            </w:r>
          </w:p>
        </w:tc>
        <w:tc>
          <w:tcPr>
            <w:tcW w:w="573" w:type="pct"/>
            <w:tcMar>
              <w:top w:w="0" w:type="dxa"/>
              <w:bottom w:w="0" w:type="dxa"/>
            </w:tcMar>
            <w:vAlign w:val="center"/>
          </w:tcPr>
          <w:p w14:paraId="6745E709"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2006/12/13</w:t>
            </w:r>
          </w:p>
          <w:p w14:paraId="7FBD2F30"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rPr>
              <w:t>New York</w:t>
            </w:r>
          </w:p>
        </w:tc>
        <w:tc>
          <w:tcPr>
            <w:tcW w:w="471" w:type="pct"/>
            <w:tcMar>
              <w:top w:w="0" w:type="dxa"/>
              <w:bottom w:w="0" w:type="dxa"/>
            </w:tcMar>
            <w:vAlign w:val="center"/>
          </w:tcPr>
          <w:p w14:paraId="17C84C5C" w14:textId="25D3AB31"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rPr>
            </w:pPr>
            <w:r w:rsidRPr="00F26402">
              <w:rPr>
                <w:rFonts w:ascii="Times New Roman" w:eastAsia="標楷體" w:hAnsi="Times New Roman" w:cs="Times New Roman"/>
                <w:sz w:val="20"/>
                <w:lang w:val="zh-TW"/>
              </w:rPr>
              <w:t>2008/05/03</w:t>
            </w:r>
          </w:p>
        </w:tc>
        <w:tc>
          <w:tcPr>
            <w:tcW w:w="479" w:type="pct"/>
            <w:tcMar>
              <w:top w:w="0" w:type="dxa"/>
              <w:bottom w:w="0" w:type="dxa"/>
            </w:tcMar>
            <w:vAlign w:val="center"/>
          </w:tcPr>
          <w:p w14:paraId="7A262C13"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lang w:val="zh-TW"/>
              </w:rPr>
            </w:pPr>
          </w:p>
        </w:tc>
        <w:tc>
          <w:tcPr>
            <w:tcW w:w="715" w:type="pct"/>
            <w:tcMar>
              <w:top w:w="0" w:type="dxa"/>
              <w:bottom w:w="0" w:type="dxa"/>
            </w:tcMar>
            <w:vAlign w:val="center"/>
          </w:tcPr>
          <w:p w14:paraId="2575E01F"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lang w:val="zh-TW"/>
              </w:rPr>
            </w:pPr>
          </w:p>
        </w:tc>
        <w:tc>
          <w:tcPr>
            <w:tcW w:w="605" w:type="pct"/>
            <w:tcMar>
              <w:top w:w="0" w:type="dxa"/>
              <w:bottom w:w="0" w:type="dxa"/>
            </w:tcMar>
            <w:vAlign w:val="center"/>
          </w:tcPr>
          <w:p w14:paraId="3623CB9F" w14:textId="77777777" w:rsidR="005D7A80" w:rsidRPr="00F26402" w:rsidRDefault="005D7A80" w:rsidP="00273D49">
            <w:pPr>
              <w:overflowPunct w:val="0"/>
              <w:adjustRightInd w:val="0"/>
              <w:spacing w:line="260" w:lineRule="exact"/>
              <w:jc w:val="center"/>
              <w:rPr>
                <w:rFonts w:ascii="Times New Roman" w:eastAsia="標楷體" w:hAnsi="Times New Roman" w:cs="Times New Roman"/>
                <w:kern w:val="0"/>
                <w:sz w:val="20"/>
                <w:lang w:val="zh-TW"/>
              </w:rPr>
            </w:pPr>
          </w:p>
        </w:tc>
        <w:tc>
          <w:tcPr>
            <w:tcW w:w="1075" w:type="pct"/>
            <w:tcMar>
              <w:top w:w="0" w:type="dxa"/>
              <w:bottom w:w="0" w:type="dxa"/>
            </w:tcMar>
            <w:vAlign w:val="center"/>
          </w:tcPr>
          <w:p w14:paraId="16475BBF" w14:textId="77777777" w:rsidR="005D7A80" w:rsidRPr="00F26402" w:rsidRDefault="005D7A80" w:rsidP="00273D49">
            <w:pPr>
              <w:overflowPunct w:val="0"/>
              <w:adjustRightInd w:val="0"/>
              <w:spacing w:line="260" w:lineRule="exact"/>
              <w:rPr>
                <w:rFonts w:ascii="Times New Roman" w:eastAsia="標楷體" w:hAnsi="Times New Roman" w:cs="Times New Roman"/>
                <w:kern w:val="0"/>
                <w:sz w:val="20"/>
              </w:rPr>
            </w:pPr>
            <w:r w:rsidRPr="00F26402">
              <w:rPr>
                <w:rFonts w:ascii="Times New Roman" w:eastAsia="標楷體" w:hAnsi="Times New Roman" w:cs="Times New Roman"/>
                <w:sz w:val="20"/>
              </w:rPr>
              <w:t>The enforcement act of the convention was passed at the third reading by the Legislative Yuan on August 1, 2014, promulgated on August 20, and enforced on December 3 of the same year.</w:t>
            </w:r>
          </w:p>
        </w:tc>
      </w:tr>
    </w:tbl>
    <w:p w14:paraId="2C197264" w14:textId="77777777" w:rsidR="008A2BE1" w:rsidRPr="00F26402" w:rsidRDefault="008A2BE1" w:rsidP="00273D49">
      <w:pPr>
        <w:pStyle w:val="00"/>
        <w:overflowPunct w:val="0"/>
        <w:spacing w:afterLines="50" w:after="180"/>
      </w:pPr>
      <w:r w:rsidRPr="00F26402">
        <w:t>Source: Ministry of Foreign Affairs</w:t>
      </w:r>
      <w:bookmarkStart w:id="127" w:name="_Toc446921132"/>
      <w:bookmarkStart w:id="128" w:name="_Toc305771270"/>
      <w:bookmarkStart w:id="129" w:name="_Toc306118511"/>
      <w:bookmarkStart w:id="130" w:name="_Toc306279377"/>
      <w:bookmarkStart w:id="131" w:name="_Toc306370705"/>
      <w:bookmarkStart w:id="132" w:name="_Toc305771271"/>
      <w:bookmarkStart w:id="133" w:name="_Toc306118512"/>
      <w:bookmarkStart w:id="134" w:name="_Toc306279378"/>
      <w:bookmarkStart w:id="135" w:name="_Toc306370706"/>
    </w:p>
    <w:p w14:paraId="67462CFC" w14:textId="0EB0AB63" w:rsidR="008A2BE1" w:rsidRPr="00F26402" w:rsidRDefault="008A2BE1" w:rsidP="00273D49">
      <w:pPr>
        <w:pStyle w:val="00"/>
        <w:overflowPunct w:val="0"/>
        <w:spacing w:beforeLines="50" w:before="180"/>
        <w:ind w:left="510"/>
        <w:jc w:val="center"/>
        <w:rPr>
          <w:b/>
          <w:sz w:val="24"/>
          <w:szCs w:val="24"/>
        </w:rPr>
      </w:pPr>
      <w:bookmarkStart w:id="136" w:name="_Toc219880371"/>
      <w:r w:rsidRPr="00F26402">
        <w:rPr>
          <w:b/>
          <w:sz w:val="24"/>
        </w:rPr>
        <w:t>Table</w:t>
      </w:r>
      <w:r w:rsidR="008F3608"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36</w:t>
      </w:r>
      <w:r w:rsidRPr="00F26402">
        <w:rPr>
          <w:b/>
          <w:sz w:val="24"/>
        </w:rPr>
        <w:fldChar w:fldCharType="end"/>
      </w:r>
      <w:bookmarkEnd w:id="127"/>
      <w:r w:rsidR="008F3608" w:rsidRPr="00F26402">
        <w:rPr>
          <w:b/>
          <w:sz w:val="24"/>
        </w:rPr>
        <w:t xml:space="preserve"> </w:t>
      </w:r>
      <w:r w:rsidRPr="00F26402">
        <w:rPr>
          <w:b/>
          <w:sz w:val="24"/>
        </w:rPr>
        <w:t>Other UN-related international human rights conventions ratified, adopted, or incorporated into domestic legislation in Taiwan</w:t>
      </w:r>
      <w:bookmarkEnd w:id="136"/>
      <w:r w:rsidR="000E6186" w:rsidRPr="00F26402">
        <w:rPr>
          <w:b/>
          <w:sz w:val="24"/>
        </w:rPr>
        <w:tab/>
      </w:r>
    </w:p>
    <w:tbl>
      <w:tblPr>
        <w:tblW w:w="5489" w:type="pct"/>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hemeFill="background1"/>
        <w:tblCellMar>
          <w:left w:w="28" w:type="dxa"/>
          <w:right w:w="28" w:type="dxa"/>
        </w:tblCellMar>
        <w:tblLook w:val="01E0" w:firstRow="1" w:lastRow="1" w:firstColumn="1" w:lastColumn="1" w:noHBand="0" w:noVBand="0"/>
      </w:tblPr>
      <w:tblGrid>
        <w:gridCol w:w="1330"/>
        <w:gridCol w:w="5481"/>
        <w:gridCol w:w="1220"/>
        <w:gridCol w:w="1216"/>
        <w:gridCol w:w="1948"/>
      </w:tblGrid>
      <w:tr w:rsidR="00A0431D" w:rsidRPr="00F26402" w14:paraId="5B6914E7" w14:textId="77777777" w:rsidTr="00C43E2C">
        <w:trPr>
          <w:trHeight w:val="20"/>
          <w:tblHeader/>
          <w:jc w:val="center"/>
        </w:trPr>
        <w:tc>
          <w:tcPr>
            <w:tcW w:w="594" w:type="pct"/>
            <w:shd w:val="clear" w:color="auto" w:fill="FFFFFF" w:themeFill="background1"/>
            <w:vAlign w:val="center"/>
          </w:tcPr>
          <w:p w14:paraId="0A38A467" w14:textId="77777777" w:rsidR="008A2BE1" w:rsidRPr="00F26402" w:rsidRDefault="008A2BE1" w:rsidP="00273D49">
            <w:pPr>
              <w:pStyle w:val="000"/>
              <w:overflowPunct w:val="0"/>
              <w:adjustRightInd w:val="0"/>
            </w:pPr>
            <w:r w:rsidRPr="00F26402">
              <w:t>No.</w:t>
            </w:r>
          </w:p>
        </w:tc>
        <w:tc>
          <w:tcPr>
            <w:tcW w:w="2448" w:type="pct"/>
            <w:shd w:val="clear" w:color="auto" w:fill="FFFFFF" w:themeFill="background1"/>
            <w:vAlign w:val="center"/>
          </w:tcPr>
          <w:p w14:paraId="3A07C9A0" w14:textId="77777777" w:rsidR="008A2BE1" w:rsidRPr="00F26402" w:rsidRDefault="008A2BE1" w:rsidP="00273D49">
            <w:pPr>
              <w:pStyle w:val="000"/>
              <w:overflowPunct w:val="0"/>
              <w:adjustRightInd w:val="0"/>
            </w:pPr>
            <w:r w:rsidRPr="00F26402">
              <w:t>Other relevant international human rights conventions of the United Nations</w:t>
            </w:r>
          </w:p>
        </w:tc>
        <w:tc>
          <w:tcPr>
            <w:tcW w:w="545" w:type="pct"/>
            <w:shd w:val="clear" w:color="auto" w:fill="FFFFFF" w:themeFill="background1"/>
            <w:vAlign w:val="center"/>
          </w:tcPr>
          <w:p w14:paraId="57CEE088" w14:textId="77777777" w:rsidR="008A2BE1" w:rsidRPr="00F26402" w:rsidRDefault="008A2BE1" w:rsidP="00273D49">
            <w:pPr>
              <w:pStyle w:val="000"/>
              <w:overflowPunct w:val="0"/>
              <w:adjustRightInd w:val="0"/>
              <w:ind w:leftChars="46" w:left="110" w:rightChars="47" w:right="113"/>
            </w:pPr>
            <w:r w:rsidRPr="00F26402">
              <w:t>Signed</w:t>
            </w:r>
          </w:p>
        </w:tc>
        <w:tc>
          <w:tcPr>
            <w:tcW w:w="543" w:type="pct"/>
            <w:shd w:val="clear" w:color="auto" w:fill="FFFFFF" w:themeFill="background1"/>
            <w:vAlign w:val="center"/>
          </w:tcPr>
          <w:p w14:paraId="3688A057" w14:textId="77777777" w:rsidR="008A2BE1" w:rsidRPr="00F26402" w:rsidRDefault="008A2BE1" w:rsidP="00273D49">
            <w:pPr>
              <w:pStyle w:val="000"/>
              <w:overflowPunct w:val="0"/>
              <w:adjustRightInd w:val="0"/>
              <w:ind w:leftChars="46" w:left="110" w:rightChars="47" w:right="113"/>
            </w:pPr>
            <w:r w:rsidRPr="00F26402">
              <w:t>Ratified</w:t>
            </w:r>
          </w:p>
        </w:tc>
        <w:tc>
          <w:tcPr>
            <w:tcW w:w="871" w:type="pct"/>
            <w:shd w:val="clear" w:color="auto" w:fill="FFFFFF" w:themeFill="background1"/>
            <w:vAlign w:val="center"/>
          </w:tcPr>
          <w:p w14:paraId="327C08C4" w14:textId="77777777" w:rsidR="008A2BE1" w:rsidRPr="00F26402" w:rsidRDefault="008A2BE1" w:rsidP="00273D49">
            <w:pPr>
              <w:pStyle w:val="000"/>
              <w:overflowPunct w:val="0"/>
              <w:adjustRightInd w:val="0"/>
            </w:pPr>
            <w:r w:rsidRPr="00F26402">
              <w:t>Schedule and outcome of incorporation into domestic law</w:t>
            </w:r>
          </w:p>
        </w:tc>
      </w:tr>
      <w:tr w:rsidR="00A0431D" w:rsidRPr="00F26402" w14:paraId="0F88792C" w14:textId="77777777" w:rsidTr="00C43E2C">
        <w:trPr>
          <w:trHeight w:val="20"/>
          <w:tblHeader/>
          <w:jc w:val="center"/>
        </w:trPr>
        <w:tc>
          <w:tcPr>
            <w:tcW w:w="594" w:type="pct"/>
            <w:shd w:val="clear" w:color="auto" w:fill="FFFFFF" w:themeFill="background1"/>
            <w:vAlign w:val="center"/>
          </w:tcPr>
          <w:p w14:paraId="6953C99E" w14:textId="77777777" w:rsidR="008A2BE1" w:rsidRPr="00F26402" w:rsidRDefault="008A2BE1" w:rsidP="00273D49">
            <w:pPr>
              <w:pStyle w:val="000"/>
              <w:overflowPunct w:val="0"/>
              <w:adjustRightInd w:val="0"/>
            </w:pPr>
            <w:r w:rsidRPr="00F26402">
              <w:t>1</w:t>
            </w:r>
          </w:p>
        </w:tc>
        <w:tc>
          <w:tcPr>
            <w:tcW w:w="2448" w:type="pct"/>
            <w:shd w:val="clear" w:color="auto" w:fill="FFFFFF" w:themeFill="background1"/>
            <w:vAlign w:val="center"/>
          </w:tcPr>
          <w:p w14:paraId="4E6A9B39" w14:textId="77777777" w:rsidR="008A2BE1" w:rsidRPr="00F26402" w:rsidRDefault="008A2BE1" w:rsidP="00273D49">
            <w:pPr>
              <w:pStyle w:val="000"/>
              <w:overflowPunct w:val="0"/>
              <w:adjustRightInd w:val="0"/>
              <w:jc w:val="left"/>
            </w:pPr>
            <w:r w:rsidRPr="00F26402">
              <w:t>Slavery Convention revised in the protocol of December 7, 1953</w:t>
            </w:r>
          </w:p>
        </w:tc>
        <w:tc>
          <w:tcPr>
            <w:tcW w:w="545" w:type="pct"/>
            <w:shd w:val="clear" w:color="auto" w:fill="FFFFFF" w:themeFill="background1"/>
            <w:vAlign w:val="center"/>
          </w:tcPr>
          <w:p w14:paraId="6AD1B7F7" w14:textId="77777777" w:rsidR="008A2BE1" w:rsidRPr="00F26402" w:rsidRDefault="008A2BE1" w:rsidP="00273D49">
            <w:pPr>
              <w:pStyle w:val="000"/>
              <w:overflowPunct w:val="0"/>
              <w:adjustRightInd w:val="0"/>
            </w:pPr>
            <w:r w:rsidRPr="00F26402">
              <w:t>1953/12/07</w:t>
            </w:r>
          </w:p>
        </w:tc>
        <w:tc>
          <w:tcPr>
            <w:tcW w:w="543" w:type="pct"/>
            <w:shd w:val="clear" w:color="auto" w:fill="FFFFFF" w:themeFill="background1"/>
            <w:vAlign w:val="center"/>
          </w:tcPr>
          <w:p w14:paraId="0A8B6BE8" w14:textId="77777777" w:rsidR="008A2BE1" w:rsidRPr="00F26402" w:rsidRDefault="008A2BE1" w:rsidP="00273D49">
            <w:pPr>
              <w:pStyle w:val="000"/>
              <w:overflowPunct w:val="0"/>
              <w:adjustRightInd w:val="0"/>
            </w:pPr>
            <w:r w:rsidRPr="00F26402">
              <w:t>1955/12/14</w:t>
            </w:r>
          </w:p>
        </w:tc>
        <w:tc>
          <w:tcPr>
            <w:tcW w:w="871" w:type="pct"/>
            <w:shd w:val="clear" w:color="auto" w:fill="FFFFFF" w:themeFill="background1"/>
            <w:vAlign w:val="center"/>
          </w:tcPr>
          <w:p w14:paraId="21B7496C" w14:textId="77777777" w:rsidR="008A2BE1" w:rsidRPr="00F26402" w:rsidRDefault="008A2BE1" w:rsidP="00273D49">
            <w:pPr>
              <w:pStyle w:val="000"/>
              <w:overflowPunct w:val="0"/>
              <w:adjustRightInd w:val="0"/>
              <w:jc w:val="both"/>
            </w:pPr>
          </w:p>
        </w:tc>
      </w:tr>
      <w:tr w:rsidR="00A0431D" w:rsidRPr="00F26402" w14:paraId="1310FB4B" w14:textId="77777777" w:rsidTr="00C43E2C">
        <w:trPr>
          <w:trHeight w:val="20"/>
          <w:tblHeader/>
          <w:jc w:val="center"/>
        </w:trPr>
        <w:tc>
          <w:tcPr>
            <w:tcW w:w="594" w:type="pct"/>
            <w:shd w:val="clear" w:color="auto" w:fill="FFFFFF" w:themeFill="background1"/>
            <w:vAlign w:val="center"/>
          </w:tcPr>
          <w:p w14:paraId="019D44A9" w14:textId="77777777" w:rsidR="008A2BE1" w:rsidRPr="00F26402" w:rsidRDefault="008A2BE1" w:rsidP="00273D49">
            <w:pPr>
              <w:pStyle w:val="000"/>
              <w:overflowPunct w:val="0"/>
              <w:adjustRightInd w:val="0"/>
            </w:pPr>
            <w:r w:rsidRPr="00F26402">
              <w:t>2</w:t>
            </w:r>
          </w:p>
        </w:tc>
        <w:tc>
          <w:tcPr>
            <w:tcW w:w="2448" w:type="pct"/>
            <w:shd w:val="clear" w:color="auto" w:fill="FFFFFF" w:themeFill="background1"/>
            <w:vAlign w:val="center"/>
          </w:tcPr>
          <w:p w14:paraId="095FB94D" w14:textId="77777777" w:rsidR="008A2BE1" w:rsidRPr="00F26402" w:rsidRDefault="008A2BE1" w:rsidP="00273D49">
            <w:pPr>
              <w:pStyle w:val="000"/>
              <w:overflowPunct w:val="0"/>
              <w:adjustRightInd w:val="0"/>
              <w:jc w:val="left"/>
            </w:pPr>
            <w:r w:rsidRPr="00F26402">
              <w:t>Slavery, Servitude, Forced Labor and Similar Institutions and Practices Convention</w:t>
            </w:r>
          </w:p>
        </w:tc>
        <w:tc>
          <w:tcPr>
            <w:tcW w:w="545" w:type="pct"/>
            <w:shd w:val="clear" w:color="auto" w:fill="FFFFFF" w:themeFill="background1"/>
            <w:vAlign w:val="center"/>
          </w:tcPr>
          <w:p w14:paraId="38547167" w14:textId="77777777" w:rsidR="008A2BE1" w:rsidRPr="00F26402" w:rsidRDefault="008A2BE1" w:rsidP="00273D49">
            <w:pPr>
              <w:pStyle w:val="000"/>
              <w:overflowPunct w:val="0"/>
              <w:adjustRightInd w:val="0"/>
            </w:pPr>
            <w:r w:rsidRPr="00F26402">
              <w:t>1957/05/23</w:t>
            </w:r>
          </w:p>
        </w:tc>
        <w:tc>
          <w:tcPr>
            <w:tcW w:w="543" w:type="pct"/>
            <w:shd w:val="clear" w:color="auto" w:fill="FFFFFF" w:themeFill="background1"/>
            <w:vAlign w:val="center"/>
          </w:tcPr>
          <w:p w14:paraId="1A8F44C4" w14:textId="77777777" w:rsidR="008A2BE1" w:rsidRPr="00F26402" w:rsidRDefault="008A2BE1" w:rsidP="00273D49">
            <w:pPr>
              <w:pStyle w:val="000"/>
              <w:overflowPunct w:val="0"/>
              <w:adjustRightInd w:val="0"/>
            </w:pPr>
            <w:r w:rsidRPr="00F26402">
              <w:t>1959/05/28</w:t>
            </w:r>
          </w:p>
        </w:tc>
        <w:tc>
          <w:tcPr>
            <w:tcW w:w="871" w:type="pct"/>
            <w:shd w:val="clear" w:color="auto" w:fill="FFFFFF" w:themeFill="background1"/>
            <w:vAlign w:val="center"/>
          </w:tcPr>
          <w:p w14:paraId="054DC1D0" w14:textId="77777777" w:rsidR="008A2BE1" w:rsidRPr="00F26402" w:rsidRDefault="008A2BE1" w:rsidP="00273D49">
            <w:pPr>
              <w:pStyle w:val="000"/>
              <w:overflowPunct w:val="0"/>
              <w:adjustRightInd w:val="0"/>
              <w:jc w:val="both"/>
            </w:pPr>
          </w:p>
        </w:tc>
      </w:tr>
    </w:tbl>
    <w:bookmarkEnd w:id="128"/>
    <w:bookmarkEnd w:id="129"/>
    <w:bookmarkEnd w:id="130"/>
    <w:bookmarkEnd w:id="131"/>
    <w:p w14:paraId="0D851E9A" w14:textId="77777777" w:rsidR="008A2BE1" w:rsidRPr="00F26402" w:rsidRDefault="008A2BE1" w:rsidP="00273D49">
      <w:pPr>
        <w:pStyle w:val="00"/>
        <w:overflowPunct w:val="0"/>
        <w:spacing w:afterLines="50" w:after="180"/>
      </w:pPr>
      <w:r w:rsidRPr="00F26402">
        <w:t>Source: Ministry of Foreign Affairs</w:t>
      </w:r>
    </w:p>
    <w:p w14:paraId="46F3AFD2" w14:textId="0A5326FE" w:rsidR="008A2BE1" w:rsidRPr="00F26402" w:rsidRDefault="008A2BE1" w:rsidP="00273D49">
      <w:pPr>
        <w:pStyle w:val="af"/>
        <w:overflowPunct w:val="0"/>
        <w:spacing w:beforeLines="50" w:before="180" w:line="240" w:lineRule="auto"/>
        <w:jc w:val="center"/>
        <w:rPr>
          <w:b/>
          <w:bCs/>
          <w:sz w:val="24"/>
          <w:szCs w:val="24"/>
        </w:rPr>
      </w:pPr>
      <w:bookmarkStart w:id="137" w:name="_Toc446921133"/>
      <w:bookmarkStart w:id="138" w:name="_Toc219880372"/>
      <w:r w:rsidRPr="00F26402">
        <w:rPr>
          <w:b/>
          <w:sz w:val="24"/>
        </w:rPr>
        <w:t>Table</w:t>
      </w:r>
      <w:r w:rsidR="008F3608"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37</w:t>
      </w:r>
      <w:r w:rsidRPr="00F26402">
        <w:rPr>
          <w:b/>
          <w:sz w:val="24"/>
        </w:rPr>
        <w:fldChar w:fldCharType="end"/>
      </w:r>
      <w:bookmarkEnd w:id="132"/>
      <w:bookmarkEnd w:id="133"/>
      <w:bookmarkEnd w:id="134"/>
      <w:bookmarkEnd w:id="135"/>
      <w:bookmarkEnd w:id="137"/>
      <w:r w:rsidR="008F3608" w:rsidRPr="00F26402">
        <w:rPr>
          <w:b/>
          <w:sz w:val="24"/>
        </w:rPr>
        <w:t xml:space="preserve"> </w:t>
      </w:r>
      <w:r w:rsidRPr="00F26402">
        <w:rPr>
          <w:b/>
          <w:sz w:val="24"/>
        </w:rPr>
        <w:t>International Labour Organization Conventions Signed, Ratified, or Acceded to by Taiwan</w:t>
      </w:r>
      <w:bookmarkEnd w:id="138"/>
    </w:p>
    <w:tbl>
      <w:tblPr>
        <w:tblW w:w="5488" w:type="pct"/>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left w:w="28" w:type="dxa"/>
          <w:right w:w="28" w:type="dxa"/>
        </w:tblCellMar>
        <w:tblLook w:val="01E0" w:firstRow="1" w:lastRow="1" w:firstColumn="1" w:lastColumn="1" w:noHBand="0" w:noVBand="0"/>
      </w:tblPr>
      <w:tblGrid>
        <w:gridCol w:w="7318"/>
        <w:gridCol w:w="1325"/>
        <w:gridCol w:w="1482"/>
        <w:gridCol w:w="1068"/>
      </w:tblGrid>
      <w:tr w:rsidR="00A0431D" w:rsidRPr="00F26402" w14:paraId="587F2EFF" w14:textId="77777777" w:rsidTr="00C43E2C">
        <w:trPr>
          <w:trHeight w:hRule="exact" w:val="567"/>
          <w:tblHeader/>
          <w:jc w:val="center"/>
        </w:trPr>
        <w:tc>
          <w:tcPr>
            <w:tcW w:w="3268" w:type="pct"/>
            <w:vAlign w:val="center"/>
          </w:tcPr>
          <w:p w14:paraId="0DACD5C5"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International Labour Organization Convention</w:t>
            </w:r>
          </w:p>
        </w:tc>
        <w:tc>
          <w:tcPr>
            <w:tcW w:w="592" w:type="pct"/>
            <w:vAlign w:val="center"/>
          </w:tcPr>
          <w:p w14:paraId="3A91AF2C" w14:textId="77777777" w:rsidR="008A2BE1" w:rsidRPr="00F26402" w:rsidRDefault="008A2BE1" w:rsidP="00273D49">
            <w:pPr>
              <w:overflowPunct w:val="0"/>
              <w:adjustRightInd w:val="0"/>
              <w:spacing w:line="320" w:lineRule="exact"/>
              <w:ind w:leftChars="46" w:left="110" w:rightChars="47" w:right="113"/>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Signed</w:t>
            </w:r>
          </w:p>
        </w:tc>
        <w:tc>
          <w:tcPr>
            <w:tcW w:w="662" w:type="pct"/>
            <w:vAlign w:val="center"/>
          </w:tcPr>
          <w:p w14:paraId="01FA0534" w14:textId="77777777" w:rsidR="008A2BE1" w:rsidRPr="00F26402" w:rsidRDefault="008A2BE1" w:rsidP="00273D49">
            <w:pPr>
              <w:overflowPunct w:val="0"/>
              <w:adjustRightInd w:val="0"/>
              <w:spacing w:line="320" w:lineRule="exact"/>
              <w:ind w:leftChars="46" w:left="110" w:rightChars="47" w:right="113"/>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Ratified</w:t>
            </w:r>
          </w:p>
        </w:tc>
        <w:tc>
          <w:tcPr>
            <w:tcW w:w="477" w:type="pct"/>
            <w:vAlign w:val="center"/>
          </w:tcPr>
          <w:p w14:paraId="6FA643AD" w14:textId="77777777" w:rsidR="008A2BE1" w:rsidRPr="00F26402" w:rsidRDefault="008A2BE1" w:rsidP="00273D49">
            <w:pPr>
              <w:overflowPunct w:val="0"/>
              <w:adjustRightInd w:val="0"/>
              <w:spacing w:line="320" w:lineRule="exact"/>
              <w:ind w:leftChars="46" w:left="110" w:rightChars="47" w:right="113"/>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Acceded</w:t>
            </w:r>
          </w:p>
        </w:tc>
      </w:tr>
      <w:tr w:rsidR="00A0431D" w:rsidRPr="00F26402" w14:paraId="50412DFB" w14:textId="77777777" w:rsidTr="00C43E2C">
        <w:trPr>
          <w:trHeight w:val="454"/>
          <w:jc w:val="center"/>
        </w:trPr>
        <w:tc>
          <w:tcPr>
            <w:tcW w:w="3268" w:type="pct"/>
            <w:vAlign w:val="center"/>
          </w:tcPr>
          <w:p w14:paraId="223AD3D1" w14:textId="5F9EDECF"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Fixing the Minimum Age for Admission of Children to Employment at Sea</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7)</w:t>
            </w:r>
          </w:p>
        </w:tc>
        <w:tc>
          <w:tcPr>
            <w:tcW w:w="592" w:type="pct"/>
            <w:vAlign w:val="center"/>
          </w:tcPr>
          <w:p w14:paraId="45DCB0F9"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3E7E1534"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1936/10/10</w:t>
            </w:r>
          </w:p>
        </w:tc>
        <w:tc>
          <w:tcPr>
            <w:tcW w:w="477" w:type="pct"/>
            <w:vAlign w:val="center"/>
          </w:tcPr>
          <w:p w14:paraId="06003014"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p>
        </w:tc>
      </w:tr>
      <w:tr w:rsidR="00A0431D" w:rsidRPr="00F26402" w14:paraId="348244C3" w14:textId="77777777" w:rsidTr="00C43E2C">
        <w:trPr>
          <w:trHeight w:val="454"/>
          <w:jc w:val="center"/>
        </w:trPr>
        <w:tc>
          <w:tcPr>
            <w:tcW w:w="3268" w:type="pct"/>
            <w:vAlign w:val="center"/>
          </w:tcPr>
          <w:p w14:paraId="6F8DD14B" w14:textId="7C5606D4"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Concerning Seamen’s Articles of Agreement</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22)</w:t>
            </w:r>
          </w:p>
        </w:tc>
        <w:tc>
          <w:tcPr>
            <w:tcW w:w="592" w:type="pct"/>
            <w:vAlign w:val="center"/>
          </w:tcPr>
          <w:p w14:paraId="2EA325A8"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1936/10/10</w:t>
            </w:r>
          </w:p>
        </w:tc>
        <w:tc>
          <w:tcPr>
            <w:tcW w:w="662" w:type="pct"/>
            <w:vAlign w:val="center"/>
          </w:tcPr>
          <w:p w14:paraId="43E857CD"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1936/12/02</w:t>
            </w:r>
          </w:p>
        </w:tc>
        <w:tc>
          <w:tcPr>
            <w:tcW w:w="477" w:type="pct"/>
            <w:vAlign w:val="center"/>
          </w:tcPr>
          <w:p w14:paraId="437D2F09"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p>
        </w:tc>
      </w:tr>
      <w:tr w:rsidR="00A0431D" w:rsidRPr="00F26402" w14:paraId="514AB89C" w14:textId="77777777" w:rsidTr="00C43E2C">
        <w:trPr>
          <w:trHeight w:val="454"/>
          <w:jc w:val="center"/>
        </w:trPr>
        <w:tc>
          <w:tcPr>
            <w:tcW w:w="3268" w:type="pct"/>
            <w:vAlign w:val="center"/>
          </w:tcPr>
          <w:p w14:paraId="0494B42D" w14:textId="3A1F8DA5"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Concerning the Repatriation of Seamen</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26)</w:t>
            </w:r>
          </w:p>
        </w:tc>
        <w:tc>
          <w:tcPr>
            <w:tcW w:w="592" w:type="pct"/>
            <w:vAlign w:val="center"/>
          </w:tcPr>
          <w:p w14:paraId="57D0D2D3"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1936/10/10</w:t>
            </w:r>
          </w:p>
        </w:tc>
        <w:tc>
          <w:tcPr>
            <w:tcW w:w="662" w:type="pct"/>
            <w:vAlign w:val="center"/>
          </w:tcPr>
          <w:p w14:paraId="0134D680"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1936/12/02</w:t>
            </w:r>
          </w:p>
        </w:tc>
        <w:tc>
          <w:tcPr>
            <w:tcW w:w="477" w:type="pct"/>
            <w:vAlign w:val="center"/>
          </w:tcPr>
          <w:p w14:paraId="6315AAEA"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p>
        </w:tc>
      </w:tr>
      <w:tr w:rsidR="00A0431D" w:rsidRPr="00F26402" w14:paraId="67C315AA" w14:textId="77777777" w:rsidTr="00C43E2C">
        <w:trPr>
          <w:trHeight w:val="454"/>
          <w:jc w:val="center"/>
        </w:trPr>
        <w:tc>
          <w:tcPr>
            <w:tcW w:w="3268" w:type="pct"/>
            <w:vAlign w:val="center"/>
          </w:tcPr>
          <w:p w14:paraId="3A9929AA" w14:textId="2C0C0BA2"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Concerning the Minimum Requirement of Professional Capacity for Masters and Officers on Board Merchant Ships</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53)</w:t>
            </w:r>
          </w:p>
        </w:tc>
        <w:tc>
          <w:tcPr>
            <w:tcW w:w="592" w:type="pct"/>
            <w:vAlign w:val="center"/>
          </w:tcPr>
          <w:p w14:paraId="20E0354D"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54699CF1"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1964/08/25</w:t>
            </w:r>
          </w:p>
        </w:tc>
        <w:tc>
          <w:tcPr>
            <w:tcW w:w="477" w:type="pct"/>
            <w:vAlign w:val="center"/>
          </w:tcPr>
          <w:p w14:paraId="72B6BED0"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p>
        </w:tc>
      </w:tr>
      <w:tr w:rsidR="00A0431D" w:rsidRPr="00F26402" w14:paraId="4F08F58B" w14:textId="77777777" w:rsidTr="00C43E2C">
        <w:trPr>
          <w:trHeight w:val="454"/>
          <w:jc w:val="center"/>
        </w:trPr>
        <w:tc>
          <w:tcPr>
            <w:tcW w:w="3268" w:type="pct"/>
            <w:vAlign w:val="center"/>
          </w:tcPr>
          <w:p w14:paraId="42230E5F" w14:textId="5C63A0CE"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lastRenderedPageBreak/>
              <w:t>Convention Fixing the Minimum Age for the Admission of Children to Employment at Sea (Amended</w:t>
            </w:r>
            <w:r w:rsidR="000E6186" w:rsidRPr="00F26402">
              <w:rPr>
                <w:rFonts w:ascii="Times New Roman" w:eastAsia="標楷體" w:hAnsi="Times New Roman" w:cs="Times New Roman"/>
                <w:sz w:val="20"/>
              </w:rPr>
              <w:t>)</w:t>
            </w:r>
            <w:r w:rsidR="000B5770" w:rsidRPr="00F26402">
              <w:rPr>
                <w:rFonts w:ascii="Times New Roman" w:eastAsia="標楷體" w:hAnsi="Times New Roman" w:cs="Times New Roman"/>
                <w:sz w:val="20"/>
              </w:rPr>
              <w:t xml:space="preserve"> </w:t>
            </w:r>
            <w:r w:rsidR="000E6186" w:rsidRPr="00F26402">
              <w:rPr>
                <w:rFonts w:ascii="Times New Roman" w:eastAsia="標楷體" w:hAnsi="Times New Roman" w:cs="Times New Roman"/>
                <w:sz w:val="20"/>
              </w:rPr>
              <w:t>(</w:t>
            </w:r>
            <w:r w:rsidRPr="00F26402">
              <w:rPr>
                <w:rFonts w:ascii="Times New Roman" w:eastAsia="標楷體" w:hAnsi="Times New Roman" w:cs="Times New Roman"/>
                <w:sz w:val="20"/>
              </w:rPr>
              <w:t>No. 58)</w:t>
            </w:r>
          </w:p>
        </w:tc>
        <w:tc>
          <w:tcPr>
            <w:tcW w:w="592" w:type="pct"/>
            <w:vAlign w:val="center"/>
          </w:tcPr>
          <w:p w14:paraId="55EB36C4"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3BA0D864"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1964/10/08</w:t>
            </w:r>
          </w:p>
        </w:tc>
        <w:tc>
          <w:tcPr>
            <w:tcW w:w="477" w:type="pct"/>
            <w:vAlign w:val="center"/>
          </w:tcPr>
          <w:p w14:paraId="249A5058"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p>
        </w:tc>
      </w:tr>
      <w:tr w:rsidR="00A0431D" w:rsidRPr="00F26402" w14:paraId="71FE72B3" w14:textId="77777777" w:rsidTr="00C43E2C">
        <w:trPr>
          <w:trHeight w:val="454"/>
          <w:jc w:val="center"/>
        </w:trPr>
        <w:tc>
          <w:tcPr>
            <w:tcW w:w="3268" w:type="pct"/>
            <w:vAlign w:val="center"/>
          </w:tcPr>
          <w:p w14:paraId="25C0AA77" w14:textId="75ED1BF6"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Fixing the Minimum Age for Admission of Children to Industrial Employment</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59)</w:t>
            </w:r>
          </w:p>
        </w:tc>
        <w:tc>
          <w:tcPr>
            <w:tcW w:w="592" w:type="pct"/>
            <w:vAlign w:val="center"/>
          </w:tcPr>
          <w:p w14:paraId="6B587051"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p>
        </w:tc>
        <w:tc>
          <w:tcPr>
            <w:tcW w:w="662" w:type="pct"/>
            <w:vAlign w:val="center"/>
          </w:tcPr>
          <w:p w14:paraId="3AD9D281"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1940/02/21</w:t>
            </w:r>
          </w:p>
          <w:p w14:paraId="516D7B19"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Approval of the International Labour Organization’s registration of the R.O.C.</w:t>
            </w:r>
          </w:p>
        </w:tc>
        <w:tc>
          <w:tcPr>
            <w:tcW w:w="477" w:type="pct"/>
            <w:vAlign w:val="center"/>
          </w:tcPr>
          <w:p w14:paraId="70185EEC"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1940/02/21</w:t>
            </w:r>
          </w:p>
        </w:tc>
      </w:tr>
      <w:tr w:rsidR="00A0431D" w:rsidRPr="00F26402" w14:paraId="6A0D6548" w14:textId="77777777" w:rsidTr="00C43E2C">
        <w:trPr>
          <w:trHeight w:val="454"/>
          <w:jc w:val="center"/>
        </w:trPr>
        <w:tc>
          <w:tcPr>
            <w:tcW w:w="3268" w:type="pct"/>
            <w:vAlign w:val="center"/>
          </w:tcPr>
          <w:p w14:paraId="49833DAE" w14:textId="2A8C2135"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Concerning the Medical Examination of Seafarers</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73)</w:t>
            </w:r>
          </w:p>
        </w:tc>
        <w:tc>
          <w:tcPr>
            <w:tcW w:w="592" w:type="pct"/>
            <w:vAlign w:val="center"/>
          </w:tcPr>
          <w:p w14:paraId="4AE21167"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5DC28A69"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1964/08/25</w:t>
            </w:r>
          </w:p>
        </w:tc>
        <w:tc>
          <w:tcPr>
            <w:tcW w:w="477" w:type="pct"/>
            <w:vAlign w:val="center"/>
          </w:tcPr>
          <w:p w14:paraId="0B44D0DD"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p>
        </w:tc>
      </w:tr>
      <w:tr w:rsidR="00A0431D" w:rsidRPr="00F26402" w14:paraId="1FDDD302" w14:textId="77777777" w:rsidTr="00C43E2C">
        <w:trPr>
          <w:trHeight w:val="454"/>
          <w:jc w:val="center"/>
        </w:trPr>
        <w:tc>
          <w:tcPr>
            <w:tcW w:w="3268" w:type="pct"/>
            <w:vAlign w:val="center"/>
          </w:tcPr>
          <w:p w14:paraId="1EF36170" w14:textId="7F65DD74"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Concerning Labor Inspection in Industry and Commerce, 1947</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81)</w:t>
            </w:r>
          </w:p>
        </w:tc>
        <w:tc>
          <w:tcPr>
            <w:tcW w:w="592" w:type="pct"/>
            <w:vAlign w:val="center"/>
          </w:tcPr>
          <w:p w14:paraId="79EDB6D6"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2F8C35F1"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1961/09/26</w:t>
            </w:r>
          </w:p>
        </w:tc>
        <w:tc>
          <w:tcPr>
            <w:tcW w:w="477" w:type="pct"/>
            <w:vAlign w:val="center"/>
          </w:tcPr>
          <w:p w14:paraId="30FE1E51"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1962/02/13</w:t>
            </w:r>
          </w:p>
        </w:tc>
      </w:tr>
      <w:tr w:rsidR="00A0431D" w:rsidRPr="00F26402" w14:paraId="2E369443" w14:textId="77777777" w:rsidTr="00C43E2C">
        <w:trPr>
          <w:trHeight w:val="454"/>
          <w:jc w:val="center"/>
        </w:trPr>
        <w:tc>
          <w:tcPr>
            <w:tcW w:w="3268" w:type="pct"/>
            <w:vAlign w:val="center"/>
          </w:tcPr>
          <w:p w14:paraId="1BF4B571" w14:textId="112F3272"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Concerning Crew Accommodation on Board Ship (Amended</w:t>
            </w:r>
            <w:r w:rsidR="000E6186" w:rsidRPr="00F26402">
              <w:rPr>
                <w:rFonts w:ascii="Times New Roman" w:eastAsia="標楷體" w:hAnsi="Times New Roman" w:cs="Times New Roman"/>
                <w:sz w:val="20"/>
              </w:rPr>
              <w:t>)</w:t>
            </w:r>
            <w:r w:rsidR="002A30D5" w:rsidRPr="00F26402">
              <w:rPr>
                <w:rFonts w:ascii="Times New Roman" w:eastAsia="標楷體" w:hAnsi="Times New Roman" w:cs="Times New Roman"/>
                <w:sz w:val="20"/>
              </w:rPr>
              <w:t xml:space="preserve"> </w:t>
            </w:r>
            <w:r w:rsidR="000E6186" w:rsidRPr="00F26402">
              <w:rPr>
                <w:rFonts w:ascii="Times New Roman" w:eastAsia="標楷體" w:hAnsi="Times New Roman" w:cs="Times New Roman"/>
                <w:sz w:val="20"/>
              </w:rPr>
              <w:t>(</w:t>
            </w:r>
            <w:r w:rsidRPr="00F26402">
              <w:rPr>
                <w:rFonts w:ascii="Times New Roman" w:eastAsia="標楷體" w:hAnsi="Times New Roman" w:cs="Times New Roman"/>
                <w:sz w:val="20"/>
              </w:rPr>
              <w:t>No. 92)</w:t>
            </w:r>
          </w:p>
        </w:tc>
        <w:tc>
          <w:tcPr>
            <w:tcW w:w="592" w:type="pct"/>
            <w:vAlign w:val="center"/>
          </w:tcPr>
          <w:p w14:paraId="15E16EFE"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046BCFEF"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1970/12/23</w:t>
            </w:r>
          </w:p>
        </w:tc>
        <w:tc>
          <w:tcPr>
            <w:tcW w:w="477" w:type="pct"/>
            <w:vAlign w:val="center"/>
          </w:tcPr>
          <w:p w14:paraId="3714A624"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1971/02/03</w:t>
            </w:r>
          </w:p>
        </w:tc>
      </w:tr>
      <w:tr w:rsidR="00A0431D" w:rsidRPr="00F26402" w14:paraId="4D7F0549" w14:textId="77777777" w:rsidTr="00C43E2C">
        <w:trPr>
          <w:trHeight w:val="454"/>
          <w:jc w:val="center"/>
        </w:trPr>
        <w:tc>
          <w:tcPr>
            <w:tcW w:w="3268" w:type="pct"/>
            <w:vAlign w:val="center"/>
          </w:tcPr>
          <w:p w14:paraId="7EE2985E" w14:textId="1471908D"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Concerning the Protection of Wages</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95)</w:t>
            </w:r>
          </w:p>
        </w:tc>
        <w:tc>
          <w:tcPr>
            <w:tcW w:w="592" w:type="pct"/>
            <w:vAlign w:val="center"/>
          </w:tcPr>
          <w:p w14:paraId="55FC39AB"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483D4823"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1962/10/22</w:t>
            </w:r>
          </w:p>
        </w:tc>
        <w:tc>
          <w:tcPr>
            <w:tcW w:w="477" w:type="pct"/>
            <w:vAlign w:val="center"/>
          </w:tcPr>
          <w:p w14:paraId="72053995"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1962/11/16</w:t>
            </w:r>
          </w:p>
        </w:tc>
      </w:tr>
      <w:tr w:rsidR="00A0431D" w:rsidRPr="00F26402" w14:paraId="14A6BF1F" w14:textId="77777777" w:rsidTr="00C43E2C">
        <w:trPr>
          <w:trHeight w:val="454"/>
          <w:jc w:val="center"/>
        </w:trPr>
        <w:tc>
          <w:tcPr>
            <w:tcW w:w="3268" w:type="pct"/>
            <w:vAlign w:val="center"/>
          </w:tcPr>
          <w:p w14:paraId="1CFA9A9D" w14:textId="518BE261"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Concerning the Application of the Principles of the Right to Organise and to Bargain Collectively, 1949</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98)</w:t>
            </w:r>
          </w:p>
        </w:tc>
        <w:tc>
          <w:tcPr>
            <w:tcW w:w="592" w:type="pct"/>
            <w:vAlign w:val="center"/>
          </w:tcPr>
          <w:p w14:paraId="550A2B63"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022F5135"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1962/09/10</w:t>
            </w:r>
          </w:p>
        </w:tc>
        <w:tc>
          <w:tcPr>
            <w:tcW w:w="477" w:type="pct"/>
            <w:vAlign w:val="center"/>
          </w:tcPr>
          <w:p w14:paraId="6C4B025E"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1962/10/11</w:t>
            </w:r>
          </w:p>
        </w:tc>
      </w:tr>
      <w:tr w:rsidR="00A0431D" w:rsidRPr="00F26402" w14:paraId="5AFB1A20" w14:textId="77777777" w:rsidTr="00C43E2C">
        <w:trPr>
          <w:trHeight w:val="454"/>
          <w:jc w:val="center"/>
        </w:trPr>
        <w:tc>
          <w:tcPr>
            <w:tcW w:w="3268" w:type="pct"/>
            <w:vAlign w:val="center"/>
          </w:tcPr>
          <w:p w14:paraId="5BFED31D" w14:textId="73570C69"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Equal Remuneration Convention, 1951</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100)</w:t>
            </w:r>
          </w:p>
        </w:tc>
        <w:tc>
          <w:tcPr>
            <w:tcW w:w="592" w:type="pct"/>
            <w:vAlign w:val="center"/>
          </w:tcPr>
          <w:p w14:paraId="59F5EAFB"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4A448B28"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1958/03/01</w:t>
            </w:r>
          </w:p>
        </w:tc>
        <w:tc>
          <w:tcPr>
            <w:tcW w:w="477" w:type="pct"/>
            <w:vAlign w:val="center"/>
          </w:tcPr>
          <w:p w14:paraId="429B4D8E"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1958/05/01</w:t>
            </w:r>
          </w:p>
        </w:tc>
      </w:tr>
      <w:tr w:rsidR="00A0431D" w:rsidRPr="00F26402" w14:paraId="6EFED62D" w14:textId="77777777" w:rsidTr="00C43E2C">
        <w:trPr>
          <w:trHeight w:val="454"/>
          <w:jc w:val="center"/>
        </w:trPr>
        <w:tc>
          <w:tcPr>
            <w:tcW w:w="3268" w:type="pct"/>
            <w:vAlign w:val="center"/>
          </w:tcPr>
          <w:p w14:paraId="6E2619C9" w14:textId="00AF542F"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Concerning the Abolition of Forced Labor, 1957</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105)</w:t>
            </w:r>
          </w:p>
        </w:tc>
        <w:tc>
          <w:tcPr>
            <w:tcW w:w="592" w:type="pct"/>
            <w:vAlign w:val="center"/>
          </w:tcPr>
          <w:p w14:paraId="46B81DE5"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205FA6FF"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1959/01/23</w:t>
            </w:r>
          </w:p>
        </w:tc>
        <w:tc>
          <w:tcPr>
            <w:tcW w:w="477" w:type="pct"/>
            <w:vAlign w:val="center"/>
          </w:tcPr>
          <w:p w14:paraId="10963F16"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p>
        </w:tc>
      </w:tr>
      <w:tr w:rsidR="00A0431D" w:rsidRPr="00F26402" w14:paraId="584981D9" w14:textId="77777777" w:rsidTr="00C43E2C">
        <w:trPr>
          <w:trHeight w:val="454"/>
          <w:jc w:val="center"/>
        </w:trPr>
        <w:tc>
          <w:tcPr>
            <w:tcW w:w="3268" w:type="pct"/>
            <w:vAlign w:val="center"/>
          </w:tcPr>
          <w:p w14:paraId="416B7C7A" w14:textId="07D859C2"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Concerning the Protection and Integration of Indigenous and Other Tribal and Semi-Tribal Populations in Independent Countries</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107)</w:t>
            </w:r>
          </w:p>
        </w:tc>
        <w:tc>
          <w:tcPr>
            <w:tcW w:w="592" w:type="pct"/>
            <w:vAlign w:val="center"/>
          </w:tcPr>
          <w:p w14:paraId="53931F2C"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4E1FC66E"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1962/09/10</w:t>
            </w:r>
          </w:p>
        </w:tc>
        <w:tc>
          <w:tcPr>
            <w:tcW w:w="477" w:type="pct"/>
            <w:vAlign w:val="center"/>
          </w:tcPr>
          <w:p w14:paraId="340C55EF"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1962/10/11</w:t>
            </w:r>
          </w:p>
        </w:tc>
      </w:tr>
      <w:tr w:rsidR="00A0431D" w:rsidRPr="00F26402" w14:paraId="273ADCA5" w14:textId="77777777" w:rsidTr="00C43E2C">
        <w:trPr>
          <w:trHeight w:val="454"/>
          <w:jc w:val="center"/>
        </w:trPr>
        <w:tc>
          <w:tcPr>
            <w:tcW w:w="3268" w:type="pct"/>
            <w:vAlign w:val="center"/>
          </w:tcPr>
          <w:p w14:paraId="17073B60" w14:textId="786ADA93"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Concerning Discrimination in Respect of Employment and Occupation, 1958</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111)</w:t>
            </w:r>
          </w:p>
        </w:tc>
        <w:tc>
          <w:tcPr>
            <w:tcW w:w="592" w:type="pct"/>
            <w:vAlign w:val="center"/>
          </w:tcPr>
          <w:p w14:paraId="0B7D87AD"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69CABB5B"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1961/08/31</w:t>
            </w:r>
          </w:p>
        </w:tc>
        <w:tc>
          <w:tcPr>
            <w:tcW w:w="477" w:type="pct"/>
            <w:vAlign w:val="center"/>
          </w:tcPr>
          <w:p w14:paraId="21828527"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p>
        </w:tc>
      </w:tr>
      <w:tr w:rsidR="00A0431D" w:rsidRPr="00F26402" w14:paraId="460965C2" w14:textId="77777777" w:rsidTr="00C43E2C">
        <w:trPr>
          <w:trHeight w:val="454"/>
          <w:jc w:val="center"/>
        </w:trPr>
        <w:tc>
          <w:tcPr>
            <w:tcW w:w="3268" w:type="pct"/>
            <w:vAlign w:val="center"/>
          </w:tcPr>
          <w:p w14:paraId="182F779E" w14:textId="3C82BAB8"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Concerning the Minimum Age for Admission to Employment as Fishermen</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112)</w:t>
            </w:r>
          </w:p>
        </w:tc>
        <w:tc>
          <w:tcPr>
            <w:tcW w:w="592" w:type="pct"/>
            <w:vAlign w:val="center"/>
          </w:tcPr>
          <w:p w14:paraId="700C9B6C"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2EB372D3"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1961/08/31</w:t>
            </w:r>
          </w:p>
        </w:tc>
        <w:tc>
          <w:tcPr>
            <w:tcW w:w="477" w:type="pct"/>
            <w:vAlign w:val="center"/>
          </w:tcPr>
          <w:p w14:paraId="3548D468"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p>
        </w:tc>
      </w:tr>
      <w:tr w:rsidR="00A0431D" w:rsidRPr="00F26402" w14:paraId="48334975" w14:textId="77777777" w:rsidTr="00C43E2C">
        <w:trPr>
          <w:trHeight w:val="454"/>
          <w:jc w:val="center"/>
        </w:trPr>
        <w:tc>
          <w:tcPr>
            <w:tcW w:w="3268" w:type="pct"/>
            <w:vAlign w:val="center"/>
          </w:tcPr>
          <w:p w14:paraId="7191A45B" w14:textId="412E1B47"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Concerning the Medical Examination of Fishermen</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113)</w:t>
            </w:r>
          </w:p>
        </w:tc>
        <w:tc>
          <w:tcPr>
            <w:tcW w:w="592" w:type="pct"/>
            <w:vAlign w:val="center"/>
          </w:tcPr>
          <w:p w14:paraId="7B5B31F0"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7497C031"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1961/08/31</w:t>
            </w:r>
          </w:p>
        </w:tc>
        <w:tc>
          <w:tcPr>
            <w:tcW w:w="477" w:type="pct"/>
            <w:vAlign w:val="center"/>
          </w:tcPr>
          <w:p w14:paraId="7CB50950"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p>
        </w:tc>
      </w:tr>
      <w:tr w:rsidR="00A0431D" w:rsidRPr="00F26402" w14:paraId="313BE000" w14:textId="77777777" w:rsidTr="00C43E2C">
        <w:trPr>
          <w:trHeight w:val="454"/>
          <w:jc w:val="center"/>
        </w:trPr>
        <w:tc>
          <w:tcPr>
            <w:tcW w:w="3268" w:type="pct"/>
            <w:vAlign w:val="center"/>
          </w:tcPr>
          <w:p w14:paraId="7295F008" w14:textId="4ACDFAFD"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Fishermen’s Articles of Agreement Convention</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114)</w:t>
            </w:r>
          </w:p>
        </w:tc>
        <w:tc>
          <w:tcPr>
            <w:tcW w:w="592" w:type="pct"/>
            <w:vAlign w:val="center"/>
          </w:tcPr>
          <w:p w14:paraId="7D265DA3"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43E3246F"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1961/08/31</w:t>
            </w:r>
          </w:p>
        </w:tc>
        <w:tc>
          <w:tcPr>
            <w:tcW w:w="477" w:type="pct"/>
            <w:vAlign w:val="center"/>
          </w:tcPr>
          <w:p w14:paraId="7BF997A7"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p>
        </w:tc>
      </w:tr>
      <w:tr w:rsidR="00A0431D" w:rsidRPr="00F26402" w14:paraId="0B82FA89" w14:textId="77777777" w:rsidTr="00C43E2C">
        <w:trPr>
          <w:trHeight w:val="454"/>
          <w:jc w:val="center"/>
        </w:trPr>
        <w:tc>
          <w:tcPr>
            <w:tcW w:w="3268" w:type="pct"/>
            <w:vAlign w:val="center"/>
          </w:tcPr>
          <w:p w14:paraId="610D1D11" w14:textId="5AE8A0A0"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Final Articles Revision Convention, 1961</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116)</w:t>
            </w:r>
          </w:p>
        </w:tc>
        <w:tc>
          <w:tcPr>
            <w:tcW w:w="592" w:type="pct"/>
            <w:vAlign w:val="center"/>
          </w:tcPr>
          <w:p w14:paraId="4F20F070"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p>
        </w:tc>
        <w:tc>
          <w:tcPr>
            <w:tcW w:w="662" w:type="pct"/>
            <w:vAlign w:val="center"/>
          </w:tcPr>
          <w:p w14:paraId="3DB4DBAB"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1962/01/22</w:t>
            </w:r>
          </w:p>
        </w:tc>
        <w:tc>
          <w:tcPr>
            <w:tcW w:w="477" w:type="pct"/>
            <w:vAlign w:val="center"/>
          </w:tcPr>
          <w:p w14:paraId="5E5C06EF"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1962/11/16</w:t>
            </w:r>
          </w:p>
        </w:tc>
      </w:tr>
      <w:tr w:rsidR="00A0431D" w:rsidRPr="00F26402" w14:paraId="5EB58419" w14:textId="77777777" w:rsidTr="00C43E2C">
        <w:trPr>
          <w:trHeight w:val="454"/>
          <w:jc w:val="center"/>
        </w:trPr>
        <w:tc>
          <w:tcPr>
            <w:tcW w:w="3268" w:type="pct"/>
            <w:vAlign w:val="center"/>
          </w:tcPr>
          <w:p w14:paraId="3AD208FA" w14:textId="6EF1CDA8"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Concerning Basic Aims and Standards of Social Policy</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117)</w:t>
            </w:r>
          </w:p>
        </w:tc>
        <w:tc>
          <w:tcPr>
            <w:tcW w:w="592" w:type="pct"/>
            <w:vAlign w:val="center"/>
          </w:tcPr>
          <w:p w14:paraId="26AF22EF"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27DBE293"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1964/10/08</w:t>
            </w:r>
          </w:p>
        </w:tc>
        <w:tc>
          <w:tcPr>
            <w:tcW w:w="477" w:type="pct"/>
            <w:vAlign w:val="center"/>
          </w:tcPr>
          <w:p w14:paraId="398FDA46"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p>
        </w:tc>
      </w:tr>
      <w:tr w:rsidR="00A0431D" w:rsidRPr="00F26402" w14:paraId="2A90AD7E" w14:textId="77777777" w:rsidTr="00C43E2C">
        <w:trPr>
          <w:trHeight w:val="454"/>
          <w:jc w:val="center"/>
        </w:trPr>
        <w:tc>
          <w:tcPr>
            <w:tcW w:w="3268" w:type="pct"/>
            <w:vAlign w:val="center"/>
          </w:tcPr>
          <w:p w14:paraId="749996A9" w14:textId="3459AE9E"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Concerning Equality of Treatment of Nationals and Non-Nationals in Social Security</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118)</w:t>
            </w:r>
          </w:p>
        </w:tc>
        <w:tc>
          <w:tcPr>
            <w:tcW w:w="592" w:type="pct"/>
            <w:vAlign w:val="center"/>
          </w:tcPr>
          <w:p w14:paraId="4335BA98"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7F4433F4"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1964/10/08</w:t>
            </w:r>
          </w:p>
        </w:tc>
        <w:tc>
          <w:tcPr>
            <w:tcW w:w="477" w:type="pct"/>
            <w:vAlign w:val="center"/>
          </w:tcPr>
          <w:p w14:paraId="768A1691"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p>
        </w:tc>
      </w:tr>
      <w:tr w:rsidR="00A0431D" w:rsidRPr="00F26402" w14:paraId="60F656C4" w14:textId="77777777" w:rsidTr="00C43E2C">
        <w:trPr>
          <w:trHeight w:val="454"/>
          <w:jc w:val="center"/>
        </w:trPr>
        <w:tc>
          <w:tcPr>
            <w:tcW w:w="3268" w:type="pct"/>
            <w:vAlign w:val="center"/>
          </w:tcPr>
          <w:p w14:paraId="0B5C7525" w14:textId="018769E7" w:rsidR="008A2BE1" w:rsidRPr="00F26402" w:rsidRDefault="008A2BE1" w:rsidP="00273D49">
            <w:pPr>
              <w:overflowPunct w:val="0"/>
              <w:adjustRightInd w:val="0"/>
              <w:spacing w:line="32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Concerning the Maximum Permissible Weight to Be Carried by One Worker</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No. 127)</w:t>
            </w:r>
          </w:p>
        </w:tc>
        <w:tc>
          <w:tcPr>
            <w:tcW w:w="592" w:type="pct"/>
            <w:vAlign w:val="center"/>
          </w:tcPr>
          <w:p w14:paraId="7506D305"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Signing not required</w:t>
            </w:r>
          </w:p>
        </w:tc>
        <w:tc>
          <w:tcPr>
            <w:tcW w:w="662" w:type="pct"/>
            <w:vAlign w:val="center"/>
          </w:tcPr>
          <w:p w14:paraId="21DA6B11"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1969/12/23</w:t>
            </w:r>
          </w:p>
        </w:tc>
        <w:tc>
          <w:tcPr>
            <w:tcW w:w="477" w:type="pct"/>
            <w:vAlign w:val="center"/>
          </w:tcPr>
          <w:p w14:paraId="534A3594" w14:textId="77777777" w:rsidR="008A2BE1" w:rsidRPr="00F26402" w:rsidRDefault="008A2BE1" w:rsidP="00273D49">
            <w:pPr>
              <w:overflowPunct w:val="0"/>
              <w:adjustRightInd w:val="0"/>
              <w:spacing w:line="32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1970/02/02</w:t>
            </w:r>
          </w:p>
        </w:tc>
      </w:tr>
    </w:tbl>
    <w:p w14:paraId="656B7B89" w14:textId="77777777" w:rsidR="008A2BE1" w:rsidRPr="00F26402" w:rsidRDefault="008A2BE1" w:rsidP="00273D49">
      <w:pPr>
        <w:pStyle w:val="00"/>
        <w:overflowPunct w:val="0"/>
        <w:spacing w:afterLines="50" w:after="180"/>
      </w:pPr>
      <w:bookmarkStart w:id="139" w:name="_Toc305771272"/>
      <w:bookmarkStart w:id="140" w:name="_Toc306118513"/>
      <w:bookmarkStart w:id="141" w:name="_Toc306279379"/>
      <w:bookmarkStart w:id="142" w:name="_Toc306370707"/>
      <w:r w:rsidRPr="00F26402">
        <w:t>Source: Ministry of Foreign Affairs</w:t>
      </w:r>
    </w:p>
    <w:p w14:paraId="205054A5" w14:textId="77777777" w:rsidR="00FE3C1F" w:rsidRDefault="00FE3C1F" w:rsidP="00273D49">
      <w:pPr>
        <w:pStyle w:val="af"/>
        <w:overflowPunct w:val="0"/>
        <w:adjustRightInd w:val="0"/>
        <w:spacing w:beforeLines="50" w:before="180" w:line="240" w:lineRule="auto"/>
        <w:ind w:left="510"/>
        <w:jc w:val="center"/>
        <w:rPr>
          <w:b/>
          <w:sz w:val="24"/>
        </w:rPr>
      </w:pPr>
      <w:bookmarkStart w:id="143" w:name="_Toc219880373"/>
    </w:p>
    <w:p w14:paraId="2ECDF4F4" w14:textId="253D763A" w:rsidR="008A2BE1" w:rsidRPr="00F26402" w:rsidRDefault="008A2BE1" w:rsidP="00273D49">
      <w:pPr>
        <w:pStyle w:val="af"/>
        <w:overflowPunct w:val="0"/>
        <w:adjustRightInd w:val="0"/>
        <w:spacing w:beforeLines="50" w:before="180" w:line="240" w:lineRule="auto"/>
        <w:ind w:left="510"/>
        <w:jc w:val="center"/>
        <w:rPr>
          <w:b/>
          <w:bCs/>
          <w:sz w:val="24"/>
          <w:szCs w:val="24"/>
        </w:rPr>
      </w:pPr>
      <w:r w:rsidRPr="00F26402">
        <w:rPr>
          <w:b/>
          <w:sz w:val="24"/>
        </w:rPr>
        <w:lastRenderedPageBreak/>
        <w:t>Table</w:t>
      </w:r>
      <w:r w:rsidR="008F3608"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38</w:t>
      </w:r>
      <w:r w:rsidRPr="00F26402">
        <w:rPr>
          <w:b/>
          <w:sz w:val="24"/>
        </w:rPr>
        <w:fldChar w:fldCharType="end"/>
      </w:r>
      <w:r w:rsidR="008F3608" w:rsidRPr="00F26402">
        <w:rPr>
          <w:b/>
          <w:sz w:val="24"/>
        </w:rPr>
        <w:t xml:space="preserve"> </w:t>
      </w:r>
      <w:r w:rsidRPr="00F26402">
        <w:rPr>
          <w:b/>
          <w:sz w:val="24"/>
        </w:rPr>
        <w:t>Relevant UN Educational, Scientific, and Cultural Organization Conventions Signed, Ratified, or Acceded to by Taiwan</w:t>
      </w:r>
      <w:bookmarkEnd w:id="143"/>
      <w:r w:rsidR="000E6186" w:rsidRPr="00F26402">
        <w:rPr>
          <w:b/>
          <w:sz w:val="24"/>
        </w:rPr>
        <w:tab/>
      </w:r>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left w:w="28" w:type="dxa"/>
          <w:right w:w="28" w:type="dxa"/>
        </w:tblCellMar>
        <w:tblLook w:val="01E0" w:firstRow="1" w:lastRow="1" w:firstColumn="1" w:lastColumn="1" w:noHBand="0" w:noVBand="0"/>
      </w:tblPr>
      <w:tblGrid>
        <w:gridCol w:w="6023"/>
        <w:gridCol w:w="1391"/>
        <w:gridCol w:w="1391"/>
        <w:gridCol w:w="1393"/>
      </w:tblGrid>
      <w:tr w:rsidR="00A0431D" w:rsidRPr="00F26402" w14:paraId="35A9DDB2" w14:textId="77777777" w:rsidTr="008A2BE1">
        <w:trPr>
          <w:trHeight w:hRule="exact" w:val="397"/>
        </w:trPr>
        <w:tc>
          <w:tcPr>
            <w:tcW w:w="2952" w:type="pct"/>
            <w:vAlign w:val="center"/>
          </w:tcPr>
          <w:p w14:paraId="2E3AF2FB" w14:textId="77777777" w:rsidR="008A2BE1" w:rsidRPr="00F26402" w:rsidRDefault="008A2BE1" w:rsidP="00273D49">
            <w:pPr>
              <w:pStyle w:val="000"/>
              <w:overflowPunct w:val="0"/>
              <w:adjustRightInd w:val="0"/>
              <w:spacing w:after="180"/>
            </w:pPr>
            <w:r w:rsidRPr="00F26402">
              <w:t>Relevant UNESCO conventions</w:t>
            </w:r>
          </w:p>
        </w:tc>
        <w:tc>
          <w:tcPr>
            <w:tcW w:w="682" w:type="pct"/>
            <w:vAlign w:val="center"/>
          </w:tcPr>
          <w:p w14:paraId="268865D2" w14:textId="77777777" w:rsidR="008A2BE1" w:rsidRPr="00F26402" w:rsidRDefault="008A2BE1" w:rsidP="00273D49">
            <w:pPr>
              <w:overflowPunct w:val="0"/>
              <w:adjustRightInd w:val="0"/>
              <w:ind w:leftChars="46" w:left="110" w:rightChars="47" w:right="113"/>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Signed</w:t>
            </w:r>
          </w:p>
        </w:tc>
        <w:tc>
          <w:tcPr>
            <w:tcW w:w="682" w:type="pct"/>
            <w:vAlign w:val="center"/>
          </w:tcPr>
          <w:p w14:paraId="59B6EC93" w14:textId="77777777" w:rsidR="008A2BE1" w:rsidRPr="00F26402" w:rsidRDefault="008A2BE1" w:rsidP="00273D49">
            <w:pPr>
              <w:overflowPunct w:val="0"/>
              <w:adjustRightInd w:val="0"/>
              <w:ind w:leftChars="46" w:left="110" w:rightChars="47" w:right="113"/>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Ratified</w:t>
            </w:r>
          </w:p>
        </w:tc>
        <w:tc>
          <w:tcPr>
            <w:tcW w:w="683" w:type="pct"/>
            <w:vAlign w:val="center"/>
          </w:tcPr>
          <w:p w14:paraId="599EA196" w14:textId="77777777" w:rsidR="008A2BE1" w:rsidRPr="00F26402" w:rsidRDefault="008A2BE1" w:rsidP="00273D49">
            <w:pPr>
              <w:overflowPunct w:val="0"/>
              <w:adjustRightInd w:val="0"/>
              <w:ind w:leftChars="46" w:left="110" w:rightChars="47" w:right="113"/>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Acceded</w:t>
            </w:r>
          </w:p>
        </w:tc>
      </w:tr>
      <w:tr w:rsidR="00A0431D" w:rsidRPr="00F26402" w14:paraId="47FC4C42" w14:textId="77777777" w:rsidTr="008A2BE1">
        <w:trPr>
          <w:trHeight w:hRule="exact" w:val="397"/>
        </w:trPr>
        <w:tc>
          <w:tcPr>
            <w:tcW w:w="2952" w:type="pct"/>
            <w:vAlign w:val="center"/>
          </w:tcPr>
          <w:p w14:paraId="50AAC636" w14:textId="77777777" w:rsidR="008A2BE1" w:rsidRPr="00F26402" w:rsidRDefault="008A2BE1" w:rsidP="00273D49">
            <w:pPr>
              <w:pStyle w:val="000"/>
              <w:overflowPunct w:val="0"/>
              <w:adjustRightInd w:val="0"/>
              <w:spacing w:after="180"/>
            </w:pPr>
            <w:r w:rsidRPr="00F26402">
              <w:t>Convention Against Discrimination in Education</w:t>
            </w:r>
          </w:p>
        </w:tc>
        <w:tc>
          <w:tcPr>
            <w:tcW w:w="682" w:type="pct"/>
            <w:vAlign w:val="center"/>
          </w:tcPr>
          <w:p w14:paraId="4282E992" w14:textId="77777777" w:rsidR="008A2BE1" w:rsidRPr="00F26402" w:rsidRDefault="008A2BE1" w:rsidP="00273D49">
            <w:pPr>
              <w:pStyle w:val="000"/>
              <w:overflowPunct w:val="0"/>
              <w:adjustRightInd w:val="0"/>
              <w:spacing w:after="180"/>
            </w:pPr>
            <w:r w:rsidRPr="00F26402">
              <w:t>Signing not required</w:t>
            </w:r>
          </w:p>
        </w:tc>
        <w:tc>
          <w:tcPr>
            <w:tcW w:w="682" w:type="pct"/>
            <w:vAlign w:val="center"/>
          </w:tcPr>
          <w:p w14:paraId="33476BB8" w14:textId="77777777" w:rsidR="008A2BE1" w:rsidRPr="00F26402" w:rsidRDefault="008A2BE1" w:rsidP="00273D49">
            <w:pPr>
              <w:pStyle w:val="000"/>
              <w:overflowPunct w:val="0"/>
              <w:adjustRightInd w:val="0"/>
              <w:spacing w:after="180"/>
            </w:pPr>
            <w:r w:rsidRPr="00F26402">
              <w:t>1964/11/16</w:t>
            </w:r>
          </w:p>
        </w:tc>
        <w:tc>
          <w:tcPr>
            <w:tcW w:w="683" w:type="pct"/>
            <w:vAlign w:val="center"/>
          </w:tcPr>
          <w:p w14:paraId="55FC37FA" w14:textId="77777777" w:rsidR="008A2BE1" w:rsidRPr="00F26402" w:rsidRDefault="008A2BE1" w:rsidP="00273D49">
            <w:pPr>
              <w:pStyle w:val="000"/>
              <w:overflowPunct w:val="0"/>
              <w:adjustRightInd w:val="0"/>
              <w:spacing w:after="180"/>
            </w:pPr>
            <w:r w:rsidRPr="00F26402">
              <w:t>1965/02/12</w:t>
            </w:r>
          </w:p>
        </w:tc>
      </w:tr>
    </w:tbl>
    <w:p w14:paraId="511208B1" w14:textId="631DB8F3" w:rsidR="008A2BE1" w:rsidRPr="00F26402" w:rsidRDefault="008A2BE1" w:rsidP="00273D49">
      <w:pPr>
        <w:pStyle w:val="00"/>
        <w:overflowPunct w:val="0"/>
      </w:pPr>
      <w:r w:rsidRPr="00F26402">
        <w:t>Source: Ministry of Foreign Affairs</w:t>
      </w:r>
      <w:bookmarkStart w:id="144" w:name="_Toc305771273"/>
      <w:bookmarkStart w:id="145" w:name="_Toc306118514"/>
      <w:bookmarkStart w:id="146" w:name="_Toc306279380"/>
      <w:bookmarkStart w:id="147" w:name="_Toc306370708"/>
      <w:bookmarkStart w:id="148" w:name="_Toc446921134"/>
      <w:bookmarkEnd w:id="139"/>
      <w:bookmarkEnd w:id="140"/>
      <w:bookmarkEnd w:id="141"/>
      <w:bookmarkEnd w:id="142"/>
    </w:p>
    <w:p w14:paraId="3BE43F86" w14:textId="3E872464" w:rsidR="008A2BE1" w:rsidRPr="00F26402" w:rsidRDefault="008A2BE1" w:rsidP="00273D49">
      <w:pPr>
        <w:pStyle w:val="00"/>
        <w:overflowPunct w:val="0"/>
        <w:spacing w:beforeLines="50" w:before="180"/>
        <w:ind w:left="510"/>
        <w:jc w:val="center"/>
        <w:rPr>
          <w:b/>
          <w:bCs/>
          <w:sz w:val="24"/>
          <w:szCs w:val="24"/>
        </w:rPr>
      </w:pPr>
      <w:bookmarkStart w:id="149" w:name="_Toc219880374"/>
      <w:r w:rsidRPr="00F26402">
        <w:rPr>
          <w:b/>
          <w:sz w:val="24"/>
        </w:rPr>
        <w:t>Table</w:t>
      </w:r>
      <w:r w:rsidR="008F3608"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39</w:t>
      </w:r>
      <w:r w:rsidRPr="00F26402">
        <w:rPr>
          <w:b/>
          <w:sz w:val="24"/>
        </w:rPr>
        <w:fldChar w:fldCharType="end"/>
      </w:r>
      <w:r w:rsidR="008F3608" w:rsidRPr="00F26402">
        <w:rPr>
          <w:b/>
          <w:sz w:val="24"/>
        </w:rPr>
        <w:t xml:space="preserve"> </w:t>
      </w:r>
      <w:r w:rsidRPr="00F26402">
        <w:rPr>
          <w:b/>
          <w:sz w:val="24"/>
        </w:rPr>
        <w:t>Hague Conventions on Private International Law Signed, Ratified, or Acceded to by Taiwan</w:t>
      </w:r>
      <w:bookmarkEnd w:id="144"/>
      <w:bookmarkEnd w:id="145"/>
      <w:bookmarkEnd w:id="146"/>
      <w:bookmarkEnd w:id="147"/>
      <w:bookmarkEnd w:id="148"/>
      <w:bookmarkEnd w:id="149"/>
      <w:r w:rsidR="000E6186" w:rsidRPr="00F26402">
        <w:rPr>
          <w:b/>
          <w:sz w:val="24"/>
        </w:rPr>
        <w:tab/>
      </w:r>
    </w:p>
    <w:tbl>
      <w:tblPr>
        <w:tblW w:w="5000" w:type="pct"/>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left w:w="28" w:type="dxa"/>
          <w:right w:w="28" w:type="dxa"/>
        </w:tblCellMar>
        <w:tblLook w:val="01E0" w:firstRow="1" w:lastRow="1" w:firstColumn="1" w:lastColumn="1" w:noHBand="0" w:noVBand="0"/>
      </w:tblPr>
      <w:tblGrid>
        <w:gridCol w:w="6031"/>
        <w:gridCol w:w="1389"/>
        <w:gridCol w:w="1389"/>
        <w:gridCol w:w="1389"/>
      </w:tblGrid>
      <w:tr w:rsidR="00A0431D" w:rsidRPr="00F26402" w14:paraId="1B352018" w14:textId="77777777" w:rsidTr="00CA2DCA">
        <w:trPr>
          <w:trHeight w:hRule="exact" w:val="370"/>
          <w:jc w:val="center"/>
        </w:trPr>
        <w:tc>
          <w:tcPr>
            <w:tcW w:w="2957" w:type="pct"/>
            <w:vAlign w:val="center"/>
          </w:tcPr>
          <w:p w14:paraId="3E65CD9F" w14:textId="77777777" w:rsidR="008A2BE1" w:rsidRPr="00F26402" w:rsidRDefault="008A2BE1" w:rsidP="00273D49">
            <w:pPr>
              <w:overflowPunct w:val="0"/>
              <w:adjustRightIn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Hague Conventions on Private International Law</w:t>
            </w:r>
          </w:p>
        </w:tc>
        <w:tc>
          <w:tcPr>
            <w:tcW w:w="681" w:type="pct"/>
            <w:vAlign w:val="center"/>
          </w:tcPr>
          <w:p w14:paraId="628E33B6" w14:textId="77777777" w:rsidR="008A2BE1" w:rsidRPr="00F26402" w:rsidRDefault="008A2BE1" w:rsidP="00273D49">
            <w:pPr>
              <w:overflowPunct w:val="0"/>
              <w:adjustRightInd w:val="0"/>
              <w:ind w:leftChars="46" w:left="110" w:rightChars="47" w:right="113"/>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Signed</w:t>
            </w:r>
          </w:p>
        </w:tc>
        <w:tc>
          <w:tcPr>
            <w:tcW w:w="681" w:type="pct"/>
            <w:vAlign w:val="center"/>
          </w:tcPr>
          <w:p w14:paraId="0462BCFD" w14:textId="77777777" w:rsidR="008A2BE1" w:rsidRPr="00F26402" w:rsidRDefault="008A2BE1" w:rsidP="00273D49">
            <w:pPr>
              <w:overflowPunct w:val="0"/>
              <w:adjustRightInd w:val="0"/>
              <w:ind w:leftChars="46" w:left="110" w:rightChars="47" w:right="113"/>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Ratified</w:t>
            </w:r>
          </w:p>
        </w:tc>
        <w:tc>
          <w:tcPr>
            <w:tcW w:w="681" w:type="pct"/>
            <w:vAlign w:val="center"/>
          </w:tcPr>
          <w:p w14:paraId="5AF8F0A7" w14:textId="77777777" w:rsidR="008A2BE1" w:rsidRPr="00F26402" w:rsidRDefault="008A2BE1" w:rsidP="00273D49">
            <w:pPr>
              <w:overflowPunct w:val="0"/>
              <w:adjustRightInd w:val="0"/>
              <w:ind w:leftChars="46" w:left="110" w:rightChars="47" w:right="113"/>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Acceded</w:t>
            </w:r>
          </w:p>
        </w:tc>
      </w:tr>
      <w:tr w:rsidR="00A0431D" w:rsidRPr="00F26402" w14:paraId="130E11E6" w14:textId="77777777" w:rsidTr="00CA2DCA">
        <w:trPr>
          <w:trHeight w:hRule="exact" w:val="662"/>
          <w:jc w:val="center"/>
        </w:trPr>
        <w:tc>
          <w:tcPr>
            <w:tcW w:w="2957" w:type="pct"/>
            <w:vAlign w:val="center"/>
          </w:tcPr>
          <w:p w14:paraId="601D01FF" w14:textId="02CA2225" w:rsidR="008A2BE1" w:rsidRPr="00F26402" w:rsidRDefault="008A2BE1" w:rsidP="00273D49">
            <w:pPr>
              <w:overflowPunct w:val="0"/>
              <w:adjustRightIn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on the Recovery Abroad of Maintenance</w:t>
            </w:r>
            <w:r w:rsidR="008F3608"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with Final Act of the United Nations Conference on Maintenance Obligations)</w:t>
            </w:r>
          </w:p>
        </w:tc>
        <w:tc>
          <w:tcPr>
            <w:tcW w:w="681" w:type="pct"/>
            <w:vAlign w:val="center"/>
          </w:tcPr>
          <w:p w14:paraId="53E28634" w14:textId="77777777" w:rsidR="008A2BE1" w:rsidRPr="00F26402" w:rsidRDefault="008A2BE1" w:rsidP="00273D49">
            <w:pPr>
              <w:overflowPunct w:val="0"/>
              <w:adjustRightIn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1956/12/04</w:t>
            </w:r>
          </w:p>
        </w:tc>
        <w:tc>
          <w:tcPr>
            <w:tcW w:w="681" w:type="pct"/>
            <w:vAlign w:val="center"/>
          </w:tcPr>
          <w:p w14:paraId="34434851" w14:textId="77777777" w:rsidR="008A2BE1" w:rsidRPr="00F26402" w:rsidRDefault="008A2BE1" w:rsidP="00273D49">
            <w:pPr>
              <w:overflowPunct w:val="0"/>
              <w:adjustRightIn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1957/05/16</w:t>
            </w:r>
          </w:p>
        </w:tc>
        <w:tc>
          <w:tcPr>
            <w:tcW w:w="681" w:type="pct"/>
            <w:vAlign w:val="center"/>
          </w:tcPr>
          <w:p w14:paraId="143A1396" w14:textId="77777777" w:rsidR="008A2BE1" w:rsidRPr="00F26402" w:rsidRDefault="008A2BE1" w:rsidP="00273D49">
            <w:pPr>
              <w:overflowPunct w:val="0"/>
              <w:adjustRightIn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1957/06/25</w:t>
            </w:r>
          </w:p>
        </w:tc>
      </w:tr>
      <w:tr w:rsidR="00A0431D" w:rsidRPr="00F26402" w14:paraId="78FAC76E" w14:textId="77777777" w:rsidTr="00CA2DCA">
        <w:trPr>
          <w:trHeight w:hRule="exact" w:val="1139"/>
          <w:jc w:val="center"/>
        </w:trPr>
        <w:tc>
          <w:tcPr>
            <w:tcW w:w="2957" w:type="pct"/>
            <w:vAlign w:val="center"/>
          </w:tcPr>
          <w:p w14:paraId="1DD16512" w14:textId="5422A409" w:rsidR="008A2BE1" w:rsidRPr="00F26402" w:rsidRDefault="008A2BE1" w:rsidP="00273D49">
            <w:pPr>
              <w:overflowPunct w:val="0"/>
              <w:adjustRightIn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Final Act of the United Nations Conference on Maintenance </w:t>
            </w:r>
            <w:r w:rsidR="006B0C85" w:rsidRPr="00F26402">
              <w:rPr>
                <w:rFonts w:ascii="Times New Roman" w:eastAsia="標楷體" w:hAnsi="Times New Roman" w:cs="Times New Roman"/>
                <w:sz w:val="20"/>
              </w:rPr>
              <w:t xml:space="preserve">Obligation/Convention on the Recovery Abroad of Maintenance </w:t>
            </w:r>
            <w:r w:rsidRPr="00F26402">
              <w:rPr>
                <w:rFonts w:ascii="Times New Roman" w:eastAsia="標楷體" w:hAnsi="Times New Roman" w:cs="Times New Roman"/>
                <w:sz w:val="20"/>
              </w:rPr>
              <w:t>Obligations/Convention on the Recovery Abroad of Maintenance</w:t>
            </w:r>
          </w:p>
        </w:tc>
        <w:tc>
          <w:tcPr>
            <w:tcW w:w="681" w:type="pct"/>
            <w:vAlign w:val="center"/>
          </w:tcPr>
          <w:p w14:paraId="051F2614" w14:textId="77777777" w:rsidR="008A2BE1" w:rsidRPr="00F26402" w:rsidRDefault="008A2BE1" w:rsidP="00273D49">
            <w:pPr>
              <w:overflowPunct w:val="0"/>
              <w:adjustRightIn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1957/05/16</w:t>
            </w:r>
          </w:p>
        </w:tc>
        <w:tc>
          <w:tcPr>
            <w:tcW w:w="681" w:type="pct"/>
            <w:vAlign w:val="center"/>
          </w:tcPr>
          <w:p w14:paraId="17048C22" w14:textId="77777777" w:rsidR="008A2BE1" w:rsidRPr="00F26402" w:rsidRDefault="008A2BE1" w:rsidP="00273D49">
            <w:pPr>
              <w:overflowPunct w:val="0"/>
              <w:adjustRightIn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1957/06/25</w:t>
            </w:r>
          </w:p>
        </w:tc>
        <w:tc>
          <w:tcPr>
            <w:tcW w:w="681" w:type="pct"/>
            <w:vAlign w:val="center"/>
          </w:tcPr>
          <w:p w14:paraId="2480B70A" w14:textId="77777777" w:rsidR="008A2BE1" w:rsidRPr="00F26402" w:rsidRDefault="008A2BE1" w:rsidP="00273D49">
            <w:pPr>
              <w:overflowPunct w:val="0"/>
              <w:adjustRightInd w:val="0"/>
              <w:jc w:val="center"/>
              <w:rPr>
                <w:rFonts w:ascii="Times New Roman" w:eastAsia="標楷體" w:hAnsi="Times New Roman" w:cs="Times New Roman"/>
                <w:kern w:val="0"/>
                <w:sz w:val="20"/>
                <w:szCs w:val="20"/>
              </w:rPr>
            </w:pPr>
          </w:p>
        </w:tc>
      </w:tr>
      <w:tr w:rsidR="00A0431D" w:rsidRPr="00F26402" w14:paraId="7F5DCB0B" w14:textId="77777777" w:rsidTr="008A2BE1">
        <w:trPr>
          <w:trHeight w:hRule="exact" w:val="397"/>
          <w:jc w:val="center"/>
        </w:trPr>
        <w:tc>
          <w:tcPr>
            <w:tcW w:w="2957" w:type="pct"/>
            <w:vAlign w:val="center"/>
          </w:tcPr>
          <w:p w14:paraId="47C1CE22" w14:textId="77777777" w:rsidR="008A2BE1" w:rsidRPr="00F26402" w:rsidRDefault="008A2BE1" w:rsidP="00273D49">
            <w:pPr>
              <w:overflowPunct w:val="0"/>
              <w:adjustRightIn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Convention on the Nationality of Married Women, 1957</w:t>
            </w:r>
          </w:p>
        </w:tc>
        <w:tc>
          <w:tcPr>
            <w:tcW w:w="681" w:type="pct"/>
            <w:vAlign w:val="center"/>
          </w:tcPr>
          <w:p w14:paraId="710DBBE6" w14:textId="77777777" w:rsidR="008A2BE1" w:rsidRPr="00F26402" w:rsidRDefault="008A2BE1" w:rsidP="00273D49">
            <w:pPr>
              <w:overflowPunct w:val="0"/>
              <w:adjustRightIn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1957/02/20</w:t>
            </w:r>
          </w:p>
        </w:tc>
        <w:tc>
          <w:tcPr>
            <w:tcW w:w="681" w:type="pct"/>
            <w:vAlign w:val="center"/>
          </w:tcPr>
          <w:p w14:paraId="36EE66AF" w14:textId="77777777" w:rsidR="008A2BE1" w:rsidRPr="00F26402" w:rsidRDefault="008A2BE1" w:rsidP="00273D49">
            <w:pPr>
              <w:overflowPunct w:val="0"/>
              <w:adjustRightIn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1958/08/12</w:t>
            </w:r>
          </w:p>
        </w:tc>
        <w:tc>
          <w:tcPr>
            <w:tcW w:w="681" w:type="pct"/>
            <w:vAlign w:val="center"/>
          </w:tcPr>
          <w:p w14:paraId="72E6126D" w14:textId="77777777" w:rsidR="008A2BE1" w:rsidRPr="00F26402" w:rsidRDefault="008A2BE1" w:rsidP="00273D49">
            <w:pPr>
              <w:overflowPunct w:val="0"/>
              <w:adjustRightInd w:val="0"/>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1958/09/22</w:t>
            </w:r>
          </w:p>
        </w:tc>
      </w:tr>
    </w:tbl>
    <w:p w14:paraId="6DBE3171" w14:textId="4E8A2CF3" w:rsidR="008A2BE1" w:rsidRPr="00F26402" w:rsidRDefault="008A2BE1" w:rsidP="00273D49">
      <w:pPr>
        <w:pStyle w:val="00"/>
        <w:overflowPunct w:val="0"/>
      </w:pPr>
      <w:r w:rsidRPr="00F26402">
        <w:t>Source: Ministry of Foreign Affairs</w:t>
      </w:r>
      <w:r w:rsidRPr="00F26402">
        <w:br w:type="page"/>
      </w:r>
    </w:p>
    <w:p w14:paraId="6EB0DBF5" w14:textId="3C9FDFAD" w:rsidR="008B0CB9" w:rsidRPr="00F26402" w:rsidRDefault="008B0CB9" w:rsidP="00C43E2C">
      <w:pPr>
        <w:pStyle w:val="2"/>
        <w:keepNext w:val="0"/>
        <w:overflowPunct w:val="0"/>
        <w:spacing w:line="320" w:lineRule="exact"/>
        <w:jc w:val="both"/>
        <w:rPr>
          <w:rFonts w:ascii="Times New Roman" w:eastAsia="標楷體" w:hAnsi="Times New Roman" w:cs="Times New Roman"/>
          <w:b w:val="0"/>
          <w:sz w:val="26"/>
          <w:szCs w:val="26"/>
        </w:rPr>
      </w:pPr>
      <w:bookmarkStart w:id="150" w:name="_Toc434251711"/>
      <w:bookmarkStart w:id="151" w:name="_Toc435429083"/>
      <w:bookmarkStart w:id="152" w:name="_Toc24994537"/>
      <w:bookmarkStart w:id="153" w:name="_Toc28072845"/>
      <w:bookmarkStart w:id="154" w:name="_Toc219880314"/>
      <w:r w:rsidRPr="00F26402">
        <w:rPr>
          <w:rFonts w:ascii="Times New Roman" w:eastAsia="標楷體" w:hAnsi="Times New Roman" w:cs="Times New Roman"/>
          <w:sz w:val="26"/>
        </w:rPr>
        <w:lastRenderedPageBreak/>
        <w:t>D.</w:t>
      </w:r>
      <w:r w:rsidR="000B466F" w:rsidRPr="00F26402">
        <w:rPr>
          <w:rFonts w:ascii="Times New Roman" w:eastAsia="標楷體" w:hAnsi="Times New Roman" w:cs="Times New Roman"/>
          <w:sz w:val="26"/>
        </w:rPr>
        <w:t xml:space="preserve"> </w:t>
      </w:r>
      <w:r w:rsidRPr="00F26402">
        <w:rPr>
          <w:rFonts w:ascii="Times New Roman" w:eastAsia="標楷體" w:hAnsi="Times New Roman" w:cs="Times New Roman"/>
          <w:sz w:val="26"/>
        </w:rPr>
        <w:t xml:space="preserve">Legal Framework </w:t>
      </w:r>
      <w:r w:rsidR="005B4A75" w:rsidRPr="00F26402">
        <w:rPr>
          <w:rFonts w:ascii="Times New Roman" w:eastAsia="標楷體" w:hAnsi="Times New Roman" w:cs="Times New Roman"/>
          <w:sz w:val="26"/>
        </w:rPr>
        <w:t>to Protect</w:t>
      </w:r>
      <w:r w:rsidRPr="00F26402">
        <w:rPr>
          <w:rFonts w:ascii="Times New Roman" w:eastAsia="標楷體" w:hAnsi="Times New Roman" w:cs="Times New Roman"/>
          <w:sz w:val="26"/>
        </w:rPr>
        <w:t xml:space="preserve"> Human Rights Protection at National Level</w:t>
      </w:r>
      <w:bookmarkEnd w:id="150"/>
      <w:bookmarkEnd w:id="151"/>
      <w:bookmarkEnd w:id="152"/>
      <w:bookmarkEnd w:id="153"/>
      <w:bookmarkEnd w:id="154"/>
    </w:p>
    <w:p w14:paraId="2CC646F8" w14:textId="2DFDE609" w:rsidR="00E92782" w:rsidRPr="00F26402" w:rsidRDefault="005B4A75" w:rsidP="00C43E2C">
      <w:pPr>
        <w:pStyle w:val="a8"/>
        <w:overflowPunct w:val="0"/>
        <w:spacing w:line="320" w:lineRule="exact"/>
        <w:ind w:leftChars="0" w:left="0"/>
        <w:jc w:val="both"/>
        <w:outlineLvl w:val="2"/>
        <w:rPr>
          <w:rFonts w:ascii="Times New Roman" w:eastAsia="標楷體" w:hAnsi="Times New Roman" w:cs="Times New Roman"/>
          <w:b/>
          <w:szCs w:val="24"/>
        </w:rPr>
      </w:pPr>
      <w:bookmarkStart w:id="155" w:name="_Toc434251712"/>
      <w:bookmarkStart w:id="156" w:name="_Toc435429084"/>
      <w:bookmarkStart w:id="157" w:name="_Toc28072846"/>
      <w:bookmarkStart w:id="158" w:name="_Toc219880315"/>
      <w:r w:rsidRPr="00F26402">
        <w:rPr>
          <w:rStyle w:val="ae"/>
          <w:rFonts w:ascii="Times New Roman" w:eastAsia="標楷體" w:hAnsi="Times New Roman" w:cs="Times New Roman"/>
          <w:b/>
          <w:bCs/>
          <w:noProof/>
          <w:color w:val="auto"/>
          <w:szCs w:val="24"/>
          <w:u w:val="none"/>
        </w:rPr>
        <w:t>The</w:t>
      </w:r>
      <w:r w:rsidRPr="00F26402">
        <w:rPr>
          <w:rFonts w:ascii="Times New Roman" w:eastAsia="標楷體" w:hAnsi="Times New Roman" w:cs="Times New Roman"/>
          <w:b/>
        </w:rPr>
        <w:t xml:space="preserve"> </w:t>
      </w:r>
      <w:r w:rsidR="008B0CB9" w:rsidRPr="00F26402">
        <w:rPr>
          <w:rFonts w:ascii="Times New Roman" w:eastAsia="標楷體" w:hAnsi="Times New Roman" w:cs="Times New Roman"/>
          <w:b/>
        </w:rPr>
        <w:t>Constitution</w:t>
      </w:r>
      <w:bookmarkEnd w:id="155"/>
      <w:bookmarkEnd w:id="156"/>
      <w:bookmarkEnd w:id="157"/>
      <w:r w:rsidR="003E2448" w:rsidRPr="00F26402">
        <w:rPr>
          <w:rStyle w:val="afff1"/>
          <w:rFonts w:ascii="Times New Roman" w:eastAsia="標楷體" w:hAnsi="Times New Roman" w:cs="Times New Roman"/>
          <w:b/>
          <w:szCs w:val="24"/>
        </w:rPr>
        <w:footnoteReference w:id="22"/>
      </w:r>
      <w:bookmarkEnd w:id="158"/>
    </w:p>
    <w:p w14:paraId="198B6139" w14:textId="77CE0EBB" w:rsidR="00E92782" w:rsidRPr="00F26402" w:rsidRDefault="00E92782"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Chapter 2 of the Constitution prescribes the rights and duties of the people. Articles 7 to 24 specify the </w:t>
      </w:r>
      <w:r w:rsidR="00691EFD" w:rsidRPr="00F26402">
        <w:rPr>
          <w:rFonts w:ascii="Times New Roman" w:eastAsia="標楷體" w:hAnsi="Times New Roman" w:cs="Times New Roman"/>
        </w:rPr>
        <w:t>fundamental</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human rights such as equality</w:t>
      </w:r>
      <w:r w:rsidR="004B23B1" w:rsidRPr="00F26402">
        <w:rPr>
          <w:rFonts w:ascii="Times New Roman" w:eastAsia="標楷體" w:hAnsi="Times New Roman" w:cs="Times New Roman"/>
        </w:rPr>
        <w:t>;</w:t>
      </w:r>
      <w:r w:rsidRPr="00F26402">
        <w:rPr>
          <w:rFonts w:ascii="Times New Roman" w:eastAsia="標楷體" w:hAnsi="Times New Roman" w:cs="Times New Roman"/>
        </w:rPr>
        <w:t xml:space="preserve"> personal freedom</w:t>
      </w:r>
      <w:r w:rsidR="004B23B1" w:rsidRPr="00F26402">
        <w:rPr>
          <w:rFonts w:ascii="Times New Roman" w:eastAsia="標楷體" w:hAnsi="Times New Roman" w:cs="Times New Roman"/>
        </w:rPr>
        <w:t>;</w:t>
      </w:r>
      <w:r w:rsidRPr="00F26402">
        <w:rPr>
          <w:rFonts w:ascii="Times New Roman" w:eastAsia="標楷體" w:hAnsi="Times New Roman" w:cs="Times New Roman"/>
        </w:rPr>
        <w:t xml:space="preserve"> freedom of residence and change of residence</w:t>
      </w:r>
      <w:r w:rsidR="004B23B1" w:rsidRPr="00F26402">
        <w:rPr>
          <w:rFonts w:ascii="Times New Roman" w:eastAsia="標楷體" w:hAnsi="Times New Roman" w:cs="Times New Roman"/>
        </w:rPr>
        <w:t>;</w:t>
      </w:r>
      <w:r w:rsidRPr="00F26402">
        <w:rPr>
          <w:rFonts w:ascii="Times New Roman" w:eastAsia="標楷體" w:hAnsi="Times New Roman" w:cs="Times New Roman"/>
        </w:rPr>
        <w:t xml:space="preserve"> freedom of speech, teaching, writing, and publication</w:t>
      </w:r>
      <w:r w:rsidR="004B23B1" w:rsidRPr="00F26402">
        <w:rPr>
          <w:rFonts w:ascii="Times New Roman" w:eastAsia="標楷體" w:hAnsi="Times New Roman" w:cs="Times New Roman"/>
        </w:rPr>
        <w:t>;</w:t>
      </w:r>
      <w:r w:rsidRPr="00F26402">
        <w:rPr>
          <w:rFonts w:ascii="Times New Roman" w:eastAsia="標楷體" w:hAnsi="Times New Roman" w:cs="Times New Roman"/>
        </w:rPr>
        <w:t xml:space="preserve"> freedom of privacy of correspondence</w:t>
      </w:r>
      <w:r w:rsidR="004B23B1" w:rsidRPr="00F26402">
        <w:rPr>
          <w:rFonts w:ascii="Times New Roman" w:eastAsia="標楷體" w:hAnsi="Times New Roman" w:cs="Times New Roman"/>
        </w:rPr>
        <w:t>;</w:t>
      </w:r>
      <w:r w:rsidRPr="00F26402">
        <w:rPr>
          <w:rFonts w:ascii="Times New Roman" w:eastAsia="標楷體" w:hAnsi="Times New Roman" w:cs="Times New Roman"/>
        </w:rPr>
        <w:t xml:space="preserve"> freedom of religious belief</w:t>
      </w:r>
      <w:r w:rsidR="004B23B1" w:rsidRPr="00F26402">
        <w:rPr>
          <w:rFonts w:ascii="Times New Roman" w:eastAsia="標楷體" w:hAnsi="Times New Roman" w:cs="Times New Roman"/>
        </w:rPr>
        <w:t>;</w:t>
      </w:r>
      <w:r w:rsidRPr="00F26402">
        <w:rPr>
          <w:rFonts w:ascii="Times New Roman" w:eastAsia="標楷體" w:hAnsi="Times New Roman" w:cs="Times New Roman"/>
        </w:rPr>
        <w:t xml:space="preserve"> freedom of assembly and association</w:t>
      </w:r>
      <w:r w:rsidR="004B23B1" w:rsidRPr="00F26402">
        <w:rPr>
          <w:rFonts w:ascii="Times New Roman" w:eastAsia="標楷體" w:hAnsi="Times New Roman" w:cs="Times New Roman"/>
        </w:rPr>
        <w:t>;</w:t>
      </w:r>
      <w:r w:rsidRPr="00F26402">
        <w:rPr>
          <w:rFonts w:ascii="Times New Roman" w:eastAsia="標楷體" w:hAnsi="Times New Roman" w:cs="Times New Roman"/>
        </w:rPr>
        <w:t xml:space="preserve"> the right to </w:t>
      </w:r>
      <w:r w:rsidR="004B23B1" w:rsidRPr="00F26402">
        <w:rPr>
          <w:rFonts w:ascii="Times New Roman" w:eastAsia="標楷體" w:hAnsi="Times New Roman" w:cs="Times New Roman"/>
        </w:rPr>
        <w:t>existence;</w:t>
      </w:r>
      <w:r w:rsidRPr="00F26402">
        <w:rPr>
          <w:rFonts w:ascii="Times New Roman" w:eastAsia="標楷體" w:hAnsi="Times New Roman" w:cs="Times New Roman"/>
        </w:rPr>
        <w:t xml:space="preserve"> the right to work</w:t>
      </w:r>
      <w:r w:rsidR="004B23B1" w:rsidRPr="00F26402">
        <w:rPr>
          <w:rFonts w:ascii="Times New Roman" w:eastAsia="標楷體" w:hAnsi="Times New Roman" w:cs="Times New Roman"/>
        </w:rPr>
        <w:t>;</w:t>
      </w:r>
      <w:r w:rsidRPr="00F26402">
        <w:rPr>
          <w:rFonts w:ascii="Times New Roman" w:eastAsia="標楷體" w:hAnsi="Times New Roman" w:cs="Times New Roman"/>
        </w:rPr>
        <w:t xml:space="preserve"> the right to property</w:t>
      </w:r>
      <w:r w:rsidR="004B23B1" w:rsidRPr="00F26402">
        <w:rPr>
          <w:rFonts w:ascii="Times New Roman" w:eastAsia="標楷體" w:hAnsi="Times New Roman" w:cs="Times New Roman"/>
        </w:rPr>
        <w:t>; the</w:t>
      </w:r>
      <w:r w:rsidRPr="00F26402">
        <w:rPr>
          <w:rFonts w:ascii="Times New Roman" w:eastAsia="標楷體" w:hAnsi="Times New Roman" w:cs="Times New Roman"/>
        </w:rPr>
        <w:t xml:space="preserve"> right to present petitions, lodge complaints, and institute legal proceedings</w:t>
      </w:r>
      <w:r w:rsidR="004B23B1" w:rsidRPr="00F26402">
        <w:rPr>
          <w:rFonts w:ascii="Times New Roman" w:eastAsia="標楷體" w:hAnsi="Times New Roman" w:cs="Times New Roman"/>
        </w:rPr>
        <w:t>;</w:t>
      </w:r>
      <w:r w:rsidRPr="00F26402">
        <w:rPr>
          <w:rFonts w:ascii="Times New Roman" w:eastAsia="標楷體" w:hAnsi="Times New Roman" w:cs="Times New Roman"/>
        </w:rPr>
        <w:t xml:space="preserve"> the rights </w:t>
      </w:r>
      <w:r w:rsidR="004B23B1" w:rsidRPr="00F26402">
        <w:rPr>
          <w:rFonts w:ascii="Times New Roman" w:eastAsia="標楷體" w:hAnsi="Times New Roman" w:cs="Times New Roman"/>
        </w:rPr>
        <w:t xml:space="preserve">to </w:t>
      </w:r>
      <w:r w:rsidRPr="00F26402">
        <w:rPr>
          <w:rFonts w:ascii="Times New Roman" w:eastAsia="標楷體" w:hAnsi="Times New Roman" w:cs="Times New Roman"/>
        </w:rPr>
        <w:t>election, recall, initiative, and referendum</w:t>
      </w:r>
      <w:r w:rsidR="004B23B1" w:rsidRPr="00F26402">
        <w:rPr>
          <w:rFonts w:ascii="Times New Roman" w:eastAsia="標楷體" w:hAnsi="Times New Roman" w:cs="Times New Roman"/>
        </w:rPr>
        <w:t>;</w:t>
      </w:r>
      <w:r w:rsidRPr="00F26402">
        <w:rPr>
          <w:rFonts w:ascii="Times New Roman" w:eastAsia="標楷體" w:hAnsi="Times New Roman" w:cs="Times New Roman"/>
        </w:rPr>
        <w:t xml:space="preserve"> the right to take public examinations and hold public offices</w:t>
      </w:r>
      <w:r w:rsidR="004B23B1" w:rsidRPr="00F26402">
        <w:rPr>
          <w:rFonts w:ascii="Times New Roman" w:eastAsia="標楷體" w:hAnsi="Times New Roman" w:cs="Times New Roman"/>
        </w:rPr>
        <w:t>;</w:t>
      </w:r>
      <w:r w:rsidRPr="00F26402">
        <w:rPr>
          <w:rFonts w:ascii="Times New Roman" w:eastAsia="標楷體" w:hAnsi="Times New Roman" w:cs="Times New Roman"/>
        </w:rPr>
        <w:t xml:space="preserve"> the right </w:t>
      </w:r>
      <w:r w:rsidR="004B23B1" w:rsidRPr="00F26402">
        <w:rPr>
          <w:rFonts w:ascii="Times New Roman" w:eastAsia="標楷體" w:hAnsi="Times New Roman" w:cs="Times New Roman"/>
        </w:rPr>
        <w:t xml:space="preserve">to </w:t>
      </w:r>
      <w:r w:rsidRPr="00F26402">
        <w:rPr>
          <w:rFonts w:ascii="Times New Roman" w:eastAsia="標楷體" w:hAnsi="Times New Roman" w:cs="Times New Roman"/>
        </w:rPr>
        <w:t>and the duty</w:t>
      </w:r>
      <w:r w:rsidR="004B23B1" w:rsidRPr="00F26402">
        <w:rPr>
          <w:rFonts w:ascii="Times New Roman" w:eastAsia="標楷體" w:hAnsi="Times New Roman" w:cs="Times New Roman"/>
        </w:rPr>
        <w:t xml:space="preserve"> of receiving</w:t>
      </w:r>
      <w:r w:rsidRPr="00F26402">
        <w:rPr>
          <w:rFonts w:ascii="Times New Roman" w:eastAsia="標楷體" w:hAnsi="Times New Roman" w:cs="Times New Roman"/>
        </w:rPr>
        <w:t xml:space="preserve"> compulsory education</w:t>
      </w:r>
      <w:r w:rsidR="004B23B1" w:rsidRPr="00F26402">
        <w:rPr>
          <w:rFonts w:ascii="Times New Roman" w:eastAsia="標楷體" w:hAnsi="Times New Roman" w:cs="Times New Roman"/>
        </w:rPr>
        <w:t>;</w:t>
      </w:r>
      <w:r w:rsidRPr="00F26402">
        <w:rPr>
          <w:rFonts w:ascii="Times New Roman" w:eastAsia="標楷體" w:hAnsi="Times New Roman" w:cs="Times New Roman"/>
        </w:rPr>
        <w:t xml:space="preserve"> other freedoms and rights</w:t>
      </w:r>
      <w:r w:rsidR="004B23B1" w:rsidRPr="00F26402">
        <w:rPr>
          <w:rFonts w:ascii="Times New Roman" w:eastAsia="標楷體" w:hAnsi="Times New Roman" w:cs="Times New Roman"/>
        </w:rPr>
        <w:t>;</w:t>
      </w:r>
      <w:r w:rsidRPr="00F26402">
        <w:rPr>
          <w:rFonts w:ascii="Times New Roman" w:eastAsia="標楷體" w:hAnsi="Times New Roman" w:cs="Times New Roman"/>
        </w:rPr>
        <w:t xml:space="preserve"> and the right t</w:t>
      </w:r>
      <w:r w:rsidR="00464431" w:rsidRPr="00F26402">
        <w:rPr>
          <w:rFonts w:ascii="Times New Roman" w:eastAsia="標楷體" w:hAnsi="Times New Roman" w:cs="Times New Roman"/>
        </w:rPr>
        <w:t>o claim damages from the State.</w:t>
      </w:r>
    </w:p>
    <w:p w14:paraId="32F721BB" w14:textId="371818D7" w:rsidR="00C57A8C" w:rsidRPr="00F26402" w:rsidRDefault="0042313F"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In Chapter 13 (Fundamental National Policies of the Constitution) of the Constitution, Articles 142 to 151 outline fundamental economic principles that concern human rights, such as land policies, operation of monopolistic state-owned enterprises, control and support of private capital, agricultural development, balance in local economic development, trade in goods, management of financial institutions, financial institutions for the masses, and economic development involving overseas compatriots. Articles 152 to 157 outline fundamental human rights such as employment, protection of laborers and farmers, employer-employee relations, social insurance and social aid, women’s and children’s welfare policies, and promotion of sanitation and health protection services. Articles 158 to 167 outline fundamental human rights with regards to education and cultural development, equal education opportunities, primary and supplemental education, establishment of scholarships, supervision of educational/cultural authorities, promotion of educational/cultural businesses, assurance of educational/cultural budgets and funding, assurance for educational/cultural workers, incentives for scientific inventions and creations, protection of cultural heritage, and subsidization of educational/cultural businesses. Articles 168 to 169 outline fundamental human rights for frontier tribes and </w:t>
      </w:r>
      <w:r w:rsidR="00464431" w:rsidRPr="00F26402">
        <w:rPr>
          <w:rFonts w:ascii="Times New Roman" w:eastAsia="標楷體" w:hAnsi="Times New Roman" w:cs="Times New Roman"/>
        </w:rPr>
        <w:t>support to frontier businesses.</w:t>
      </w:r>
    </w:p>
    <w:p w14:paraId="1A41C3FD" w14:textId="07DE8B40" w:rsidR="009C56BA" w:rsidRPr="00F26402" w:rsidRDefault="002A364F"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In accordance with the Enforcement Act of CEDAW, when the rights and gender-related human rights protected under CEDAW fall within the mandates of government agencies at all levels, each respective agency bears the obligation and authority to safeguard and realize human rights within the scope of its functions. The Department of Gender Equality of the Executive Yuan is the competent authority responsible for promoting gender equality and the implementation of CEDAW.</w:t>
      </w:r>
      <w:r w:rsidR="000B466F" w:rsidRPr="00F26402">
        <w:rPr>
          <w:rFonts w:ascii="Times New Roman" w:eastAsia="標楷體" w:hAnsi="Times New Roman" w:cs="Times New Roman"/>
        </w:rPr>
        <w:t xml:space="preserve"> </w:t>
      </w:r>
      <w:r w:rsidR="00D16D3D" w:rsidRPr="00F26402">
        <w:rPr>
          <w:rFonts w:ascii="Times New Roman" w:eastAsia="標楷體" w:hAnsi="Times New Roman" w:cs="Times New Roman"/>
        </w:rPr>
        <w:t xml:space="preserve">The Executive Yuan and its subordinate ministries and commissions are responsible for promoting national policies and human rights protection. The </w:t>
      </w:r>
      <w:r w:rsidR="003A1BEA" w:rsidRPr="00F26402">
        <w:rPr>
          <w:rFonts w:ascii="Times New Roman" w:eastAsia="標楷體" w:hAnsi="Times New Roman" w:cs="Times New Roman"/>
        </w:rPr>
        <w:t xml:space="preserve">MOJ </w:t>
      </w:r>
      <w:r w:rsidR="00D16D3D" w:rsidRPr="00F26402">
        <w:rPr>
          <w:rFonts w:ascii="Times New Roman" w:eastAsia="標楷體" w:hAnsi="Times New Roman" w:cs="Times New Roman"/>
        </w:rPr>
        <w:t xml:space="preserve">is the competent authority for promoting the two covenants and is responsible for criminal investigation and </w:t>
      </w:r>
      <w:r w:rsidR="004B23B1" w:rsidRPr="00F26402">
        <w:rPr>
          <w:rFonts w:ascii="Times New Roman" w:eastAsia="標楷體" w:hAnsi="Times New Roman" w:cs="Times New Roman"/>
          <w:kern w:val="0"/>
          <w:szCs w:val="24"/>
        </w:rPr>
        <w:t>prosecution</w:t>
      </w:r>
      <w:r w:rsidR="00D16D3D" w:rsidRPr="00F26402">
        <w:rPr>
          <w:rFonts w:ascii="Times New Roman" w:eastAsia="標楷體" w:hAnsi="Times New Roman" w:cs="Times New Roman"/>
        </w:rPr>
        <w:t>, promoting clean government, and safeguarding human rights.</w:t>
      </w:r>
      <w:r w:rsidR="000B466F" w:rsidRPr="00F26402">
        <w:rPr>
          <w:rFonts w:ascii="Times New Roman" w:eastAsia="標楷體" w:hAnsi="Times New Roman" w:cs="Times New Roman"/>
        </w:rPr>
        <w:t xml:space="preserve"> </w:t>
      </w:r>
      <w:r w:rsidR="00D16D3D" w:rsidRPr="00F26402">
        <w:rPr>
          <w:rFonts w:ascii="Times New Roman" w:eastAsia="標楷體" w:hAnsi="Times New Roman" w:cs="Times New Roman"/>
        </w:rPr>
        <w:t xml:space="preserve">The </w:t>
      </w:r>
      <w:r w:rsidR="003A1BEA" w:rsidRPr="00F26402">
        <w:rPr>
          <w:rFonts w:ascii="Times New Roman" w:eastAsia="標楷體" w:hAnsi="Times New Roman" w:cs="Times New Roman"/>
        </w:rPr>
        <w:t xml:space="preserve">MOI </w:t>
      </w:r>
      <w:r w:rsidR="00D16D3D" w:rsidRPr="00F26402">
        <w:rPr>
          <w:rFonts w:ascii="Times New Roman" w:eastAsia="標楷體" w:hAnsi="Times New Roman" w:cs="Times New Roman"/>
        </w:rPr>
        <w:t>is responsible for citizen participation in politics, freedom of assembly and association, religious freedom, human rights of new immigrants, housing justice, and freedom of movement, as well as the competent authority for promoting ICERD.</w:t>
      </w:r>
      <w:r w:rsidR="000B466F" w:rsidRPr="00F26402">
        <w:rPr>
          <w:rFonts w:ascii="Times New Roman" w:eastAsia="標楷體" w:hAnsi="Times New Roman" w:cs="Times New Roman"/>
        </w:rPr>
        <w:t xml:space="preserve"> </w:t>
      </w:r>
      <w:r w:rsidR="00D16D3D" w:rsidRPr="00F26402">
        <w:rPr>
          <w:rFonts w:ascii="Times New Roman" w:eastAsia="標楷體" w:hAnsi="Times New Roman" w:cs="Times New Roman"/>
        </w:rPr>
        <w:t xml:space="preserve">The </w:t>
      </w:r>
      <w:r w:rsidR="003A1BEA" w:rsidRPr="00F26402">
        <w:rPr>
          <w:rFonts w:ascii="Times New Roman" w:eastAsia="標楷體" w:hAnsi="Times New Roman" w:cs="Times New Roman"/>
        </w:rPr>
        <w:t xml:space="preserve">MOFA </w:t>
      </w:r>
      <w:r w:rsidR="00D16D3D" w:rsidRPr="00F26402">
        <w:rPr>
          <w:rFonts w:ascii="Times New Roman" w:eastAsia="標楷體" w:hAnsi="Times New Roman" w:cs="Times New Roman"/>
        </w:rPr>
        <w:t>is responsible for foreign affairs and promoting international cooperation.</w:t>
      </w:r>
      <w:r w:rsidR="00464431" w:rsidRPr="00F26402">
        <w:rPr>
          <w:rFonts w:ascii="Times New Roman" w:eastAsia="標楷體" w:hAnsi="Times New Roman" w:cs="Times New Roman"/>
        </w:rPr>
        <w:t xml:space="preserve"> </w:t>
      </w:r>
      <w:r w:rsidR="00D16D3D" w:rsidRPr="00F26402">
        <w:rPr>
          <w:rFonts w:ascii="Times New Roman" w:eastAsia="標楷體" w:hAnsi="Times New Roman" w:cs="Times New Roman"/>
        </w:rPr>
        <w:t xml:space="preserve">The </w:t>
      </w:r>
      <w:r w:rsidR="003A1BEA" w:rsidRPr="00F26402">
        <w:rPr>
          <w:rFonts w:ascii="Times New Roman" w:eastAsia="標楷體" w:hAnsi="Times New Roman" w:cs="Times New Roman"/>
        </w:rPr>
        <w:t xml:space="preserve">MOE </w:t>
      </w:r>
      <w:r w:rsidR="00D16D3D" w:rsidRPr="00F26402">
        <w:rPr>
          <w:rFonts w:ascii="Times New Roman" w:eastAsia="標楷體" w:hAnsi="Times New Roman" w:cs="Times New Roman"/>
        </w:rPr>
        <w:t>is responsible for people’s right to education.</w:t>
      </w:r>
      <w:r w:rsidR="00713B66" w:rsidRPr="00F26402">
        <w:rPr>
          <w:rFonts w:ascii="Times New Roman" w:eastAsia="標楷體" w:hAnsi="Times New Roman" w:cs="Times New Roman"/>
        </w:rPr>
        <w:t xml:space="preserve"> </w:t>
      </w:r>
      <w:r w:rsidR="00D16D3D" w:rsidRPr="00F26402">
        <w:rPr>
          <w:rFonts w:ascii="Times New Roman" w:eastAsia="標楷體" w:hAnsi="Times New Roman" w:cs="Times New Roman"/>
        </w:rPr>
        <w:t xml:space="preserve">The </w:t>
      </w:r>
      <w:r w:rsidR="003A1BEA" w:rsidRPr="00F26402">
        <w:rPr>
          <w:rFonts w:ascii="Times New Roman" w:eastAsia="標楷體" w:hAnsi="Times New Roman" w:cs="Times New Roman"/>
        </w:rPr>
        <w:t xml:space="preserve">MOC </w:t>
      </w:r>
      <w:r w:rsidR="00D16D3D" w:rsidRPr="00F26402">
        <w:rPr>
          <w:rFonts w:ascii="Times New Roman" w:eastAsia="標楷體" w:hAnsi="Times New Roman" w:cs="Times New Roman"/>
        </w:rPr>
        <w:t xml:space="preserve">is responsible for promoting cultural rights. The </w:t>
      </w:r>
      <w:r w:rsidR="003A1BEA" w:rsidRPr="00F26402">
        <w:rPr>
          <w:rFonts w:ascii="Times New Roman" w:eastAsia="標楷體" w:hAnsi="Times New Roman" w:cs="Times New Roman"/>
        </w:rPr>
        <w:t xml:space="preserve">MOHW </w:t>
      </w:r>
      <w:r w:rsidR="00D16D3D" w:rsidRPr="00F26402">
        <w:rPr>
          <w:rFonts w:ascii="Times New Roman" w:eastAsia="標楷體" w:hAnsi="Times New Roman" w:cs="Times New Roman"/>
        </w:rPr>
        <w:t xml:space="preserve">is responsible for promoting national health, social welfare, and assistance, as well as </w:t>
      </w:r>
      <w:r w:rsidR="00A016A2" w:rsidRPr="00F26402">
        <w:rPr>
          <w:rFonts w:ascii="Times New Roman" w:eastAsia="標楷體" w:hAnsi="Times New Roman" w:cs="Times New Roman"/>
          <w:kern w:val="0"/>
          <w:szCs w:val="24"/>
        </w:rPr>
        <w:t>serving as the</w:t>
      </w:r>
      <w:r w:rsidR="00A016A2" w:rsidRPr="00F26402">
        <w:rPr>
          <w:rFonts w:ascii="Times New Roman" w:eastAsia="標楷體" w:hAnsi="Times New Roman" w:cs="Times New Roman"/>
        </w:rPr>
        <w:t xml:space="preserve"> </w:t>
      </w:r>
      <w:r w:rsidR="00D16D3D" w:rsidRPr="00F26402">
        <w:rPr>
          <w:rFonts w:ascii="Times New Roman" w:eastAsia="標楷體" w:hAnsi="Times New Roman" w:cs="Times New Roman"/>
        </w:rPr>
        <w:t xml:space="preserve">competent authority for promoting </w:t>
      </w:r>
      <w:r w:rsidR="00A016A2" w:rsidRPr="00F26402">
        <w:rPr>
          <w:rFonts w:ascii="Times New Roman" w:eastAsia="標楷體" w:hAnsi="Times New Roman" w:cs="Times New Roman"/>
          <w:kern w:val="0"/>
          <w:szCs w:val="24"/>
        </w:rPr>
        <w:t>the</w:t>
      </w:r>
      <w:r w:rsidR="00A016A2" w:rsidRPr="00F26402">
        <w:rPr>
          <w:rFonts w:ascii="Times New Roman" w:eastAsia="標楷體" w:hAnsi="Times New Roman" w:cs="Times New Roman"/>
        </w:rPr>
        <w:t xml:space="preserve"> </w:t>
      </w:r>
      <w:r w:rsidR="00D16D3D" w:rsidRPr="00F26402">
        <w:rPr>
          <w:rFonts w:ascii="Times New Roman" w:eastAsia="標楷體" w:hAnsi="Times New Roman" w:cs="Times New Roman"/>
        </w:rPr>
        <w:t xml:space="preserve">CRPD and </w:t>
      </w:r>
      <w:r w:rsidR="00A016A2" w:rsidRPr="00F26402">
        <w:rPr>
          <w:rFonts w:ascii="Times New Roman" w:eastAsia="標楷體" w:hAnsi="Times New Roman" w:cs="Times New Roman"/>
          <w:kern w:val="0"/>
          <w:szCs w:val="24"/>
        </w:rPr>
        <w:t>the</w:t>
      </w:r>
      <w:r w:rsidR="00A016A2" w:rsidRPr="00F26402">
        <w:rPr>
          <w:rFonts w:ascii="Times New Roman" w:eastAsia="標楷體" w:hAnsi="Times New Roman" w:cs="Times New Roman"/>
        </w:rPr>
        <w:t xml:space="preserve"> </w:t>
      </w:r>
      <w:r w:rsidR="00D16D3D" w:rsidRPr="00F26402">
        <w:rPr>
          <w:rFonts w:ascii="Times New Roman" w:eastAsia="標楷體" w:hAnsi="Times New Roman" w:cs="Times New Roman"/>
        </w:rPr>
        <w:t>CRC.</w:t>
      </w:r>
      <w:r w:rsidR="00713B66" w:rsidRPr="00F26402">
        <w:rPr>
          <w:rFonts w:ascii="Times New Roman" w:eastAsia="標楷體" w:hAnsi="Times New Roman" w:cs="Times New Roman"/>
        </w:rPr>
        <w:t xml:space="preserve"> </w:t>
      </w:r>
      <w:r w:rsidR="00D16D3D" w:rsidRPr="00F26402">
        <w:rPr>
          <w:rFonts w:ascii="Times New Roman" w:eastAsia="標楷體" w:hAnsi="Times New Roman" w:cs="Times New Roman"/>
        </w:rPr>
        <w:t xml:space="preserve">The </w:t>
      </w:r>
      <w:r w:rsidR="003A1BEA" w:rsidRPr="00F26402">
        <w:rPr>
          <w:rFonts w:ascii="Times New Roman" w:eastAsia="標楷體" w:hAnsi="Times New Roman" w:cs="Times New Roman"/>
        </w:rPr>
        <w:t xml:space="preserve">MOL </w:t>
      </w:r>
      <w:r w:rsidR="00D16D3D" w:rsidRPr="00F26402">
        <w:rPr>
          <w:rFonts w:ascii="Times New Roman" w:eastAsia="標楷體" w:hAnsi="Times New Roman" w:cs="Times New Roman"/>
        </w:rPr>
        <w:t>is responsible for promoting labor human rights. The Ministry of Environment is responsible for promoting environmental rights.</w:t>
      </w:r>
    </w:p>
    <w:p w14:paraId="0DCF8FC7" w14:textId="6413EDB9" w:rsidR="009C56BA" w:rsidRPr="00F26402" w:rsidRDefault="00FF4C1E"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The Legislative Yuan is responsible for the deliberation, acceptance, and approval of international </w:t>
      </w:r>
      <w:r w:rsidRPr="00F26402">
        <w:rPr>
          <w:rFonts w:ascii="Times New Roman" w:eastAsia="標楷體" w:hAnsi="Times New Roman" w:cs="Times New Roman"/>
        </w:rPr>
        <w:lastRenderedPageBreak/>
        <w:t xml:space="preserve">treaties and conventions when states act as the parties. It may deliberate on related proposed human rights acts, supervise applicable implementation by administrative departments, and accept petitions or lobbying from the general public to fulfill its functions. It may also hold public hearings, question government administrative officials, and retrieve related documents in order to assist with the aforementioned functions. Executive decrees issued or established by any government agency according to its legislative power must submitted to the Legislative Yuan for record and reference. Should the Legislative Yuan determine that a decree contravenes, alters, or violates any law, or that a decree has regulated certain matters that should have been stipulated by law, it may, upon the resolution of the legislature, request the initiating government agency to revise or revoke the decree within two months. Should the government agency fail to do </w:t>
      </w:r>
      <w:r w:rsidR="00464431" w:rsidRPr="00F26402">
        <w:rPr>
          <w:rFonts w:ascii="Times New Roman" w:eastAsia="標楷體" w:hAnsi="Times New Roman" w:cs="Times New Roman"/>
        </w:rPr>
        <w:t>so, the decree shall be voided.</w:t>
      </w:r>
    </w:p>
    <w:p w14:paraId="636A9FA8" w14:textId="2967FF76" w:rsidR="009C56BA" w:rsidRPr="00F26402" w:rsidRDefault="00FF4C1E"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Human rights protected by the Constitution and various laws are consolidated through all kinds of courts.</w:t>
      </w:r>
      <w:r w:rsidR="00A30877" w:rsidRPr="00F26402">
        <w:rPr>
          <w:rFonts w:ascii="Times New Roman" w:eastAsia="標楷體" w:hAnsi="Times New Roman" w:cs="Times New Roman"/>
        </w:rPr>
        <w:t xml:space="preserve"> </w:t>
      </w:r>
      <w:r w:rsidRPr="00F26402">
        <w:rPr>
          <w:rFonts w:ascii="Times New Roman" w:eastAsia="標楷體" w:hAnsi="Times New Roman" w:cs="Times New Roman"/>
        </w:rPr>
        <w:t>The Judicial Yuan funded the establishment of the Legal Aid Foundation pursuant to the Legal Aid Act. Refer to Note 141 of this report for</w:t>
      </w:r>
      <w:r w:rsidR="00DA3861" w:rsidRPr="00F26402">
        <w:rPr>
          <w:rFonts w:ascii="Times New Roman" w:eastAsia="標楷體" w:hAnsi="Times New Roman" w:cs="Times New Roman"/>
        </w:rPr>
        <w:t xml:space="preserve"> the implementation status.</w:t>
      </w:r>
    </w:p>
    <w:p w14:paraId="2686279E" w14:textId="73756329" w:rsidR="009C56BA" w:rsidRPr="00F26402" w:rsidRDefault="00FF4C1E"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The Examination Yuan shall take charge of matters concerning examinations, as well as the qualification screening, security of tenure, pecuniary aid in case of death, retirement, employment and discharge, service rating, scale of salaries, promotion and transfer, and commendati</w:t>
      </w:r>
      <w:r w:rsidR="00DA3861" w:rsidRPr="00F26402">
        <w:rPr>
          <w:rFonts w:ascii="Times New Roman" w:eastAsia="標楷體" w:hAnsi="Times New Roman" w:cs="Times New Roman"/>
        </w:rPr>
        <w:t>on and award of civil servants.</w:t>
      </w:r>
    </w:p>
    <w:p w14:paraId="15BB3615" w14:textId="15EB707E" w:rsidR="002353DD" w:rsidRPr="00F26402" w:rsidRDefault="00FF4C1E"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The Control Yuan may, </w:t>
      </w:r>
      <w:r w:rsidR="00331E3E" w:rsidRPr="00F26402">
        <w:rPr>
          <w:rFonts w:ascii="Times New Roman" w:eastAsia="標楷體" w:hAnsi="Times New Roman" w:cs="Times New Roman"/>
          <w:szCs w:val="24"/>
        </w:rPr>
        <w:t>after</w:t>
      </w:r>
      <w:r w:rsidRPr="00F26402">
        <w:rPr>
          <w:rFonts w:ascii="Times New Roman" w:eastAsia="標楷體" w:hAnsi="Times New Roman" w:cs="Times New Roman"/>
        </w:rPr>
        <w:t xml:space="preserve"> investigation, file </w:t>
      </w:r>
      <w:r w:rsidR="00390379" w:rsidRPr="00F26402">
        <w:rPr>
          <w:rFonts w:ascii="Times New Roman" w:eastAsia="標楷體" w:hAnsi="Times New Roman" w:cs="Times New Roman"/>
          <w:szCs w:val="24"/>
        </w:rPr>
        <w:t>an</w:t>
      </w:r>
      <w:r w:rsidR="00390379" w:rsidRPr="00F26402">
        <w:rPr>
          <w:rFonts w:ascii="Times New Roman" w:eastAsia="標楷體" w:hAnsi="Times New Roman" w:cs="Times New Roman"/>
        </w:rPr>
        <w:t xml:space="preserve"> </w:t>
      </w:r>
      <w:r w:rsidRPr="00F26402">
        <w:rPr>
          <w:rFonts w:ascii="Times New Roman" w:eastAsia="標楷體" w:hAnsi="Times New Roman" w:cs="Times New Roman"/>
        </w:rPr>
        <w:t>impeachment or censure against central and local government officials for serious violations of law or dereliction of duty</w:t>
      </w:r>
      <w:r w:rsidR="005442BC" w:rsidRPr="00F26402">
        <w:rPr>
          <w:rFonts w:ascii="Times New Roman" w:eastAsia="標楷體" w:hAnsi="Times New Roman" w:cs="Times New Roman"/>
          <w:szCs w:val="24"/>
        </w:rPr>
        <w:t>,</w:t>
      </w:r>
      <w:r w:rsidRPr="00F26402">
        <w:rPr>
          <w:rFonts w:ascii="Times New Roman" w:eastAsia="標楷體" w:hAnsi="Times New Roman" w:cs="Times New Roman"/>
        </w:rPr>
        <w:t xml:space="preserve"> or file </w:t>
      </w:r>
      <w:r w:rsidR="000F1547" w:rsidRPr="00F26402">
        <w:rPr>
          <w:rFonts w:ascii="Times New Roman" w:eastAsia="標楷體" w:hAnsi="Times New Roman" w:cs="Times New Roman"/>
          <w:szCs w:val="24"/>
        </w:rPr>
        <w:t xml:space="preserve">corrective measures </w:t>
      </w:r>
      <w:r w:rsidRPr="00F26402">
        <w:rPr>
          <w:rFonts w:ascii="Times New Roman" w:eastAsia="標楷體" w:hAnsi="Times New Roman" w:cs="Times New Roman"/>
        </w:rPr>
        <w:t>for improvement</w:t>
      </w:r>
      <w:r w:rsidR="003933B1" w:rsidRPr="00F26402">
        <w:rPr>
          <w:rFonts w:ascii="Times New Roman" w:eastAsia="標楷體" w:hAnsi="Times New Roman" w:cs="Times New Roman"/>
        </w:rPr>
        <w:t>s</w:t>
      </w:r>
      <w:r w:rsidRPr="00F26402">
        <w:rPr>
          <w:rFonts w:ascii="Times New Roman" w:eastAsia="標楷體" w:hAnsi="Times New Roman" w:cs="Times New Roman"/>
        </w:rPr>
        <w:t xml:space="preserve"> to the Executive Yuan and its ministries and </w:t>
      </w:r>
      <w:r w:rsidR="003933B1" w:rsidRPr="00F26402">
        <w:rPr>
          <w:rFonts w:ascii="Times New Roman" w:eastAsia="標楷體" w:hAnsi="Times New Roman" w:cs="Times New Roman"/>
          <w:szCs w:val="24"/>
        </w:rPr>
        <w:t>agencies</w:t>
      </w:r>
      <w:r w:rsidRPr="00F26402">
        <w:rPr>
          <w:rFonts w:ascii="Times New Roman" w:eastAsia="標楷體" w:hAnsi="Times New Roman" w:cs="Times New Roman"/>
        </w:rPr>
        <w:t xml:space="preserve"> if there are deficiencies in their work or facilities. Therefore, if the actions or inactions of government agencies at all levels and </w:t>
      </w:r>
      <w:r w:rsidR="003933B1" w:rsidRPr="00F26402">
        <w:rPr>
          <w:rFonts w:ascii="Times New Roman" w:eastAsia="標楷體" w:hAnsi="Times New Roman" w:cs="Times New Roman"/>
          <w:szCs w:val="24"/>
        </w:rPr>
        <w:t>by</w:t>
      </w:r>
      <w:r w:rsidR="006104C9" w:rsidRPr="00F26402">
        <w:rPr>
          <w:rFonts w:ascii="Times New Roman" w:eastAsia="標楷體" w:hAnsi="Times New Roman" w:cs="Times New Roman"/>
          <w:szCs w:val="24"/>
        </w:rPr>
        <w:t xml:space="preserve"> </w:t>
      </w:r>
      <w:r w:rsidRPr="00F26402">
        <w:rPr>
          <w:rFonts w:ascii="Times New Roman" w:eastAsia="標楷體" w:hAnsi="Times New Roman" w:cs="Times New Roman"/>
        </w:rPr>
        <w:t xml:space="preserve">civil servants involve human rights violations, the Control Yuan may correct them through the exercise of its powers and </w:t>
      </w:r>
      <w:r w:rsidR="003933B1" w:rsidRPr="00F26402">
        <w:rPr>
          <w:rFonts w:ascii="Times New Roman" w:eastAsia="標楷體" w:hAnsi="Times New Roman" w:cs="Times New Roman"/>
          <w:szCs w:val="24"/>
        </w:rPr>
        <w:t>follow up on the investigation cases</w:t>
      </w:r>
      <w:r w:rsidRPr="00F26402">
        <w:rPr>
          <w:rFonts w:ascii="Times New Roman" w:eastAsia="標楷體" w:hAnsi="Times New Roman" w:cs="Times New Roman"/>
        </w:rPr>
        <w:t>. The Control Yuan is the constitutional institution that protects human rights by exe</w:t>
      </w:r>
      <w:r w:rsidR="00464431" w:rsidRPr="00F26402">
        <w:rPr>
          <w:rFonts w:ascii="Times New Roman" w:eastAsia="標楷體" w:hAnsi="Times New Roman" w:cs="Times New Roman"/>
        </w:rPr>
        <w:t>rcising its supervisory powers.</w:t>
      </w:r>
    </w:p>
    <w:p w14:paraId="54DAADD3" w14:textId="4AC808B5" w:rsidR="008B0CB9" w:rsidRPr="00F26402" w:rsidRDefault="00EB7564" w:rsidP="00C43E2C">
      <w:pPr>
        <w:pStyle w:val="a8"/>
        <w:overflowPunct w:val="0"/>
        <w:spacing w:line="320" w:lineRule="exact"/>
        <w:ind w:leftChars="0" w:left="0"/>
        <w:jc w:val="both"/>
        <w:outlineLvl w:val="2"/>
        <w:rPr>
          <w:rFonts w:ascii="Times New Roman" w:eastAsia="標楷體" w:hAnsi="Times New Roman" w:cs="Times New Roman"/>
          <w:b/>
          <w:szCs w:val="24"/>
        </w:rPr>
      </w:pPr>
      <w:bookmarkStart w:id="159" w:name="_Toc28072847"/>
      <w:bookmarkStart w:id="160" w:name="_Toc219880316"/>
      <w:r w:rsidRPr="00F26402">
        <w:rPr>
          <w:rFonts w:ascii="Times New Roman" w:eastAsia="標楷體" w:hAnsi="Times New Roman" w:cs="Times New Roman"/>
          <w:b/>
        </w:rPr>
        <w:t>Human Rights Conventions Incorporated in</w:t>
      </w:r>
      <w:r w:rsidR="005B4A75" w:rsidRPr="00F26402">
        <w:rPr>
          <w:rFonts w:ascii="Times New Roman" w:eastAsia="標楷體" w:hAnsi="Times New Roman" w:cs="Times New Roman"/>
          <w:b/>
        </w:rPr>
        <w:t>to</w:t>
      </w:r>
      <w:r w:rsidRPr="00F26402">
        <w:rPr>
          <w:rFonts w:ascii="Times New Roman" w:eastAsia="標楷體" w:hAnsi="Times New Roman" w:cs="Times New Roman"/>
          <w:b/>
        </w:rPr>
        <w:t xml:space="preserve"> Domestic Legislation</w:t>
      </w:r>
      <w:bookmarkEnd w:id="159"/>
      <w:bookmarkEnd w:id="160"/>
    </w:p>
    <w:p w14:paraId="7125548F" w14:textId="77777777" w:rsidR="00141958" w:rsidRPr="00F26402" w:rsidRDefault="00A31C71"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Of the nine core United Nations human rights conventions, the </w:t>
      </w:r>
      <w:r w:rsidR="003933B1" w:rsidRPr="00F26402">
        <w:rPr>
          <w:rFonts w:ascii="Times New Roman" w:eastAsia="標楷體" w:hAnsi="Times New Roman" w:cs="Times New Roman"/>
          <w:szCs w:val="24"/>
        </w:rPr>
        <w:t>ICERD</w:t>
      </w:r>
      <w:r w:rsidRPr="00F26402">
        <w:rPr>
          <w:rFonts w:ascii="Times New Roman" w:eastAsia="標楷體" w:hAnsi="Times New Roman" w:cs="Times New Roman"/>
        </w:rPr>
        <w:t xml:space="preserve"> remains binding on the R.O.C., as</w:t>
      </w:r>
      <w:r w:rsidR="003933B1" w:rsidRPr="00F26402">
        <w:rPr>
          <w:rFonts w:ascii="Times New Roman" w:eastAsia="標楷體" w:hAnsi="Times New Roman" w:cs="Times New Roman"/>
        </w:rPr>
        <w:t xml:space="preserve"> </w:t>
      </w:r>
      <w:r w:rsidR="003933B1" w:rsidRPr="00F26402">
        <w:rPr>
          <w:rFonts w:ascii="Times New Roman" w:eastAsia="標楷體" w:hAnsi="Times New Roman" w:cs="Times New Roman"/>
          <w:szCs w:val="24"/>
        </w:rPr>
        <w:t>the country</w:t>
      </w:r>
      <w:r w:rsidRPr="00F26402">
        <w:rPr>
          <w:rFonts w:ascii="Times New Roman" w:eastAsia="標楷體" w:hAnsi="Times New Roman" w:cs="Times New Roman"/>
        </w:rPr>
        <w:t xml:space="preserve"> completed the procedures for depositing the instrument of ratification before it withdrew from the United Nations. Five others, including </w:t>
      </w:r>
      <w:r w:rsidR="003933B1" w:rsidRPr="00F26402">
        <w:rPr>
          <w:rFonts w:ascii="Times New Roman" w:eastAsia="標楷體" w:hAnsi="Times New Roman" w:cs="Times New Roman"/>
        </w:rPr>
        <w:t>ICCPR</w:t>
      </w:r>
      <w:r w:rsidR="003933B1" w:rsidRPr="00F26402">
        <w:rPr>
          <w:rFonts w:ascii="Times New Roman" w:eastAsia="標楷體" w:hAnsi="Times New Roman" w:cs="Times New Roman"/>
          <w:szCs w:val="24"/>
        </w:rPr>
        <w:t>,</w:t>
      </w:r>
      <w:r w:rsidR="003933B1" w:rsidRPr="00F26402">
        <w:rPr>
          <w:rFonts w:ascii="Times New Roman" w:eastAsia="標楷體" w:hAnsi="Times New Roman" w:cs="Times New Roman"/>
        </w:rPr>
        <w:t xml:space="preserve"> ICESCR</w:t>
      </w:r>
      <w:r w:rsidR="003933B1" w:rsidRPr="00F26402">
        <w:rPr>
          <w:rFonts w:ascii="Times New Roman" w:eastAsia="標楷體" w:hAnsi="Times New Roman" w:cs="Times New Roman"/>
          <w:szCs w:val="24"/>
        </w:rPr>
        <w:t>,</w:t>
      </w:r>
      <w:r w:rsidR="003933B1" w:rsidRPr="00F26402">
        <w:rPr>
          <w:rFonts w:ascii="Times New Roman" w:eastAsia="標楷體" w:hAnsi="Times New Roman" w:cs="Times New Roman"/>
        </w:rPr>
        <w:t xml:space="preserve"> CEDAW</w:t>
      </w:r>
      <w:r w:rsidR="003933B1" w:rsidRPr="00F26402">
        <w:rPr>
          <w:rFonts w:ascii="Times New Roman" w:eastAsia="標楷體" w:hAnsi="Times New Roman" w:cs="Times New Roman"/>
          <w:szCs w:val="24"/>
        </w:rPr>
        <w:t>,</w:t>
      </w:r>
      <w:r w:rsidR="003933B1" w:rsidRPr="00F26402">
        <w:rPr>
          <w:rFonts w:ascii="Times New Roman" w:eastAsia="標楷體" w:hAnsi="Times New Roman" w:cs="Times New Roman"/>
        </w:rPr>
        <w:t xml:space="preserve"> CRC</w:t>
      </w:r>
      <w:r w:rsidR="003933B1" w:rsidRPr="00F26402">
        <w:rPr>
          <w:rFonts w:ascii="Times New Roman" w:eastAsia="標楷體" w:hAnsi="Times New Roman" w:cs="Times New Roman"/>
          <w:szCs w:val="24"/>
        </w:rPr>
        <w:t>,</w:t>
      </w:r>
      <w:r w:rsidR="003933B1" w:rsidRPr="00F26402">
        <w:rPr>
          <w:rFonts w:ascii="Times New Roman" w:eastAsia="標楷體" w:hAnsi="Times New Roman" w:cs="Times New Roman"/>
        </w:rPr>
        <w:t xml:space="preserve"> and CRPD,</w:t>
      </w:r>
      <w:r w:rsidRPr="00F26402">
        <w:rPr>
          <w:rFonts w:ascii="Times New Roman" w:eastAsia="標楷體" w:hAnsi="Times New Roman" w:cs="Times New Roman"/>
        </w:rPr>
        <w:t xml:space="preserve"> have been incorporated into domestic law through the enactment of implementation acts. The aforementioned conventions that have entered into force do not contain reservation clauses. In addition to the enactment of implementation acts, the incorporation of conventions into domestic law can also be completed through Article 11 of the Conclusion of Treaties Act. The validity and practice of these two measures are the same and the method of adoption is determined by the competent authorities for each human rights convention. Although use of the Conclusion of Treaties Act can reduce the administrative cost to the government, civil </w:t>
      </w:r>
      <w:r w:rsidR="00BD2609" w:rsidRPr="00F26402">
        <w:rPr>
          <w:rFonts w:ascii="Times New Roman" w:eastAsia="標楷體" w:hAnsi="Times New Roman" w:cs="Times New Roman"/>
        </w:rPr>
        <w:t>society groups</w:t>
      </w:r>
      <w:r w:rsidRPr="00F26402">
        <w:rPr>
          <w:rFonts w:ascii="Times New Roman" w:eastAsia="標楷體" w:hAnsi="Times New Roman" w:cs="Times New Roman"/>
        </w:rPr>
        <w:t xml:space="preserve"> generally hope </w:t>
      </w:r>
      <w:r w:rsidR="00BD2609" w:rsidRPr="00F26402">
        <w:rPr>
          <w:rFonts w:ascii="Times New Roman" w:eastAsia="標楷體" w:hAnsi="Times New Roman" w:cs="Times New Roman"/>
        </w:rPr>
        <w:t>that</w:t>
      </w:r>
      <w:r w:rsidRPr="00F26402">
        <w:rPr>
          <w:rFonts w:ascii="Times New Roman" w:eastAsia="標楷體" w:hAnsi="Times New Roman" w:cs="Times New Roman"/>
        </w:rPr>
        <w:t xml:space="preserve"> the government </w:t>
      </w:r>
      <w:r w:rsidR="00051AB7" w:rsidRPr="00F26402">
        <w:rPr>
          <w:rFonts w:ascii="Times New Roman" w:eastAsia="標楷體" w:hAnsi="Times New Roman" w:cs="Times New Roman"/>
        </w:rPr>
        <w:t>can</w:t>
      </w:r>
      <w:r w:rsidRPr="00F26402">
        <w:rPr>
          <w:rFonts w:ascii="Times New Roman" w:eastAsia="標楷體" w:hAnsi="Times New Roman" w:cs="Times New Roman"/>
        </w:rPr>
        <w:t xml:space="preserve"> enact implementation acts. To meet the expectations of civil</w:t>
      </w:r>
      <w:r w:rsidR="00BE29E3" w:rsidRPr="00F26402">
        <w:rPr>
          <w:rFonts w:ascii="Times New Roman" w:eastAsia="標楷體" w:hAnsi="Times New Roman" w:cs="Times New Roman"/>
        </w:rPr>
        <w:t xml:space="preserve"> society groups</w:t>
      </w:r>
      <w:r w:rsidRPr="00F26402">
        <w:rPr>
          <w:rFonts w:ascii="Times New Roman" w:eastAsia="標楷體" w:hAnsi="Times New Roman" w:cs="Times New Roman"/>
        </w:rPr>
        <w:t>, Taiwan enacted the General Operating Regulations for the Drafting of the National Human Rights Report and Organization of International Review Meetings for Core Human Rights Conventions. It specifies that national reports, international reviews, and implementation of Concluding Observations and Recommendation</w:t>
      </w:r>
      <w:r w:rsidR="009B2014" w:rsidRPr="00F26402">
        <w:rPr>
          <w:rFonts w:ascii="Times New Roman" w:eastAsia="標楷體" w:hAnsi="Times New Roman" w:cs="Times New Roman"/>
        </w:rPr>
        <w:t>s</w:t>
      </w:r>
      <w:r w:rsidRPr="00F26402">
        <w:rPr>
          <w:rFonts w:ascii="Times New Roman" w:eastAsia="標楷體" w:hAnsi="Times New Roman" w:cs="Times New Roman"/>
        </w:rPr>
        <w:t xml:space="preserve"> must be completed for the human rights conventions incorporated into domestic law in accordance with the requirements therein and the procedural requirements of the General Operating Regulations.</w:t>
      </w:r>
      <w:r w:rsidR="00A30877" w:rsidRPr="00F26402">
        <w:rPr>
          <w:rFonts w:ascii="Times New Roman" w:eastAsia="標楷體" w:hAnsi="Times New Roman" w:cs="Times New Roman"/>
        </w:rPr>
        <w:t xml:space="preserve"> </w:t>
      </w:r>
      <w:r w:rsidR="009B2014" w:rsidRPr="00F26402">
        <w:rPr>
          <w:rFonts w:ascii="Times New Roman" w:eastAsia="標楷體" w:hAnsi="Times New Roman" w:cs="Times New Roman"/>
        </w:rPr>
        <w:t>P</w:t>
      </w:r>
      <w:r w:rsidRPr="00F26402">
        <w:rPr>
          <w:rFonts w:ascii="Times New Roman" w:eastAsia="標楷體" w:hAnsi="Times New Roman" w:cs="Times New Roman"/>
        </w:rPr>
        <w:t xml:space="preserve">rogress </w:t>
      </w:r>
      <w:r w:rsidR="009B2014" w:rsidRPr="00F26402">
        <w:rPr>
          <w:rFonts w:ascii="Times New Roman" w:eastAsia="標楷體" w:hAnsi="Times New Roman" w:cs="Times New Roman"/>
        </w:rPr>
        <w:t xml:space="preserve">on </w:t>
      </w:r>
      <w:r w:rsidRPr="00F26402">
        <w:rPr>
          <w:rFonts w:ascii="Times New Roman" w:eastAsia="標楷體" w:hAnsi="Times New Roman" w:cs="Times New Roman"/>
        </w:rPr>
        <w:t>the other three human rights conventions that have not yet been incorporated into domestic law</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is as follows:</w:t>
      </w:r>
    </w:p>
    <w:p w14:paraId="7746AB07" w14:textId="50239B98" w:rsidR="00127ABD" w:rsidRPr="00F26402" w:rsidRDefault="00BC6180" w:rsidP="00C43E2C">
      <w:pPr>
        <w:pStyle w:val="a8"/>
        <w:numPr>
          <w:ilvl w:val="0"/>
          <w:numId w:val="10"/>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 xml:space="preserve">International Convention for the Protection of All Persons from Enforced Disappearance (ICPPED): The </w:t>
      </w:r>
      <w:r w:rsidR="003A1BEA" w:rsidRPr="00F26402">
        <w:rPr>
          <w:rFonts w:ascii="Times New Roman" w:eastAsia="標楷體" w:hAnsi="Times New Roman" w:cs="Times New Roman"/>
        </w:rPr>
        <w:t xml:space="preserve">MOJ </w:t>
      </w:r>
      <w:r w:rsidRPr="00F26402">
        <w:rPr>
          <w:rFonts w:ascii="Times New Roman" w:eastAsia="標楷體" w:hAnsi="Times New Roman" w:cs="Times New Roman"/>
        </w:rPr>
        <w:t xml:space="preserve">submitted </w:t>
      </w:r>
      <w:r w:rsidR="00465FCE" w:rsidRPr="00F26402">
        <w:rPr>
          <w:rFonts w:ascii="Times New Roman" w:eastAsia="標楷體" w:hAnsi="Times New Roman" w:cs="Times New Roman"/>
        </w:rPr>
        <w:t>a</w:t>
      </w:r>
      <w:r w:rsidRPr="00F26402">
        <w:rPr>
          <w:rFonts w:ascii="Times New Roman" w:eastAsia="標楷體" w:hAnsi="Times New Roman" w:cs="Times New Roman"/>
        </w:rPr>
        <w:t xml:space="preserve"> proposal for the ICPPED to the Executive Yuan on October 31, 2023, and forwarded it to the Legislative Yuan for review. On December 11, 2023</w:t>
      </w:r>
      <w:r w:rsidR="00547D16" w:rsidRPr="00F26402">
        <w:rPr>
          <w:rFonts w:ascii="Times New Roman" w:eastAsia="標楷體" w:hAnsi="Times New Roman" w:cs="Times New Roman"/>
        </w:rPr>
        <w:t>,</w:t>
      </w:r>
      <w:r w:rsidRPr="00F26402">
        <w:rPr>
          <w:rFonts w:ascii="Times New Roman" w:eastAsia="標楷體" w:hAnsi="Times New Roman" w:cs="Times New Roman"/>
        </w:rPr>
        <w:t xml:space="preserve"> and January </w:t>
      </w:r>
      <w:r w:rsidRPr="00F26402">
        <w:rPr>
          <w:rFonts w:ascii="Times New Roman" w:eastAsia="標楷體" w:hAnsi="Times New Roman" w:cs="Times New Roman"/>
        </w:rPr>
        <w:lastRenderedPageBreak/>
        <w:t xml:space="preserve">10, 2024, </w:t>
      </w:r>
      <w:r w:rsidR="00465FCE" w:rsidRPr="00F26402">
        <w:rPr>
          <w:rFonts w:ascii="Times New Roman" w:eastAsia="標楷體" w:hAnsi="Times New Roman" w:cs="Times New Roman"/>
        </w:rPr>
        <w:t xml:space="preserve">the </w:t>
      </w:r>
      <w:r w:rsidR="003A1BEA" w:rsidRPr="00F26402">
        <w:rPr>
          <w:rFonts w:ascii="Times New Roman" w:eastAsia="標楷體" w:hAnsi="Times New Roman" w:cs="Times New Roman"/>
        </w:rPr>
        <w:t xml:space="preserve">MOJ </w:t>
      </w:r>
      <w:r w:rsidRPr="00F26402">
        <w:rPr>
          <w:rFonts w:ascii="Times New Roman" w:eastAsia="標楷體" w:hAnsi="Times New Roman" w:cs="Times New Roman"/>
        </w:rPr>
        <w:t>invited scholars, experts, and various agencies to jointly discuss and verify the traditional Chinese version of the convention and whether there are any reservation clauses. The Executive Yuan held two review meetings on November 27, 2023</w:t>
      </w:r>
      <w:r w:rsidR="00547D16" w:rsidRPr="00F26402">
        <w:rPr>
          <w:rFonts w:ascii="Times New Roman" w:eastAsia="標楷體" w:hAnsi="Times New Roman" w:cs="Times New Roman"/>
        </w:rPr>
        <w:t>,</w:t>
      </w:r>
      <w:r w:rsidRPr="00F26402">
        <w:rPr>
          <w:rFonts w:ascii="Times New Roman" w:eastAsia="標楷體" w:hAnsi="Times New Roman" w:cs="Times New Roman"/>
        </w:rPr>
        <w:t xml:space="preserve"> and January 29, 2024, and </w:t>
      </w:r>
      <w:r w:rsidR="00547D16" w:rsidRPr="00F26402">
        <w:rPr>
          <w:rFonts w:ascii="Times New Roman" w:eastAsia="標楷體" w:hAnsi="Times New Roman" w:cs="Times New Roman"/>
        </w:rPr>
        <w:t>the proposal</w:t>
      </w:r>
      <w:r w:rsidRPr="00F26402">
        <w:rPr>
          <w:rFonts w:ascii="Times New Roman" w:eastAsia="標楷體" w:hAnsi="Times New Roman" w:cs="Times New Roman"/>
        </w:rPr>
        <w:t xml:space="preserve"> was passed at the 3,893rd session on February 22, 2024</w:t>
      </w:r>
      <w:r w:rsidR="00547D16" w:rsidRPr="00F26402">
        <w:rPr>
          <w:rFonts w:ascii="Times New Roman" w:eastAsia="標楷體" w:hAnsi="Times New Roman" w:cs="Times New Roman"/>
        </w:rPr>
        <w:t>,</w:t>
      </w:r>
      <w:r w:rsidRPr="00F26402">
        <w:rPr>
          <w:rFonts w:ascii="Times New Roman" w:eastAsia="標楷體" w:hAnsi="Times New Roman" w:cs="Times New Roman"/>
        </w:rPr>
        <w:t xml:space="preserve"> and sent to the Legislative Yuan for deliberation on the same day. On March 1, 2024, the Legislative Yuan forwarded the proposal to the Foreign Affairs and National Defense Committee and the Judiciary and Organic Laws and Statutes Committee for review.</w:t>
      </w:r>
    </w:p>
    <w:p w14:paraId="5D8095B5" w14:textId="0115057E" w:rsidR="00BC6180" w:rsidRPr="00F26402" w:rsidRDefault="001946B6" w:rsidP="00C43E2C">
      <w:pPr>
        <w:pStyle w:val="a8"/>
        <w:numPr>
          <w:ilvl w:val="0"/>
          <w:numId w:val="10"/>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 xml:space="preserve">CAT: The Act to Implement the Convention against Torture and Other Cruel, Inhuman or Degrading Treatment or Punishment </w:t>
      </w:r>
      <w:r w:rsidR="00BC6180" w:rsidRPr="00F26402">
        <w:rPr>
          <w:rFonts w:ascii="Times New Roman" w:eastAsia="標楷體" w:hAnsi="Times New Roman" w:cs="Times New Roman"/>
        </w:rPr>
        <w:t xml:space="preserve">drafted by the </w:t>
      </w:r>
      <w:r w:rsidR="003A1BEA" w:rsidRPr="00F26402">
        <w:rPr>
          <w:rFonts w:ascii="Times New Roman" w:eastAsia="標楷體" w:hAnsi="Times New Roman" w:cs="Times New Roman"/>
        </w:rPr>
        <w:t xml:space="preserve">MOI </w:t>
      </w:r>
      <w:r w:rsidR="00BC6180" w:rsidRPr="00F26402">
        <w:rPr>
          <w:rFonts w:ascii="Times New Roman" w:eastAsia="標楷體" w:hAnsi="Times New Roman" w:cs="Times New Roman"/>
        </w:rPr>
        <w:t xml:space="preserve">was reviewed by the Executive Yuan at a meeting held </w:t>
      </w:r>
      <w:r w:rsidR="003B6EDB" w:rsidRPr="00F26402">
        <w:rPr>
          <w:rFonts w:ascii="Times New Roman" w:eastAsia="標楷體" w:hAnsi="Times New Roman" w:cs="Times New Roman"/>
        </w:rPr>
        <w:t>in</w:t>
      </w:r>
      <w:r w:rsidR="00BC6180" w:rsidRPr="00F26402">
        <w:rPr>
          <w:rFonts w:ascii="Times New Roman" w:eastAsia="標楷體" w:hAnsi="Times New Roman" w:cs="Times New Roman"/>
        </w:rPr>
        <w:t xml:space="preserve"> February 2024, and will be submitted to the Legislative Yuan for deliberation.</w:t>
      </w:r>
    </w:p>
    <w:p w14:paraId="21F3CF91" w14:textId="7A033810" w:rsidR="009F5C88" w:rsidRPr="00F26402" w:rsidRDefault="00C676CE" w:rsidP="00C43E2C">
      <w:pPr>
        <w:pStyle w:val="a8"/>
        <w:numPr>
          <w:ilvl w:val="0"/>
          <w:numId w:val="10"/>
        </w:numPr>
        <w:overflowPunct w:val="0"/>
        <w:spacing w:line="320" w:lineRule="exact"/>
        <w:ind w:leftChars="0" w:left="993" w:hanging="426"/>
        <w:jc w:val="both"/>
        <w:rPr>
          <w:rFonts w:ascii="Times New Roman" w:eastAsia="標楷體" w:hAnsi="Times New Roman" w:cs="Times New Roman"/>
          <w:szCs w:val="24"/>
          <w:u w:val="thick"/>
        </w:rPr>
      </w:pPr>
      <w:r w:rsidRPr="00F26402">
        <w:rPr>
          <w:rFonts w:ascii="Times New Roman" w:eastAsia="標楷體" w:hAnsi="Times New Roman" w:cs="Times New Roman"/>
        </w:rPr>
        <w:t>ICMW</w:t>
      </w:r>
      <w:r w:rsidR="00BC6180" w:rsidRPr="00F26402">
        <w:rPr>
          <w:rFonts w:ascii="Times New Roman" w:eastAsia="標楷體" w:hAnsi="Times New Roman" w:cs="Times New Roman"/>
        </w:rPr>
        <w:t>: A proposal to join the convention was submitted to the Executive Yuan on July 5, 2021. On August 11, 2021, the Executive Yuan held a pre-meeting</w:t>
      </w:r>
      <w:r w:rsidR="00553C88" w:rsidRPr="00F26402">
        <w:rPr>
          <w:rFonts w:ascii="Times New Roman" w:eastAsia="標楷體" w:hAnsi="Times New Roman" w:cs="Times New Roman"/>
        </w:rPr>
        <w:t xml:space="preserve"> discussion on</w:t>
      </w:r>
      <w:r w:rsidR="00BC6180" w:rsidRPr="00F26402">
        <w:rPr>
          <w:rFonts w:ascii="Times New Roman" w:eastAsia="標楷體" w:hAnsi="Times New Roman" w:cs="Times New Roman"/>
        </w:rPr>
        <w:t xml:space="preserve"> reservation clauses and the declaration of interpretation to clarify disputed points. The </w:t>
      </w:r>
      <w:r w:rsidR="003A1BEA" w:rsidRPr="00F26402">
        <w:rPr>
          <w:rFonts w:ascii="Times New Roman" w:eastAsia="標楷體" w:hAnsi="Times New Roman" w:cs="Times New Roman"/>
        </w:rPr>
        <w:t xml:space="preserve">MOL </w:t>
      </w:r>
      <w:r w:rsidR="00BC6180" w:rsidRPr="00F26402">
        <w:rPr>
          <w:rFonts w:ascii="Times New Roman" w:eastAsia="標楷體" w:hAnsi="Times New Roman" w:cs="Times New Roman"/>
        </w:rPr>
        <w:t>continued to review the relevant laws and administrative measures in conjunction with relevant ministries and commissions and subsequently sent a written request to the Executive Yuan on June 27, 2022</w:t>
      </w:r>
      <w:r w:rsidR="00553C88" w:rsidRPr="00F26402">
        <w:rPr>
          <w:rFonts w:ascii="Times New Roman" w:eastAsia="標楷體" w:hAnsi="Times New Roman" w:cs="Times New Roman"/>
        </w:rPr>
        <w:t>,</w:t>
      </w:r>
      <w:r w:rsidR="00BC6180" w:rsidRPr="00F26402">
        <w:rPr>
          <w:rFonts w:ascii="Times New Roman" w:eastAsia="標楷體" w:hAnsi="Times New Roman" w:cs="Times New Roman"/>
        </w:rPr>
        <w:t xml:space="preserve"> </w:t>
      </w:r>
      <w:r w:rsidR="00553C88" w:rsidRPr="00F26402">
        <w:rPr>
          <w:rFonts w:ascii="Times New Roman" w:eastAsia="標楷體" w:hAnsi="Times New Roman" w:cs="Times New Roman"/>
        </w:rPr>
        <w:t>for</w:t>
      </w:r>
      <w:r w:rsidR="00BC6180" w:rsidRPr="00F26402">
        <w:rPr>
          <w:rFonts w:ascii="Times New Roman" w:eastAsia="標楷體" w:hAnsi="Times New Roman" w:cs="Times New Roman"/>
        </w:rPr>
        <w:t xml:space="preserve"> the accession </w:t>
      </w:r>
      <w:r w:rsidR="005C6A5F" w:rsidRPr="00F26402">
        <w:rPr>
          <w:rFonts w:ascii="Times New Roman" w:eastAsia="標楷體" w:hAnsi="Times New Roman" w:cs="Times New Roman"/>
        </w:rPr>
        <w:t xml:space="preserve">process </w:t>
      </w:r>
      <w:r w:rsidR="00BC6180" w:rsidRPr="00F26402">
        <w:rPr>
          <w:rFonts w:ascii="Times New Roman" w:eastAsia="標楷體" w:hAnsi="Times New Roman" w:cs="Times New Roman"/>
        </w:rPr>
        <w:t>to the Convention</w:t>
      </w:r>
      <w:r w:rsidR="00E11A36" w:rsidRPr="00F26402">
        <w:rPr>
          <w:rFonts w:ascii="Times New Roman" w:eastAsia="標楷體" w:hAnsi="Times New Roman" w:cs="Times New Roman"/>
        </w:rPr>
        <w:t xml:space="preserve"> to be reviewed</w:t>
      </w:r>
      <w:r w:rsidR="00BC6180" w:rsidRPr="00F26402">
        <w:rPr>
          <w:rFonts w:ascii="Times New Roman" w:eastAsia="標楷體" w:hAnsi="Times New Roman" w:cs="Times New Roman"/>
        </w:rPr>
        <w:t xml:space="preserve">. The Executive Yuan held </w:t>
      </w:r>
      <w:r w:rsidR="00ED5D30" w:rsidRPr="00F26402">
        <w:rPr>
          <w:rFonts w:ascii="Times New Roman" w:eastAsia="標楷體" w:hAnsi="Times New Roman" w:cs="Times New Roman"/>
        </w:rPr>
        <w:t>meetings to discuss the issue</w:t>
      </w:r>
      <w:r w:rsidR="00BC6180" w:rsidRPr="00F26402">
        <w:rPr>
          <w:rFonts w:ascii="Times New Roman" w:eastAsia="標楷體" w:hAnsi="Times New Roman" w:cs="Times New Roman"/>
        </w:rPr>
        <w:t xml:space="preserve"> on August 22, 2022</w:t>
      </w:r>
      <w:r w:rsidR="00C272F0" w:rsidRPr="00F26402">
        <w:rPr>
          <w:rFonts w:ascii="Times New Roman" w:eastAsia="標楷體" w:hAnsi="Times New Roman" w:cs="Times New Roman"/>
        </w:rPr>
        <w:t>,</w:t>
      </w:r>
      <w:r w:rsidR="00BC6180" w:rsidRPr="00F26402">
        <w:rPr>
          <w:rFonts w:ascii="Times New Roman" w:eastAsia="標楷體" w:hAnsi="Times New Roman" w:cs="Times New Roman"/>
        </w:rPr>
        <w:t xml:space="preserve"> and February 22, 2024. As the convention covers a broad scope and needs to be comprehensively considered in response to social changes and industry needs, the </w:t>
      </w:r>
      <w:r w:rsidR="003A1BEA" w:rsidRPr="00F26402">
        <w:rPr>
          <w:rFonts w:ascii="Times New Roman" w:eastAsia="標楷體" w:hAnsi="Times New Roman" w:cs="Times New Roman"/>
        </w:rPr>
        <w:t xml:space="preserve">MOL </w:t>
      </w:r>
      <w:r w:rsidR="00BC6180" w:rsidRPr="00F26402">
        <w:rPr>
          <w:rFonts w:ascii="Times New Roman" w:eastAsia="標楷體" w:hAnsi="Times New Roman" w:cs="Times New Roman"/>
        </w:rPr>
        <w:t xml:space="preserve">proposed to withdraw it on May 29, 2024, and the Executive Yuan agreed to the withdrawal on June 17, 2024. The </w:t>
      </w:r>
      <w:r w:rsidR="003A1BEA" w:rsidRPr="00F26402">
        <w:rPr>
          <w:rFonts w:ascii="Times New Roman" w:eastAsia="標楷體" w:hAnsi="Times New Roman" w:cs="Times New Roman"/>
        </w:rPr>
        <w:t xml:space="preserve">MOL </w:t>
      </w:r>
      <w:r w:rsidR="00BC6180" w:rsidRPr="00F26402">
        <w:rPr>
          <w:rFonts w:ascii="Times New Roman" w:eastAsia="標楷體" w:hAnsi="Times New Roman" w:cs="Times New Roman"/>
        </w:rPr>
        <w:t xml:space="preserve">will compile opinions of relevant ministries and commissions and submit a </w:t>
      </w:r>
      <w:r w:rsidR="001634F7" w:rsidRPr="00F26402">
        <w:rPr>
          <w:rFonts w:ascii="Times New Roman" w:eastAsia="標楷體" w:hAnsi="Times New Roman" w:cs="Times New Roman"/>
        </w:rPr>
        <w:t>second</w:t>
      </w:r>
      <w:r w:rsidR="00BC6180" w:rsidRPr="00F26402">
        <w:rPr>
          <w:rFonts w:ascii="Times New Roman" w:eastAsia="標楷體" w:hAnsi="Times New Roman" w:cs="Times New Roman"/>
        </w:rPr>
        <w:t xml:space="preserve"> report.</w:t>
      </w:r>
      <w:r w:rsidR="00971A2E" w:rsidRPr="00F26402">
        <w:rPr>
          <w:rFonts w:ascii="Times New Roman" w:eastAsia="標楷體" w:hAnsi="Times New Roman" w:cs="Times New Roman"/>
        </w:rPr>
        <w:t xml:space="preserve"> In addition, regarding the drafting of implementation acts of this convention proposed by legislators, the </w:t>
      </w:r>
      <w:r w:rsidR="003A1BEA" w:rsidRPr="00F26402">
        <w:rPr>
          <w:rFonts w:ascii="Times New Roman" w:eastAsia="標楷體" w:hAnsi="Times New Roman" w:cs="Times New Roman"/>
        </w:rPr>
        <w:t xml:space="preserve">MOL </w:t>
      </w:r>
      <w:r w:rsidR="00971A2E" w:rsidRPr="00F26402">
        <w:rPr>
          <w:rFonts w:ascii="Times New Roman" w:eastAsia="標楷體" w:hAnsi="Times New Roman" w:cs="Times New Roman"/>
        </w:rPr>
        <w:t xml:space="preserve">will adopt the provisions of the Conclusion of Treaties Act, taking into consideration the process for incorporating conventions into domestic law and following the instructions of the Meeting to Study the Schedule for Incorporating the Nine Core United Nations Human Rights Conventions in Domestic Law held by the Presidential Office Human Rights Consultative Committee on December 23, 2016. Furthermore, taking into consideration the reservation clauses in this convention regarding the issue of migrant workers being able to freely change jobs, the </w:t>
      </w:r>
      <w:r w:rsidR="003A1BEA" w:rsidRPr="00F26402">
        <w:rPr>
          <w:rFonts w:ascii="Times New Roman" w:eastAsia="標楷體" w:hAnsi="Times New Roman" w:cs="Times New Roman"/>
        </w:rPr>
        <w:t xml:space="preserve">MOL </w:t>
      </w:r>
      <w:r w:rsidR="00971A2E" w:rsidRPr="00F26402">
        <w:rPr>
          <w:rFonts w:ascii="Times New Roman" w:eastAsia="標楷體" w:hAnsi="Times New Roman" w:cs="Times New Roman"/>
        </w:rPr>
        <w:t xml:space="preserve">has commissioned experts and scholars to conduct research on related international practices, as well as their feasibility and impact. Going forward, the </w:t>
      </w:r>
      <w:r w:rsidR="003A1BEA" w:rsidRPr="00F26402">
        <w:rPr>
          <w:rFonts w:ascii="Times New Roman" w:eastAsia="標楷體" w:hAnsi="Times New Roman" w:cs="Times New Roman"/>
        </w:rPr>
        <w:t xml:space="preserve">MOL </w:t>
      </w:r>
      <w:r w:rsidR="00971A2E" w:rsidRPr="00F26402">
        <w:rPr>
          <w:rFonts w:ascii="Times New Roman" w:eastAsia="標楷體" w:hAnsi="Times New Roman" w:cs="Times New Roman"/>
        </w:rPr>
        <w:t>will further discuss the bill with the Legislative Yuan, provide reports in a timely manner on the progress of incorporating this convention in domestic law, and submit this convention to the Executive Yuan for review as soon as possible.</w:t>
      </w:r>
    </w:p>
    <w:p w14:paraId="5D31839E" w14:textId="3F5350FC" w:rsidR="00943086" w:rsidRPr="00F26402" w:rsidRDefault="00EB7564"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After the incorporation of international conventions into domestic law, they become law, carrying the same validity as all other laws of the R.O.C.</w:t>
      </w:r>
      <w:r w:rsidR="00C850E4" w:rsidRPr="00F26402">
        <w:rPr>
          <w:rFonts w:ascii="Times New Roman" w:hAnsi="Times New Roman" w:cs="Times New Roman"/>
          <w:szCs w:val="24"/>
        </w:rPr>
        <w:t xml:space="preserve"> (Taiwan).</w:t>
      </w:r>
      <w:r w:rsidRPr="00F26402">
        <w:rPr>
          <w:rFonts w:ascii="Times New Roman" w:eastAsia="標楷體" w:hAnsi="Times New Roman" w:cs="Times New Roman"/>
        </w:rPr>
        <w:t xml:space="preserve"> The applicability of a </w:t>
      </w:r>
      <w:r w:rsidR="00C850E4" w:rsidRPr="00F26402">
        <w:rPr>
          <w:rFonts w:ascii="Times New Roman" w:hAnsi="Times New Roman" w:cs="Times New Roman"/>
          <w:szCs w:val="24"/>
        </w:rPr>
        <w:t>particular</w:t>
      </w:r>
      <w:r w:rsidRPr="00F26402">
        <w:rPr>
          <w:rFonts w:ascii="Times New Roman" w:eastAsia="標楷體" w:hAnsi="Times New Roman" w:cs="Times New Roman"/>
        </w:rPr>
        <w:t xml:space="preserve"> law in a specific</w:t>
      </w:r>
      <w:r w:rsidR="00AF02B1" w:rsidRPr="00F26402">
        <w:rPr>
          <w:rFonts w:ascii="Times New Roman" w:eastAsia="標楷體" w:hAnsi="Times New Roman" w:cs="Times New Roman"/>
        </w:rPr>
        <w:t xml:space="preserve"> case</w:t>
      </w:r>
      <w:r w:rsidRPr="00F26402">
        <w:rPr>
          <w:rFonts w:ascii="Times New Roman" w:eastAsia="標楷體" w:hAnsi="Times New Roman" w:cs="Times New Roman"/>
        </w:rPr>
        <w:t xml:space="preserve"> shall be decided by the judge, who </w:t>
      </w:r>
      <w:r w:rsidR="00FD04A5" w:rsidRPr="00F26402">
        <w:rPr>
          <w:rFonts w:ascii="Times New Roman" w:hAnsi="Times New Roman" w:cs="Times New Roman"/>
          <w:szCs w:val="24"/>
        </w:rPr>
        <w:t>shall</w:t>
      </w:r>
      <w:r w:rsidR="00FD04A5" w:rsidRPr="00F26402">
        <w:rPr>
          <w:rFonts w:ascii="Times New Roman" w:eastAsia="標楷體" w:hAnsi="Times New Roman" w:cs="Times New Roman"/>
        </w:rPr>
        <w:t xml:space="preserve"> </w:t>
      </w:r>
      <w:r w:rsidRPr="00F26402">
        <w:rPr>
          <w:rFonts w:ascii="Times New Roman" w:eastAsia="標楷體" w:hAnsi="Times New Roman" w:cs="Times New Roman"/>
        </w:rPr>
        <w:t>consider the regulatory purpose, object, historical background, and appropriateness for achieving justice in determining whether legislation should be applied to a specific case.</w:t>
      </w:r>
      <w:r w:rsidR="002A364F" w:rsidRPr="00F26402">
        <w:rPr>
          <w:rFonts w:ascii="Times New Roman" w:eastAsia="標楷體" w:hAnsi="Times New Roman" w:cs="Times New Roman"/>
        </w:rPr>
        <w:t xml:space="preserve"> </w:t>
      </w:r>
      <w:r w:rsidR="00DA3FD6" w:rsidRPr="00F26402">
        <w:rPr>
          <w:rFonts w:ascii="Times New Roman" w:eastAsia="標楷體" w:hAnsi="Times New Roman" w:cs="Times New Roman"/>
        </w:rPr>
        <w:t>See Note 104 of this report for the number of cases in which CEDAW was cited.</w:t>
      </w:r>
    </w:p>
    <w:p w14:paraId="6AE134DE" w14:textId="738CD2F3" w:rsidR="003B03FD" w:rsidRPr="00F26402" w:rsidRDefault="003B03FD" w:rsidP="00C43E2C">
      <w:pPr>
        <w:pStyle w:val="a8"/>
        <w:overflowPunct w:val="0"/>
        <w:spacing w:line="320" w:lineRule="exact"/>
        <w:ind w:leftChars="0" w:left="0"/>
        <w:jc w:val="both"/>
        <w:outlineLvl w:val="2"/>
        <w:rPr>
          <w:rFonts w:ascii="Times New Roman" w:eastAsia="標楷體" w:hAnsi="Times New Roman" w:cs="Times New Roman"/>
          <w:b/>
        </w:rPr>
      </w:pPr>
      <w:bookmarkStart w:id="161" w:name="_Toc219880317"/>
      <w:r w:rsidRPr="00F26402">
        <w:rPr>
          <w:rFonts w:ascii="Times New Roman" w:eastAsia="標楷體" w:hAnsi="Times New Roman" w:cs="Times New Roman"/>
          <w:b/>
        </w:rPr>
        <w:t>Domestic Laws that Protect Rights Enshrined in the Convention on the Elimination of All Forms of Discrimination against Women</w:t>
      </w:r>
      <w:bookmarkEnd w:id="161"/>
    </w:p>
    <w:p w14:paraId="796DE67A" w14:textId="3BB67B6F" w:rsidR="00544F8F" w:rsidRPr="00F26402" w:rsidRDefault="003B03FD"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szCs w:val="24"/>
        </w:rPr>
        <w:t>The Sexual Assault Crime Prevention Act and the Domestic Violence Prevention Act protect the rights of victims of sexual assault and domestic violence. Furthermore, the Stalking and Harassment Prevention Act has served to protect victims’ rights with respect to stalking and harassment. In addition, the Gender Equity Education Act and Gender Equality in Employment Act protect gender equality rights.</w:t>
      </w:r>
    </w:p>
    <w:p w14:paraId="16220973" w14:textId="77777777" w:rsidR="00544F8F" w:rsidRPr="00F26402" w:rsidRDefault="00544F8F" w:rsidP="00C43E2C">
      <w:pPr>
        <w:pStyle w:val="a8"/>
        <w:overflowPunct w:val="0"/>
        <w:spacing w:line="320" w:lineRule="exact"/>
        <w:ind w:leftChars="0" w:left="0"/>
        <w:jc w:val="both"/>
        <w:outlineLvl w:val="2"/>
        <w:rPr>
          <w:rFonts w:ascii="Times New Roman" w:eastAsia="標楷體" w:hAnsi="Times New Roman" w:cs="Times New Roman"/>
          <w:b/>
        </w:rPr>
      </w:pPr>
      <w:bookmarkStart w:id="162" w:name="_Toc219880318"/>
      <w:r w:rsidRPr="00F26402">
        <w:rPr>
          <w:rFonts w:ascii="Times New Roman" w:eastAsia="標楷體" w:hAnsi="Times New Roman" w:cs="Times New Roman"/>
          <w:b/>
        </w:rPr>
        <w:t xml:space="preserve">Domestic Laws that Protect Rights Enshrined in the International Covenant on Civil and Political </w:t>
      </w:r>
      <w:r w:rsidRPr="00F26402">
        <w:rPr>
          <w:rFonts w:ascii="Times New Roman" w:eastAsia="標楷體" w:hAnsi="Times New Roman" w:cs="Times New Roman"/>
          <w:b/>
        </w:rPr>
        <w:lastRenderedPageBreak/>
        <w:t>Rights</w:t>
      </w:r>
      <w:bookmarkEnd w:id="162"/>
    </w:p>
    <w:p w14:paraId="62AA1BA7" w14:textId="77777777" w:rsidR="00544F8F" w:rsidRPr="00F26402" w:rsidRDefault="00544F8F" w:rsidP="00C43E2C">
      <w:pPr>
        <w:overflowPunct w:val="0"/>
        <w:spacing w:line="320" w:lineRule="exact"/>
        <w:jc w:val="both"/>
        <w:rPr>
          <w:rFonts w:ascii="Times New Roman" w:eastAsia="標楷體" w:hAnsi="Times New Roman" w:cs="Times New Roman"/>
          <w:szCs w:val="24"/>
        </w:rPr>
      </w:pPr>
    </w:p>
    <w:p w14:paraId="1EFD082C" w14:textId="60E3A17F" w:rsidR="003F0987" w:rsidRPr="00F26402" w:rsidRDefault="00B041C7"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hAnsi="Times New Roman" w:cs="Times New Roman"/>
          <w:szCs w:val="24"/>
        </w:rPr>
        <w:t>To ensure citizens’ rights under the ICCPR, Taiwan has enacted the following laws</w:t>
      </w:r>
      <w:r w:rsidR="00A66945" w:rsidRPr="00F26402">
        <w:rPr>
          <w:rFonts w:ascii="Times New Roman" w:eastAsia="標楷體" w:hAnsi="Times New Roman" w:cs="Times New Roman"/>
        </w:rPr>
        <w:t>:</w:t>
      </w:r>
    </w:p>
    <w:p w14:paraId="630BEC58" w14:textId="4754B313" w:rsidR="00A17A20" w:rsidRPr="00F26402" w:rsidRDefault="00856E32"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 xml:space="preserve">Taiwan has enacted </w:t>
      </w:r>
      <w:r w:rsidRPr="00F26402">
        <w:rPr>
          <w:rFonts w:ascii="Times New Roman" w:hAnsi="Times New Roman" w:cs="Times New Roman"/>
          <w:szCs w:val="24"/>
        </w:rPr>
        <w:t>t</w:t>
      </w:r>
      <w:r w:rsidRPr="00F26402">
        <w:rPr>
          <w:rFonts w:ascii="Times New Roman" w:eastAsia="標楷體" w:hAnsi="Times New Roman" w:cs="Times New Roman"/>
        </w:rPr>
        <w:t xml:space="preserve">he Forestry Act, the Act on Wildlife Conservation, the Mining Act, the Referendum Act, the Indigenous Peoples Education Act, and </w:t>
      </w:r>
      <w:r w:rsidRPr="00F26402">
        <w:rPr>
          <w:rFonts w:ascii="Times New Roman" w:hAnsi="Times New Roman" w:cs="Times New Roman"/>
          <w:szCs w:val="24"/>
        </w:rPr>
        <w:t>t</w:t>
      </w:r>
      <w:r w:rsidRPr="00F26402">
        <w:rPr>
          <w:rFonts w:ascii="Times New Roman" w:eastAsia="標楷體" w:hAnsi="Times New Roman" w:cs="Times New Roman"/>
        </w:rPr>
        <w:t>he Indigenous Peoples Basic Law to protect the right to self-determination of peoples</w:t>
      </w:r>
      <w:r w:rsidR="00A17A20" w:rsidRPr="00F26402">
        <w:rPr>
          <w:rFonts w:ascii="Times New Roman" w:eastAsia="標楷體" w:hAnsi="Times New Roman" w:cs="Times New Roman"/>
        </w:rPr>
        <w:t>.</w:t>
      </w:r>
    </w:p>
    <w:p w14:paraId="338D3455" w14:textId="5A1EA923" w:rsidR="00A172C1" w:rsidRPr="00F26402" w:rsidRDefault="003C75A0"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 xml:space="preserve">Taiwan has enacted the National Defense Act, the Military Trial, </w:t>
      </w:r>
      <w:r w:rsidRPr="00F26402">
        <w:rPr>
          <w:rFonts w:ascii="Times New Roman" w:hAnsi="Times New Roman" w:cs="Times New Roman"/>
          <w:szCs w:val="24"/>
        </w:rPr>
        <w:t>t</w:t>
      </w:r>
      <w:r w:rsidRPr="00F26402">
        <w:rPr>
          <w:rFonts w:ascii="Times New Roman" w:eastAsia="標楷體" w:hAnsi="Times New Roman" w:cs="Times New Roman"/>
        </w:rPr>
        <w:t xml:space="preserve">he Servicemember Relief Act, the Armed Forces Punishment Act, the Compensation Act for Wrongful Trials on Charges of Sedition and Espionage during the Martial Law Period, the Act on Promoting Transitional Justice, the Civil Service Promotion and Transfer Act, the Prison Act, the Detention Act, the Teachers’ Act, the Administrative Litigation Act, the State Compensation Law, the Crime Victim Rights Protection Act, the Act Governing Relations between the People of the Taiwan Area and the Mainland Area, </w:t>
      </w:r>
      <w:r w:rsidRPr="00F26402">
        <w:rPr>
          <w:rFonts w:ascii="Times New Roman" w:hAnsi="Times New Roman" w:cs="Times New Roman"/>
          <w:szCs w:val="24"/>
        </w:rPr>
        <w:t>t</w:t>
      </w:r>
      <w:r w:rsidRPr="00F26402">
        <w:rPr>
          <w:rFonts w:ascii="Times New Roman" w:eastAsia="標楷體" w:hAnsi="Times New Roman" w:cs="Times New Roman"/>
        </w:rPr>
        <w:t>he February 28 Incident Disposition and Compensation Act, the Act to Restore Victim’s Rights Infringed by Illegal Acts of the State During the Period of Authoritarian Rule, and the Act Governing the Recovery of Damage of Individual Rights during the Period of Martial Law to ensure peoples’ access to remedy</w:t>
      </w:r>
      <w:r w:rsidR="00A172C1" w:rsidRPr="00F26402">
        <w:rPr>
          <w:rFonts w:ascii="Times New Roman" w:eastAsia="標楷體" w:hAnsi="Times New Roman" w:cs="Times New Roman"/>
        </w:rPr>
        <w:t>.</w:t>
      </w:r>
    </w:p>
    <w:p w14:paraId="01DC9291" w14:textId="207D9F96" w:rsidR="00A17A20" w:rsidRPr="00F26402" w:rsidRDefault="003C75A0"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 xml:space="preserve">Taiwan has enacted the Armed Forces Punishment Act, the Household Registration Act, the Name Act, the Nationality Act, the Act for Ancestor Worship Guild, the Immigration Act, the New Immigrants Basic Act, the Act of Preferential Treatment for Military Personnel and Their Dependents, the Civil Code, the Prison Act, the Detention Act, the Gender Equity Education Act, the Fundamental Act of Education, the Primary and Junior High School Act, the Social Welfare Fundamental Act, the Senior Citizens Welfare Act, the People with Disabilities Rights Protection Act, the Mental Health Act, the Communicable Disease Control Act, </w:t>
      </w:r>
      <w:r w:rsidRPr="00F26402">
        <w:rPr>
          <w:rFonts w:ascii="Times New Roman" w:eastAsia="標楷體" w:hAnsi="Times New Roman" w:cs="Times New Roman"/>
          <w:kern w:val="0"/>
        </w:rPr>
        <w:t>the HIV Infection Control and Rights Protection for People Living with HIV Act</w:t>
      </w:r>
      <w:r w:rsidRPr="00F26402">
        <w:rPr>
          <w:rFonts w:ascii="Times New Roman" w:eastAsia="標楷體" w:hAnsi="Times New Roman" w:cs="Times New Roman"/>
        </w:rPr>
        <w:t>, the Sexual Harassment Prevention Act, the Sexual Assault Crime Prevention Act, the Long-Term Care Services Act, the Gender Equality in Employment Act, the Employment Services Act, and the Middle-aged and Elderly Employment Promotion Act to ensure people’s rights to equality and non-discrimination</w:t>
      </w:r>
      <w:r w:rsidR="005D3865" w:rsidRPr="00F26402">
        <w:rPr>
          <w:rFonts w:ascii="Times New Roman" w:eastAsia="標楷體" w:hAnsi="Times New Roman" w:cs="Times New Roman"/>
        </w:rPr>
        <w:t>.</w:t>
      </w:r>
    </w:p>
    <w:p w14:paraId="18106940" w14:textId="1166888B" w:rsidR="00A17A20" w:rsidRPr="00F26402" w:rsidRDefault="003C75A0"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 xml:space="preserve">Taiwan has enacted the Criminal Code of the Armed Forces, the Military Trial, the Martial Law Act, the Regulations Governing Casualty Mines, the Act Governing the Use of Police Weapons, the Prison Act, the </w:t>
      </w:r>
      <w:r w:rsidRPr="00F26402">
        <w:rPr>
          <w:rFonts w:ascii="Times New Roman" w:eastAsia="標楷體" w:hAnsi="Times New Roman" w:cs="Times New Roman"/>
          <w:kern w:val="0"/>
        </w:rPr>
        <w:t>Reproductive</w:t>
      </w:r>
      <w:r w:rsidRPr="00F26402">
        <w:rPr>
          <w:rFonts w:ascii="Times New Roman" w:eastAsia="標楷體" w:hAnsi="Times New Roman" w:cs="Times New Roman"/>
        </w:rPr>
        <w:t xml:space="preserve"> Health Act, the Criminal Code, and the Criminal Compensation Act to protect the right to life</w:t>
      </w:r>
      <w:r w:rsidR="00ED649B" w:rsidRPr="00F26402">
        <w:rPr>
          <w:rFonts w:ascii="Times New Roman" w:eastAsia="標楷體" w:hAnsi="Times New Roman" w:cs="Times New Roman"/>
        </w:rPr>
        <w:t>.</w:t>
      </w:r>
    </w:p>
    <w:p w14:paraId="16782FB1" w14:textId="0B3F4BA7" w:rsidR="008E2FFF" w:rsidRPr="00F26402" w:rsidRDefault="00421342"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 xml:space="preserve">Taiwan has enacted the Criminal Code of the Armed Forces, the Armed Forces Punishment Act, the Police Power Exercise Act, the Act Governing the Use of Police Weapons, the Prison Act, the Detention Act, </w:t>
      </w:r>
      <w:r w:rsidRPr="00F26402">
        <w:rPr>
          <w:rFonts w:ascii="Times New Roman" w:eastAsia="標楷體" w:hAnsi="Times New Roman" w:cs="Times New Roman"/>
          <w:kern w:val="0"/>
        </w:rPr>
        <w:t>the</w:t>
      </w:r>
      <w:r w:rsidRPr="00F26402">
        <w:rPr>
          <w:rFonts w:ascii="Times New Roman" w:eastAsia="標楷體" w:hAnsi="Times New Roman" w:cs="Times New Roman"/>
        </w:rPr>
        <w:t xml:space="preserve"> Protection of Children and </w:t>
      </w:r>
      <w:r w:rsidRPr="00F26402">
        <w:rPr>
          <w:rFonts w:ascii="Times New Roman" w:eastAsia="標楷體" w:hAnsi="Times New Roman" w:cs="Times New Roman"/>
          <w:kern w:val="0"/>
        </w:rPr>
        <w:t>Youths</w:t>
      </w:r>
      <w:r w:rsidRPr="00F26402">
        <w:rPr>
          <w:rFonts w:ascii="Times New Roman" w:eastAsia="標楷體" w:hAnsi="Times New Roman" w:cs="Times New Roman"/>
        </w:rPr>
        <w:t xml:space="preserve"> Welfare and Rights Act, the Senior Citizens Welfare Act, the People with Disabilities Rights Protection Act, the Mental Health Act, the Long-Term Care Services Act, the Medical Care Act, the Human Subjects Research Act, and the Fundamental Act of Education to prohibit torture or inhumane punishment</w:t>
      </w:r>
      <w:r w:rsidR="008E2FFF" w:rsidRPr="00F26402">
        <w:rPr>
          <w:rFonts w:ascii="Times New Roman" w:eastAsia="標楷體" w:hAnsi="Times New Roman" w:cs="Times New Roman"/>
        </w:rPr>
        <w:t>.</w:t>
      </w:r>
    </w:p>
    <w:p w14:paraId="0A963CE3" w14:textId="5C632728" w:rsidR="0066109F" w:rsidRPr="00F26402" w:rsidRDefault="0066109F"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Taiwan has enacted the Human Trafficking Prevention Act, the Employment Services Act, and the Labor Standards Act to protect people from slavery and forced labor.</w:t>
      </w:r>
    </w:p>
    <w:p w14:paraId="0AF48EF0" w14:textId="22E38F04" w:rsidR="00007D7B" w:rsidRPr="00F26402" w:rsidRDefault="00007D7B"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Taiwan has enacted the Military Trial , the Social Order Maintenance Act, the Immigration Act, the Mental Health Act, the Communicable Disease Control Act, the Child and Youth Sexual Exploitation Prevention Act, the Code of Criminal Procedure, the Criminal Compensation Act, the Habeas Corpus Act, the Administrative Litigation Act, the Juvenile Justice Act, and the Act Governing Relations between the People of the Taiwan Area and the Mainland Area to safeguard personal freedom and establish proper arrest procedures.</w:t>
      </w:r>
    </w:p>
    <w:p w14:paraId="17B99639" w14:textId="18824B63" w:rsidR="00007D7B" w:rsidRPr="00F26402" w:rsidRDefault="002A6CA5"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 xml:space="preserve">Taiwan has enacted the Armed Forces Punishment Act, the Prison Act, the Statute of Progressive </w:t>
      </w:r>
      <w:r w:rsidRPr="00F26402">
        <w:rPr>
          <w:rFonts w:ascii="Times New Roman" w:eastAsia="標楷體" w:hAnsi="Times New Roman" w:cs="Times New Roman"/>
        </w:rPr>
        <w:lastRenderedPageBreak/>
        <w:t>Execution of Penalty, the Statute of Open Prisons, the Detention Act, the Rehabilitative Disposition Execution Act, the Act of Execution of Rehabilitation Treatment, the Act of Execution of Drug Abuser Treatment, the Act of the Establishment of Juvenile Reformatory Schools, the Statute on the Establishment of Juvenile Detention Houses, the Mental Health Act, the National Health Insurance Act, the Senior Citizens Welfare Act, the Long-Term Care Services Act, the Juvenile Justice Act, and the Act Governing Relations between the People of the Taiwan Area and the Mainland Area to protect persons deprived of their liberty and defendants.</w:t>
      </w:r>
    </w:p>
    <w:p w14:paraId="76EDFEA1" w14:textId="43A63885" w:rsidR="00ED0A02" w:rsidRPr="00F26402" w:rsidRDefault="002A6CA5"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Taiwan has enacted the Punishment Act for Violation to Military Service System, the Household Registration Act, and the Immigration Act to protect peoples’ freedom of movement and freedom to choose residence.</w:t>
      </w:r>
    </w:p>
    <w:p w14:paraId="4316D4A1" w14:textId="631522F4" w:rsidR="002A6CA5" w:rsidRPr="00F26402" w:rsidRDefault="00ED0A02" w:rsidP="00C43E2C">
      <w:pPr>
        <w:pStyle w:val="a8"/>
        <w:numPr>
          <w:ilvl w:val="2"/>
          <w:numId w:val="6"/>
        </w:numPr>
        <w:overflowPunct w:val="0"/>
        <w:spacing w:line="320" w:lineRule="exact"/>
        <w:ind w:leftChars="0" w:hanging="567"/>
        <w:jc w:val="both"/>
        <w:rPr>
          <w:rFonts w:ascii="Times New Roman" w:eastAsia="標楷體" w:hAnsi="Times New Roman" w:cs="Times New Roman"/>
          <w:szCs w:val="24"/>
        </w:rPr>
      </w:pPr>
      <w:r w:rsidRPr="00F26402">
        <w:rPr>
          <w:rFonts w:ascii="Times New Roman" w:eastAsia="標楷體" w:hAnsi="Times New Roman" w:cs="Times New Roman"/>
        </w:rPr>
        <w:t>Taiwan has enacted the Legal Aid Act, the Employment Service Act, the Act Governing Relations between the People of the Taiwan Area and the Mainland Area, and the Immigration Act to protect the rights of deported foreigners.</w:t>
      </w:r>
    </w:p>
    <w:p w14:paraId="4535324F" w14:textId="1B226D83" w:rsidR="00AD1CE7" w:rsidRPr="00F26402" w:rsidRDefault="00421342" w:rsidP="00C43E2C">
      <w:pPr>
        <w:pStyle w:val="a8"/>
        <w:numPr>
          <w:ilvl w:val="2"/>
          <w:numId w:val="6"/>
        </w:numPr>
        <w:overflowPunct w:val="0"/>
        <w:spacing w:line="320" w:lineRule="exact"/>
        <w:ind w:leftChars="0" w:hanging="567"/>
        <w:jc w:val="both"/>
        <w:rPr>
          <w:rFonts w:ascii="Times New Roman" w:eastAsia="標楷體" w:hAnsi="Times New Roman" w:cs="Times New Roman"/>
          <w:szCs w:val="24"/>
        </w:rPr>
      </w:pPr>
      <w:r w:rsidRPr="00F26402">
        <w:rPr>
          <w:rFonts w:ascii="Times New Roman" w:eastAsia="標楷體" w:hAnsi="Times New Roman" w:cs="Times New Roman"/>
        </w:rPr>
        <w:t>Taiwan has enacted the Military Trial, the Martial Law Act, The Servicemember Relief Act, the Code of Civil Procedure, the Code of Criminal Procedure, the Detention Act, the Criminal Speedy Trial Act, the Criminal Compensation Act, the Administrative Litigation Act, the Family Act, the Judges Act, the Court Organization Act, the Legal Aid Act, and the Criminal Code of the Armed Forces to protect people’s right to a fair trial and prohibit retroactive criminal punishment</w:t>
      </w:r>
      <w:r w:rsidR="00AD1CE7" w:rsidRPr="00F26402">
        <w:rPr>
          <w:rFonts w:ascii="Times New Roman" w:eastAsia="標楷體" w:hAnsi="Times New Roman" w:cs="Times New Roman"/>
        </w:rPr>
        <w:t>.</w:t>
      </w:r>
    </w:p>
    <w:p w14:paraId="59C737C2" w14:textId="7D07EDE3" w:rsidR="001D7F74" w:rsidRPr="00F26402" w:rsidRDefault="001D7F74" w:rsidP="00C43E2C">
      <w:pPr>
        <w:pStyle w:val="a8"/>
        <w:numPr>
          <w:ilvl w:val="2"/>
          <w:numId w:val="6"/>
        </w:numPr>
        <w:overflowPunct w:val="0"/>
        <w:spacing w:line="320" w:lineRule="exact"/>
        <w:ind w:leftChars="0" w:hanging="567"/>
        <w:jc w:val="both"/>
        <w:rPr>
          <w:rFonts w:ascii="Times New Roman" w:eastAsia="標楷體" w:hAnsi="Times New Roman" w:cs="Times New Roman"/>
          <w:szCs w:val="24"/>
        </w:rPr>
      </w:pPr>
      <w:r w:rsidRPr="00F26402">
        <w:rPr>
          <w:rFonts w:ascii="Times New Roman" w:eastAsia="標楷體" w:hAnsi="Times New Roman" w:cs="Times New Roman"/>
        </w:rPr>
        <w:t>Taiwan has enacted the Immigration Act and the Civil Code to safeguard peoples’ personality rights before the law.</w:t>
      </w:r>
    </w:p>
    <w:p w14:paraId="343E0817" w14:textId="59E33033" w:rsidR="00E11C4A" w:rsidRPr="00F26402" w:rsidRDefault="00651581" w:rsidP="00C43E2C">
      <w:pPr>
        <w:pStyle w:val="a8"/>
        <w:numPr>
          <w:ilvl w:val="2"/>
          <w:numId w:val="6"/>
        </w:numPr>
        <w:overflowPunct w:val="0"/>
        <w:spacing w:line="320" w:lineRule="exact"/>
        <w:ind w:leftChars="0" w:hanging="567"/>
        <w:jc w:val="both"/>
        <w:rPr>
          <w:rFonts w:ascii="Times New Roman" w:eastAsia="標楷體" w:hAnsi="Times New Roman" w:cs="Times New Roman"/>
          <w:szCs w:val="24"/>
        </w:rPr>
      </w:pPr>
      <w:r w:rsidRPr="00F26402">
        <w:rPr>
          <w:rFonts w:ascii="Times New Roman" w:eastAsia="標楷體" w:hAnsi="Times New Roman" w:cs="Times New Roman"/>
        </w:rPr>
        <w:t xml:space="preserve">Taiwan has enacted the Personal Data Protection Act, the National Intelligence Service Act, the Police Power Exercise Act, the Civil Code, the Postal Act, the Medical Care Act, the Human Biobank Management Act, the Mental Health Act, the National Health Insurance Act, the Communicable Disease Control Act, </w:t>
      </w:r>
      <w:r w:rsidRPr="00F26402">
        <w:rPr>
          <w:rFonts w:ascii="Times New Roman" w:eastAsia="標楷體" w:hAnsi="Times New Roman" w:cs="Times New Roman"/>
          <w:kern w:val="0"/>
        </w:rPr>
        <w:t>the HIV Infection Control and Rights Protection for People Living with HIV Act,</w:t>
      </w:r>
      <w:r w:rsidRPr="00F26402">
        <w:rPr>
          <w:rFonts w:ascii="Times New Roman" w:eastAsia="標楷體" w:hAnsi="Times New Roman" w:cs="Times New Roman"/>
        </w:rPr>
        <w:t xml:space="preserve"> the Sexual Harassment Prevention Act, the Long-Term Care Services Act, and the Code of Criminal Procedure to protect the peoples’ reputation and privacy</w:t>
      </w:r>
      <w:r w:rsidR="00E11C4A" w:rsidRPr="00F26402">
        <w:rPr>
          <w:rFonts w:ascii="Times New Roman" w:eastAsia="標楷體" w:hAnsi="Times New Roman" w:cs="Times New Roman"/>
        </w:rPr>
        <w:t>.</w:t>
      </w:r>
    </w:p>
    <w:p w14:paraId="727B87F1" w14:textId="602C4485" w:rsidR="00CF4609" w:rsidRPr="00F26402" w:rsidRDefault="00DD3704" w:rsidP="00C43E2C">
      <w:pPr>
        <w:pStyle w:val="a8"/>
        <w:numPr>
          <w:ilvl w:val="2"/>
          <w:numId w:val="6"/>
        </w:numPr>
        <w:overflowPunct w:val="0"/>
        <w:spacing w:line="320" w:lineRule="exact"/>
        <w:ind w:leftChars="0" w:hanging="567"/>
        <w:jc w:val="both"/>
        <w:rPr>
          <w:rFonts w:ascii="Times New Roman" w:eastAsia="標楷體" w:hAnsi="Times New Roman" w:cs="Times New Roman"/>
          <w:szCs w:val="24"/>
        </w:rPr>
      </w:pPr>
      <w:r w:rsidRPr="00F26402">
        <w:rPr>
          <w:rFonts w:ascii="Times New Roman" w:eastAsia="標楷體" w:hAnsi="Times New Roman" w:cs="Times New Roman"/>
        </w:rPr>
        <w:t>Taiwan has enacted the Enforcement Statute for Substitute Services and the Fundamental Act of Education to protect peoples’ freedom of thought, conscience, and religion</w:t>
      </w:r>
      <w:r w:rsidR="00CF4609" w:rsidRPr="00F26402">
        <w:rPr>
          <w:rFonts w:ascii="Times New Roman" w:eastAsia="標楷體" w:hAnsi="Times New Roman" w:cs="Times New Roman"/>
        </w:rPr>
        <w:t>.</w:t>
      </w:r>
    </w:p>
    <w:p w14:paraId="12F4B0B0" w14:textId="7B592704" w:rsidR="00CF4609" w:rsidRPr="00F26402" w:rsidRDefault="00CF4609" w:rsidP="00C43E2C">
      <w:pPr>
        <w:pStyle w:val="a8"/>
        <w:numPr>
          <w:ilvl w:val="2"/>
          <w:numId w:val="6"/>
        </w:numPr>
        <w:overflowPunct w:val="0"/>
        <w:spacing w:line="320" w:lineRule="exact"/>
        <w:ind w:leftChars="0" w:hanging="567"/>
        <w:jc w:val="both"/>
        <w:rPr>
          <w:rFonts w:ascii="Times New Roman" w:eastAsia="標楷體" w:hAnsi="Times New Roman" w:cs="Times New Roman"/>
          <w:szCs w:val="24"/>
        </w:rPr>
      </w:pPr>
      <w:r w:rsidRPr="00F26402">
        <w:rPr>
          <w:rFonts w:ascii="Times New Roman" w:eastAsia="標楷體" w:hAnsi="Times New Roman" w:cs="Times New Roman"/>
        </w:rPr>
        <w:t>Taiwan has enacted the Social Order Maintenance Act, the Public Television Act, the Communicable Disease Control Act, and the Act Governing Food Safety and Sanitation to protect peoples’ freedom of expression.</w:t>
      </w:r>
    </w:p>
    <w:p w14:paraId="263AB260" w14:textId="0A9ECB40" w:rsidR="0088653A" w:rsidRPr="00F26402" w:rsidRDefault="0088653A" w:rsidP="00C43E2C">
      <w:pPr>
        <w:pStyle w:val="a8"/>
        <w:numPr>
          <w:ilvl w:val="2"/>
          <w:numId w:val="6"/>
        </w:numPr>
        <w:overflowPunct w:val="0"/>
        <w:spacing w:line="320" w:lineRule="exact"/>
        <w:ind w:leftChars="0" w:hanging="567"/>
        <w:jc w:val="both"/>
        <w:rPr>
          <w:rFonts w:ascii="Times New Roman" w:eastAsia="標楷體" w:hAnsi="Times New Roman" w:cs="Times New Roman"/>
          <w:szCs w:val="24"/>
        </w:rPr>
      </w:pPr>
      <w:r w:rsidRPr="00F26402">
        <w:rPr>
          <w:rFonts w:ascii="Times New Roman" w:eastAsia="標楷體" w:hAnsi="Times New Roman" w:cs="Times New Roman"/>
        </w:rPr>
        <w:t>Taiwan has enacted the Political Parties Act, the Civil Associations Act, the Assembly and Parade Act, the Civil Servant Association Act, the Labor Union Act, and the Act for Settlement of Labor-Management Disputes to protect people’s right to assembly and the freedom of association.</w:t>
      </w:r>
    </w:p>
    <w:p w14:paraId="092D93AB" w14:textId="518455AF" w:rsidR="0088653A" w:rsidRPr="00F26402" w:rsidRDefault="0088653A" w:rsidP="00C43E2C">
      <w:pPr>
        <w:pStyle w:val="a8"/>
        <w:numPr>
          <w:ilvl w:val="2"/>
          <w:numId w:val="6"/>
        </w:numPr>
        <w:overflowPunct w:val="0"/>
        <w:spacing w:line="320" w:lineRule="exact"/>
        <w:ind w:leftChars="0" w:hanging="567"/>
        <w:jc w:val="both"/>
        <w:rPr>
          <w:rFonts w:ascii="Times New Roman" w:eastAsia="標楷體" w:hAnsi="Times New Roman" w:cs="Times New Roman"/>
          <w:szCs w:val="24"/>
        </w:rPr>
      </w:pPr>
      <w:r w:rsidRPr="00F26402">
        <w:rPr>
          <w:rFonts w:ascii="Times New Roman" w:eastAsia="標楷體" w:hAnsi="Times New Roman" w:cs="Times New Roman"/>
        </w:rPr>
        <w:t>Taiwan has enacted the Act of Military Service for Officers and Non-commissioned Officers of the Armed Forces, the Household Registration Act, the Immigration Act, the Civil Code, the Act for Implementation of J.Y. Interpretation No. 748, the Act Governing the Choice of Law in Civil Matters Involving Foreign Elements, the Family Act, and the Act Governing Relations between the People of the Taiwan Area and the Mainland Area to protect families.</w:t>
      </w:r>
    </w:p>
    <w:p w14:paraId="2160ABEB" w14:textId="4FD85DBB" w:rsidR="00050190" w:rsidRPr="00F26402" w:rsidRDefault="008A682B" w:rsidP="00C43E2C">
      <w:pPr>
        <w:pStyle w:val="a8"/>
        <w:numPr>
          <w:ilvl w:val="2"/>
          <w:numId w:val="6"/>
        </w:numPr>
        <w:overflowPunct w:val="0"/>
        <w:spacing w:line="320" w:lineRule="exact"/>
        <w:ind w:leftChars="0" w:hanging="567"/>
        <w:jc w:val="both"/>
        <w:rPr>
          <w:rFonts w:ascii="Times New Roman" w:eastAsia="標楷體" w:hAnsi="Times New Roman" w:cs="Times New Roman"/>
          <w:szCs w:val="24"/>
        </w:rPr>
      </w:pPr>
      <w:r w:rsidRPr="00F26402">
        <w:rPr>
          <w:rFonts w:ascii="Times New Roman" w:eastAsia="標楷體" w:hAnsi="Times New Roman" w:cs="Times New Roman"/>
        </w:rPr>
        <w:t xml:space="preserve">Taiwan has enacted the Ionizing Radiation Protection Act, the Household Registration Act, the Name Act, the Nationality Act, the Immigration Act, the Protection of Children and </w:t>
      </w:r>
      <w:r w:rsidRPr="00F26402">
        <w:rPr>
          <w:rFonts w:ascii="Times New Roman" w:eastAsia="標楷體" w:hAnsi="Times New Roman" w:cs="Times New Roman"/>
          <w:kern w:val="0"/>
        </w:rPr>
        <w:t>Youths</w:t>
      </w:r>
      <w:r w:rsidRPr="00F26402">
        <w:rPr>
          <w:rFonts w:ascii="Times New Roman" w:eastAsia="標楷體" w:hAnsi="Times New Roman" w:cs="Times New Roman"/>
        </w:rPr>
        <w:t xml:space="preserve"> Welfare and Rights Act, the Child and Youth Sexual Exploitation Prevention Act, the Juvenile Justice Act, the Labor Standards Act, the Occupational Safety and Health Act, and the Act Governing Relations between the People of the Taiwan Area and the Mainland Area to protect </w:t>
      </w:r>
      <w:r w:rsidRPr="00F26402">
        <w:rPr>
          <w:rFonts w:ascii="Times New Roman" w:eastAsia="標楷體" w:hAnsi="Times New Roman" w:cs="Times New Roman"/>
        </w:rPr>
        <w:lastRenderedPageBreak/>
        <w:t>the rights of children</w:t>
      </w:r>
      <w:r w:rsidR="00F21A89" w:rsidRPr="00F26402">
        <w:rPr>
          <w:rFonts w:ascii="Times New Roman" w:eastAsia="標楷體" w:hAnsi="Times New Roman" w:cs="Times New Roman"/>
        </w:rPr>
        <w:t>.</w:t>
      </w:r>
    </w:p>
    <w:p w14:paraId="170F806B" w14:textId="7B038C58" w:rsidR="00F21A89" w:rsidRPr="00F26402" w:rsidRDefault="00050190" w:rsidP="00C43E2C">
      <w:pPr>
        <w:pStyle w:val="a8"/>
        <w:numPr>
          <w:ilvl w:val="2"/>
          <w:numId w:val="6"/>
        </w:numPr>
        <w:overflowPunct w:val="0"/>
        <w:spacing w:line="320" w:lineRule="exact"/>
        <w:ind w:leftChars="0" w:hanging="567"/>
        <w:jc w:val="both"/>
        <w:rPr>
          <w:rFonts w:ascii="Times New Roman" w:eastAsia="標楷體" w:hAnsi="Times New Roman" w:cs="Times New Roman"/>
          <w:szCs w:val="24"/>
        </w:rPr>
      </w:pPr>
      <w:r w:rsidRPr="00F26402">
        <w:rPr>
          <w:rFonts w:ascii="Times New Roman" w:eastAsia="標楷體" w:hAnsi="Times New Roman" w:cs="Times New Roman"/>
        </w:rPr>
        <w:t>Taiwan has enacted the Local Government Act, the Public Officials Election and Recall Act, the Presidential and Vice Presidential Election and Recall Act, the Referendum Act, the Civil Service Protection Act, the Administrative Litigation Act, the Public Functionaries Discipline Act, and the Act Governing Relations between the People of the Taiwan Area and the Mainland Area to protect people’s right to participate in politics.</w:t>
      </w:r>
    </w:p>
    <w:p w14:paraId="5F0EF9D0" w14:textId="44FD7CC6" w:rsidR="00050190" w:rsidRPr="00F26402" w:rsidRDefault="00CF3281" w:rsidP="00C43E2C">
      <w:pPr>
        <w:pStyle w:val="a8"/>
        <w:numPr>
          <w:ilvl w:val="2"/>
          <w:numId w:val="6"/>
        </w:numPr>
        <w:overflowPunct w:val="0"/>
        <w:spacing w:line="320" w:lineRule="exact"/>
        <w:ind w:leftChars="0" w:hanging="567"/>
        <w:jc w:val="both"/>
        <w:rPr>
          <w:rFonts w:ascii="Times New Roman" w:eastAsia="標楷體" w:hAnsi="Times New Roman" w:cs="Times New Roman"/>
          <w:szCs w:val="24"/>
        </w:rPr>
      </w:pPr>
      <w:r w:rsidRPr="00F26402">
        <w:rPr>
          <w:rFonts w:ascii="Times New Roman" w:eastAsia="標楷體" w:hAnsi="Times New Roman" w:cs="Times New Roman"/>
        </w:rPr>
        <w:t>Taiwan has enacted the Hakka Basic Act, the Name Act, the Immigration Act, the New Immigrants Basic Act, the Spatial Planning Act, the Mongolian and Tibetan Ethnic Identity Certification Act, the Development of National Languages Act, the Indigenous Peoples Education Act, and The Indigenous Peoples Basic Law to protect the rights of minorities</w:t>
      </w:r>
      <w:r w:rsidR="00050190" w:rsidRPr="00F26402">
        <w:rPr>
          <w:rFonts w:ascii="Times New Roman" w:eastAsia="標楷體" w:hAnsi="Times New Roman" w:cs="Times New Roman"/>
        </w:rPr>
        <w:t>.</w:t>
      </w:r>
    </w:p>
    <w:p w14:paraId="689FB170" w14:textId="6C9EA46D" w:rsidR="00A26096" w:rsidRPr="00F26402" w:rsidRDefault="00FE4000" w:rsidP="00C43E2C">
      <w:pPr>
        <w:pStyle w:val="a8"/>
        <w:overflowPunct w:val="0"/>
        <w:spacing w:line="320" w:lineRule="exact"/>
        <w:ind w:leftChars="0" w:left="0"/>
        <w:jc w:val="both"/>
        <w:outlineLvl w:val="2"/>
        <w:rPr>
          <w:rFonts w:ascii="Times New Roman" w:eastAsia="標楷體" w:hAnsi="Times New Roman" w:cs="Times New Roman"/>
          <w:b/>
          <w:szCs w:val="24"/>
        </w:rPr>
      </w:pPr>
      <w:bookmarkStart w:id="163" w:name="_Toc28072849"/>
      <w:bookmarkStart w:id="164" w:name="_Toc219880319"/>
      <w:r w:rsidRPr="00F26402">
        <w:rPr>
          <w:rFonts w:ascii="Times New Roman" w:eastAsia="標楷體" w:hAnsi="Times New Roman" w:cs="Times New Roman"/>
          <w:b/>
        </w:rPr>
        <w:t>Domestic Laws that Protect Rights Enshrined in the International Covenant on Economic, Social and Cultural Rights (ICESCR)</w:t>
      </w:r>
      <w:bookmarkEnd w:id="163"/>
      <w:bookmarkEnd w:id="164"/>
    </w:p>
    <w:p w14:paraId="380147C2" w14:textId="76292B02" w:rsidR="00010408" w:rsidRPr="00F26402" w:rsidRDefault="00010408"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To protect the rights of citizens under the ICESCR, the following laws have been enacted in Taiwan:</w:t>
      </w:r>
    </w:p>
    <w:p w14:paraId="58F8F60F" w14:textId="6CA65D36" w:rsidR="00010408" w:rsidRPr="00F26402" w:rsidRDefault="00B41382"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Taiwan has enacted The Forestry Act, the Act on Wildlife Conservation, the Mining Act, the Referendum Act, the Indigenous Peoples Education Act, and The Indigenous Peoples Basic Law to protect the right to self-determination of peoples</w:t>
      </w:r>
      <w:r w:rsidR="00010408" w:rsidRPr="00F26402">
        <w:rPr>
          <w:rFonts w:ascii="Times New Roman" w:eastAsia="標楷體" w:hAnsi="Times New Roman" w:cs="Times New Roman"/>
        </w:rPr>
        <w:t>.</w:t>
      </w:r>
    </w:p>
    <w:p w14:paraId="17DC11F8" w14:textId="12EA7DAD" w:rsidR="00010408" w:rsidRPr="00F26402" w:rsidRDefault="00477C08"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 xml:space="preserve">Taiwan has enacted the Armed Forces Punishment Act, the Rehabilitation Protection Act, the Stalking and Harassment Prevention Act, the Immigration Act, the New Immigrants Basic Act, the Housing Act, the Prison Act, the Detention Act, the Social Welfare Fundamental Act, the Senior Citizens Welfare Act, the People with Disabilities Rights Protection Act, the Mental Health Act, the Communicable Disease Control Act, </w:t>
      </w:r>
      <w:r w:rsidRPr="00F26402">
        <w:rPr>
          <w:rFonts w:ascii="Times New Roman" w:eastAsia="標楷體" w:hAnsi="Times New Roman" w:cs="Times New Roman"/>
          <w:kern w:val="0"/>
        </w:rPr>
        <w:t>the HIV Infection Control and Rights Protection for People Living with HIV Act,</w:t>
      </w:r>
      <w:r w:rsidRPr="00F26402">
        <w:rPr>
          <w:rFonts w:ascii="Times New Roman" w:eastAsia="標楷體" w:hAnsi="Times New Roman" w:cs="Times New Roman"/>
        </w:rPr>
        <w:t xml:space="preserve"> the Sexual Harassment Prevention Act, the Sexual Assault Crime Prevention Act, the Long-Term Care Services Act, the Primary and Junior High School Act, The Act of the Cooperative Education Implementation in Senior High Schools and the Protection of Student Participants’ Rights, the Special Education Act, the Gender Equity Education Act, the Fundamental Act of Education, the Gender Equality in Employment Act, the Employment Service Act, the Middle-aged and Elderly Employment Promotion Act, the Labor Standards Act, and the Act for Worker Protection of Mass Redundancy to ensure that all peoples are not discriminated against and have equal rights</w:t>
      </w:r>
      <w:r w:rsidR="00010408" w:rsidRPr="00F26402">
        <w:rPr>
          <w:rFonts w:ascii="Times New Roman" w:eastAsia="標楷體" w:hAnsi="Times New Roman" w:cs="Times New Roman"/>
        </w:rPr>
        <w:t>.</w:t>
      </w:r>
    </w:p>
    <w:p w14:paraId="2211D568" w14:textId="012D547C" w:rsidR="00010408" w:rsidRPr="00F26402" w:rsidRDefault="00970DDD"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Taiwan has enacted the Sexual Harassment Prevention Act, the Gender Equity Education Act, and the Gender Equality in Employment Act to ensure gender equality.</w:t>
      </w:r>
    </w:p>
    <w:p w14:paraId="73735EF7" w14:textId="2567D285" w:rsidR="00A9206D" w:rsidRPr="00F26402" w:rsidRDefault="005965CD"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Taiwan has enacted the Act of Commission for Officers and Noncommissioned Officers of the Armed Forces, the Fisheries Act, the Act for Distant Water Fisheries, the Veterinarian Act, the Plant Doctor Act, the Factory Management and Counseling Act, the Preschool Educators’ Act, the Labor Incident Act, the Labor Standards Act, the Gender Equality in Employment Act, the Employment Service Act, the Middle-aged and Elderly Employment Promotion Act, and the Act Governing Relations between the People of the Taiwan Area and the Mainland Area to protect people’s right to work</w:t>
      </w:r>
      <w:r w:rsidR="00A9206D" w:rsidRPr="00F26402">
        <w:rPr>
          <w:rFonts w:ascii="Times New Roman" w:eastAsia="標楷體" w:hAnsi="Times New Roman" w:cs="Times New Roman"/>
        </w:rPr>
        <w:t>.</w:t>
      </w:r>
    </w:p>
    <w:p w14:paraId="2C0F10D5" w14:textId="74EE5DAC" w:rsidR="00A9206D" w:rsidRPr="00F26402" w:rsidRDefault="005965CD"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 xml:space="preserve">Taiwan has enacted the Nuclear Reactor Facilities Regulation Act, the Ionizing Radiation Protection Act, the Nuclear Materials and Radioactive Waste Management Act, the Pay Act of the Armed Forces, the Act of Military Service for Officers and Non-commissioned Officers of the Armed Forces, the Act of Assignment for Officers and Noncommissioned Officers of the Armed Force, the Act on Pension Contributions for Persons during Rendering to Conscripted Military Service, the Police Power Exercise Act, the Act Governing the Use of Police Weapons, the Construction Industry Act, the Act for Development of Small and Medium Enterprises, the Company Act, the Medical Care Act, the Preschool Educators’ Act, the Legal Aid Act, the Labor </w:t>
      </w:r>
      <w:r w:rsidRPr="00F26402">
        <w:rPr>
          <w:rFonts w:ascii="Times New Roman" w:eastAsia="標楷體" w:hAnsi="Times New Roman" w:cs="Times New Roman"/>
        </w:rPr>
        <w:lastRenderedPageBreak/>
        <w:t>Standards Act, the Minimum Wage Act, the Gender Equality in Employment Act, the Act for Settlement of Labor-Management Disputes, the Collective Agreement Act, and the Employment Service Act to protect peoples’ working conditions</w:t>
      </w:r>
      <w:r w:rsidR="00A9206D" w:rsidRPr="00F26402">
        <w:rPr>
          <w:rFonts w:ascii="Times New Roman" w:eastAsia="標楷體" w:hAnsi="Times New Roman" w:cs="Times New Roman"/>
        </w:rPr>
        <w:t>.</w:t>
      </w:r>
    </w:p>
    <w:p w14:paraId="590592D2" w14:textId="1238A697" w:rsidR="00A9206D" w:rsidRPr="00F26402" w:rsidRDefault="00A9206D"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Taiwan has enacted the Civil Servant Association Act, the Preschool Educators’ Act, and the Labor Union Act to protect peoples’ basic right to work.</w:t>
      </w:r>
    </w:p>
    <w:p w14:paraId="45DE5B27" w14:textId="778C87BE" w:rsidR="00A9206D" w:rsidRPr="00F26402" w:rsidRDefault="00BD07E6"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Taiwan has enacted the Act of Insurance for Military Personnel, the Crime Victim Rights Protection Act; the Civil Servant and Teacher Insurance Act; the Civil Service Retirement, Severance, and Survivor Relief Act; the Civil Servants’ Individual Pension Account of Retirement, Severance and Survivor Relief Act; the Farmer Health Insurance Act; the Provisional Act Governing the Welfare Allowance for Elderly Farmers; the Veterans Assistance Act; the National Pension Act; the National Health Insurance Act; the Senior Citizens Welfare Act; the Public Assistance Act; the Act of Assistance for Family in Hardship; the Long-Term Care Services Act; the People with Disabilities Rights Protection Act; the Labor Insurance Act; the Labor Occupational Accident Insurance and Protection Act; and the Employment Insurance Act to safeguard people’s right to social security</w:t>
      </w:r>
      <w:r w:rsidR="00A9206D" w:rsidRPr="00F26402">
        <w:rPr>
          <w:rFonts w:ascii="Times New Roman" w:eastAsia="標楷體" w:hAnsi="Times New Roman" w:cs="Times New Roman"/>
        </w:rPr>
        <w:t>.</w:t>
      </w:r>
    </w:p>
    <w:p w14:paraId="6C4A0781" w14:textId="5C648A68" w:rsidR="00A9206D" w:rsidRPr="00F26402" w:rsidRDefault="007514FA"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Taiwan has enacted the Act of Insurance for Military Personnel, the Act of Assignment for Officers and Noncommissioned Officers of the Armed Force, the Act of Military Service for Volunteer Enlisted Soldiers, the Immigration Act, the New Immigrants Basic Act, the Civil Servant and Teacher Insurance Act, the Domestic Violence Prevention Act, the Child and Youth Sexual Exploitation Prevention Act, and the Act Governing Relations between the People of the Taiwan Area and the Mainland Area to ensure protection for families</w:t>
      </w:r>
      <w:r w:rsidR="00A9206D" w:rsidRPr="00F26402">
        <w:rPr>
          <w:rFonts w:ascii="Times New Roman" w:eastAsia="標楷體" w:hAnsi="Times New Roman" w:cs="Times New Roman"/>
        </w:rPr>
        <w:t>.</w:t>
      </w:r>
    </w:p>
    <w:p w14:paraId="1678ECEA" w14:textId="65407264" w:rsidR="00A9206D" w:rsidRPr="00F26402" w:rsidRDefault="007514FA" w:rsidP="00C43E2C">
      <w:pPr>
        <w:pStyle w:val="a8"/>
        <w:numPr>
          <w:ilvl w:val="2"/>
          <w:numId w:val="6"/>
        </w:numPr>
        <w:overflowPunct w:val="0"/>
        <w:spacing w:line="320" w:lineRule="exact"/>
        <w:ind w:leftChars="0" w:left="993" w:hanging="426"/>
        <w:jc w:val="both"/>
        <w:rPr>
          <w:rFonts w:ascii="Times New Roman" w:eastAsia="標楷體" w:hAnsi="Times New Roman" w:cs="Times New Roman"/>
          <w:szCs w:val="24"/>
        </w:rPr>
      </w:pPr>
      <w:r w:rsidRPr="00F26402">
        <w:rPr>
          <w:rFonts w:ascii="Times New Roman" w:eastAsia="標楷體" w:hAnsi="Times New Roman" w:cs="Times New Roman"/>
        </w:rPr>
        <w:t>Taiwan has enacted the Income Tax Act, the Vehicle License Tax Act, the Land Tax Act, the House Tax Act, the Taxpayer Rights Protection Act, the Commodity Tax Act, the Ionizing Radiation Protection Act, the Act for Rebuilding Old Quarters for Military Dependents, the Land Expropriation Act, The Equalization of Land Rights Act, the Rental Housing Market Development and Regulation Act, the Housing Act, the Condominium Administration Act Building Administration Division, the Building Act, the Urban Renewal Act, the Act for the Establishment of the National Housing and Urban Regeneration Center, the Sewerage Act, the Spatial Planning Act, the Regional Plan Act, the Urban Planning Act, the New Town Development Act, the Food Administration Act, the Factory Management and Counseling Act, the Water Act, the Water Supply Act, the Act Governing Food Safety and Sanitation, the People with Disabilities Rights Protection Act, the Basic Environment Act, the Water Pollution Control Act, the Drinking Water Management Act, the Air Pollution Control Act, the Indoor Air Quality Management Act, the Noise Control Act, the Environmental Impact Assessment Act, the Waste Disposal Act, the Resource Recycling Act, the Climate Change Response Act, the Toxic and Concerned Chemical Substances Control Act, and the Environmental Agents Control Act, and the Soil and Groundwater Pollution Remediation Act to ensure people’s right to an adequate standard of living. For more information on the relevant provisions on responding to climate change, please refer to Note 56 of the fourth national report on the ICCPR and Notes 202 and 203 of the fourth national report on the ICESCR</w:t>
      </w:r>
      <w:r w:rsidR="00A9206D" w:rsidRPr="00F26402">
        <w:rPr>
          <w:rFonts w:ascii="Times New Roman" w:eastAsia="標楷體" w:hAnsi="Times New Roman" w:cs="Times New Roman"/>
        </w:rPr>
        <w:t>.</w:t>
      </w:r>
    </w:p>
    <w:p w14:paraId="60E7B93C" w14:textId="4C2B9A56" w:rsidR="00B35C88" w:rsidRPr="00F26402" w:rsidRDefault="008E6481" w:rsidP="00C43E2C">
      <w:pPr>
        <w:pStyle w:val="a8"/>
        <w:numPr>
          <w:ilvl w:val="2"/>
          <w:numId w:val="6"/>
        </w:numPr>
        <w:overflowPunct w:val="0"/>
        <w:spacing w:line="320" w:lineRule="exact"/>
        <w:ind w:leftChars="0" w:hanging="567"/>
        <w:jc w:val="both"/>
        <w:rPr>
          <w:rFonts w:ascii="Times New Roman" w:eastAsia="標楷體" w:hAnsi="Times New Roman" w:cs="Times New Roman"/>
          <w:szCs w:val="24"/>
        </w:rPr>
      </w:pPr>
      <w:r w:rsidRPr="00F26402">
        <w:rPr>
          <w:rFonts w:ascii="Times New Roman" w:eastAsia="標楷體" w:hAnsi="Times New Roman" w:cs="Times New Roman"/>
        </w:rPr>
        <w:t xml:space="preserve">Taiwan has enacted the Atomic Energy Act, the Nuclear Damage Compensation Act, the Nuclear Reactor Facilities Regulation Act, the Ionizing Radiation Protection Act, the Nuclear Emergency Response Act, the Nuclear Materials and Radioactive Waste Management Act, the Act on Sites for Establishment of Low Level Radioactive Waste Final Disposal Facility, </w:t>
      </w:r>
      <w:r w:rsidRPr="00F26402">
        <w:rPr>
          <w:rFonts w:ascii="Times New Roman" w:hAnsi="Times New Roman" w:cs="Times New Roman"/>
          <w:szCs w:val="24"/>
        </w:rPr>
        <w:t>t</w:t>
      </w:r>
      <w:r w:rsidRPr="00F26402">
        <w:rPr>
          <w:rFonts w:ascii="Times New Roman" w:eastAsia="標楷體" w:hAnsi="Times New Roman" w:cs="Times New Roman"/>
        </w:rPr>
        <w:t xml:space="preserve">he Act Governing Preferential Treatment for Recalled Reservists, the Sewerage Act, the Pedestrian Traffic Safety Facilities Act, the National Health Insurance Act, the Medical Care Act, the </w:t>
      </w:r>
      <w:r w:rsidRPr="00F26402">
        <w:rPr>
          <w:rFonts w:ascii="Times New Roman" w:eastAsia="標楷體" w:hAnsi="Times New Roman" w:cs="Times New Roman"/>
        </w:rPr>
        <w:lastRenderedPageBreak/>
        <w:t xml:space="preserve">Indigenous Peoples Health Act, the Oral Health Act, the Mental Health Act, the Suicide Prevention Act, the Tobacco Hazards </w:t>
      </w:r>
      <w:r w:rsidRPr="00F26402">
        <w:rPr>
          <w:rFonts w:ascii="Times New Roman" w:eastAsia="標楷體" w:hAnsi="Times New Roman" w:cs="Times New Roman"/>
          <w:kern w:val="0"/>
        </w:rPr>
        <w:t>Act, the Prevention of Rare Diseases and Orphan Drug Act</w:t>
      </w:r>
      <w:r w:rsidRPr="00F26402">
        <w:rPr>
          <w:rFonts w:ascii="Times New Roman" w:eastAsia="標楷體" w:hAnsi="Times New Roman" w:cs="Times New Roman"/>
        </w:rPr>
        <w:t xml:space="preserve">, the Nutrition and Healthy Diet Promotion Act, the Communicable Disease Control Act, </w:t>
      </w:r>
      <w:r w:rsidRPr="00F26402">
        <w:rPr>
          <w:rFonts w:ascii="Times New Roman" w:eastAsia="標楷體" w:hAnsi="Times New Roman" w:cs="Times New Roman"/>
          <w:kern w:val="0"/>
        </w:rPr>
        <w:t>the HIV Infection Control and Rights Protection for People Living with HIV Act</w:t>
      </w:r>
      <w:r w:rsidRPr="00F26402">
        <w:rPr>
          <w:rFonts w:ascii="Times New Roman" w:eastAsia="標楷體" w:hAnsi="Times New Roman" w:cs="Times New Roman"/>
        </w:rPr>
        <w:t>, the Drug Injury Relief Act, the Childbirth Accident Emergency Relief Act, the School Health Act, and the Occupational Safety and Health Act to protect people’s right to physical and mental health</w:t>
      </w:r>
      <w:r w:rsidR="00B35C88" w:rsidRPr="00F26402">
        <w:rPr>
          <w:rFonts w:ascii="Times New Roman" w:eastAsia="標楷體" w:hAnsi="Times New Roman" w:cs="Times New Roman"/>
        </w:rPr>
        <w:t>.</w:t>
      </w:r>
    </w:p>
    <w:p w14:paraId="5477115B" w14:textId="78F99C84" w:rsidR="00B35C88" w:rsidRPr="00F26402" w:rsidRDefault="009C5E1C" w:rsidP="00C43E2C">
      <w:pPr>
        <w:pStyle w:val="a8"/>
        <w:numPr>
          <w:ilvl w:val="2"/>
          <w:numId w:val="6"/>
        </w:numPr>
        <w:overflowPunct w:val="0"/>
        <w:spacing w:line="320" w:lineRule="exact"/>
        <w:ind w:leftChars="0" w:hanging="567"/>
        <w:jc w:val="both"/>
        <w:rPr>
          <w:rFonts w:ascii="Times New Roman" w:eastAsia="標楷體" w:hAnsi="Times New Roman" w:cs="Times New Roman"/>
          <w:szCs w:val="24"/>
        </w:rPr>
      </w:pPr>
      <w:r w:rsidRPr="00F26402">
        <w:rPr>
          <w:rFonts w:ascii="Times New Roman" w:eastAsia="標楷體" w:hAnsi="Times New Roman" w:cs="Times New Roman"/>
        </w:rPr>
        <w:t>Taiwan has enacted the Hakka Basic Act, the Act of Military Education, the Primary and Junior High School Act, the Fundamental Act of Education, the Compulsory Education Act, the Early Childhood Education and Care Act, the Special Education Act, the Gender Equity Education Act, the Indigenous Peoples Education Act, the Supplementary and Continuing Education Act, the Open University Establishment Act, the Lifelong Learning Act, the Community College Development Act, the Family Education Act, the Library Act, and the Student Guidance and Counseling Act to protect people’s right to education</w:t>
      </w:r>
      <w:r w:rsidR="00B35C88" w:rsidRPr="00F26402">
        <w:rPr>
          <w:rFonts w:ascii="Times New Roman" w:eastAsia="標楷體" w:hAnsi="Times New Roman" w:cs="Times New Roman"/>
        </w:rPr>
        <w:t>.</w:t>
      </w:r>
    </w:p>
    <w:p w14:paraId="6F0D99BD" w14:textId="3013F4A2" w:rsidR="00377956" w:rsidRPr="00F26402" w:rsidRDefault="00377956" w:rsidP="00C43E2C">
      <w:pPr>
        <w:pStyle w:val="a8"/>
        <w:numPr>
          <w:ilvl w:val="2"/>
          <w:numId w:val="6"/>
        </w:numPr>
        <w:overflowPunct w:val="0"/>
        <w:spacing w:line="320" w:lineRule="exact"/>
        <w:ind w:leftChars="0" w:hanging="567"/>
        <w:jc w:val="both"/>
        <w:rPr>
          <w:rFonts w:ascii="Times New Roman" w:eastAsia="標楷體" w:hAnsi="Times New Roman" w:cs="Times New Roman"/>
          <w:szCs w:val="24"/>
        </w:rPr>
      </w:pPr>
      <w:r w:rsidRPr="00F26402">
        <w:rPr>
          <w:rFonts w:ascii="Times New Roman" w:eastAsia="標楷體" w:hAnsi="Times New Roman" w:cs="Times New Roman"/>
        </w:rPr>
        <w:t>Taiwan has enacted the Hakka Basic Act, the Cultural Heritage Preservation Act, the Underwater Cultural Heritage Preservation Act, The Museum Act, the Public Television Act, the Development of National Languages Act, the Culture and the Arts Reward and Promotion Act, the Development of the Cultural and Creative Industries Act, the Organizational Act of the Taiwan Creative Content Agency, The Organizational Act of the National Human Rights Museum, the Cultural Fundamental Act, The Forestry Act, the Act on Wildlife Conservation, the Patent Act, the Trademark Act, the Copyright Act, the Trade Secrets Act, the Library Act, and the Intellectual Property Case Adjudication Act to protect people’s right to enjoy science, economy, society and culture. For other related regulations regarding the protection of the people’s cultural rights, see Note 298 of the third national report on the ICESCR.</w:t>
      </w:r>
    </w:p>
    <w:p w14:paraId="4C5C314F" w14:textId="045C6BC3" w:rsidR="00FE4000" w:rsidRPr="00F26402" w:rsidRDefault="00FE4000" w:rsidP="00C43E2C">
      <w:pPr>
        <w:pStyle w:val="a8"/>
        <w:overflowPunct w:val="0"/>
        <w:spacing w:line="320" w:lineRule="exact"/>
        <w:ind w:leftChars="0" w:left="0"/>
        <w:jc w:val="both"/>
        <w:outlineLvl w:val="2"/>
        <w:rPr>
          <w:rFonts w:ascii="Times New Roman" w:eastAsia="標楷體" w:hAnsi="Times New Roman" w:cs="Times New Roman"/>
          <w:b/>
          <w:szCs w:val="24"/>
        </w:rPr>
      </w:pPr>
      <w:bookmarkStart w:id="165" w:name="_Toc28072850"/>
      <w:bookmarkStart w:id="166" w:name="_Toc219880320"/>
      <w:r w:rsidRPr="00F26402">
        <w:rPr>
          <w:rFonts w:ascii="Times New Roman" w:eastAsia="標楷體" w:hAnsi="Times New Roman" w:cs="Times New Roman"/>
          <w:b/>
        </w:rPr>
        <w:t>Domestic Laws that Protect Rights Enshrined in the Convention on the Rights of the Child</w:t>
      </w:r>
      <w:bookmarkEnd w:id="165"/>
      <w:bookmarkEnd w:id="166"/>
    </w:p>
    <w:p w14:paraId="21DC4C10" w14:textId="47E438EE" w:rsidR="002547AF" w:rsidRPr="00F26402" w:rsidRDefault="00FE4000"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The Protection of Children and Youths Welfare and Rights Act, the Child and Youth Sexual Exploitation Prevention Act, and the Juvenile Justice Act are enacted to protect the ri</w:t>
      </w:r>
      <w:r w:rsidR="00464431" w:rsidRPr="00F26402">
        <w:rPr>
          <w:rFonts w:ascii="Times New Roman" w:eastAsia="標楷體" w:hAnsi="Times New Roman" w:cs="Times New Roman"/>
        </w:rPr>
        <w:t>ghts of children and teenagers.</w:t>
      </w:r>
    </w:p>
    <w:p w14:paraId="55363572" w14:textId="41518E58" w:rsidR="003C6152" w:rsidRPr="00F26402" w:rsidRDefault="00582A7E"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In order to</w:t>
      </w:r>
      <w:r w:rsidR="003C6152" w:rsidRPr="00F26402">
        <w:rPr>
          <w:rFonts w:ascii="Times New Roman" w:eastAsia="標楷體" w:hAnsi="Times New Roman" w:cs="Times New Roman"/>
        </w:rPr>
        <w:t xml:space="preserve"> prevent children </w:t>
      </w:r>
      <w:r w:rsidR="008448B1" w:rsidRPr="00F26402">
        <w:rPr>
          <w:rFonts w:ascii="Times New Roman" w:eastAsia="標楷體" w:hAnsi="Times New Roman" w:cs="Times New Roman"/>
        </w:rPr>
        <w:t xml:space="preserve">and minors </w:t>
      </w:r>
      <w:r w:rsidR="003C6152" w:rsidRPr="00F26402">
        <w:rPr>
          <w:rFonts w:ascii="Times New Roman" w:eastAsia="標楷體" w:hAnsi="Times New Roman" w:cs="Times New Roman"/>
        </w:rPr>
        <w:t xml:space="preserve">from being exposed to </w:t>
      </w:r>
      <w:r w:rsidR="00A33F36" w:rsidRPr="00F26402">
        <w:rPr>
          <w:rFonts w:ascii="Times New Roman" w:eastAsia="標楷體" w:hAnsi="Times New Roman" w:cs="Times New Roman"/>
        </w:rPr>
        <w:t>internet</w:t>
      </w:r>
      <w:r w:rsidR="003C6152" w:rsidRPr="00F26402">
        <w:rPr>
          <w:rFonts w:ascii="Times New Roman" w:eastAsia="標楷體" w:hAnsi="Times New Roman" w:cs="Times New Roman"/>
        </w:rPr>
        <w:t xml:space="preserve"> content that is harmful to their physical </w:t>
      </w:r>
      <w:r w:rsidR="008C74B3" w:rsidRPr="00F26402">
        <w:rPr>
          <w:rFonts w:ascii="Times New Roman" w:eastAsia="標楷體" w:hAnsi="Times New Roman" w:cs="Times New Roman"/>
        </w:rPr>
        <w:t>or psychological</w:t>
      </w:r>
      <w:r w:rsidR="003C6152" w:rsidRPr="00F26402">
        <w:rPr>
          <w:rFonts w:ascii="Times New Roman" w:eastAsia="標楷體" w:hAnsi="Times New Roman" w:cs="Times New Roman"/>
        </w:rPr>
        <w:t xml:space="preserve"> development, the National Communications Commission, in accordance with Article 46 of </w:t>
      </w:r>
      <w:r w:rsidR="00594125" w:rsidRPr="00F26402">
        <w:rPr>
          <w:rFonts w:ascii="Times New Roman" w:eastAsia="標楷體" w:hAnsi="Times New Roman" w:cs="Times New Roman"/>
        </w:rPr>
        <w:t>the</w:t>
      </w:r>
      <w:r w:rsidR="003C6152" w:rsidRPr="00F26402">
        <w:rPr>
          <w:rFonts w:ascii="Times New Roman" w:eastAsia="標楷體" w:hAnsi="Times New Roman" w:cs="Times New Roman"/>
        </w:rPr>
        <w:t xml:space="preserve"> Protection of Children and </w:t>
      </w:r>
      <w:r w:rsidR="00594125" w:rsidRPr="00F26402">
        <w:rPr>
          <w:rFonts w:ascii="Times New Roman" w:eastAsia="標楷體" w:hAnsi="Times New Roman" w:cs="Times New Roman"/>
        </w:rPr>
        <w:t>Youths</w:t>
      </w:r>
      <w:r w:rsidR="003C6152" w:rsidRPr="00F26402">
        <w:rPr>
          <w:rFonts w:ascii="Times New Roman" w:eastAsia="標楷體" w:hAnsi="Times New Roman" w:cs="Times New Roman"/>
        </w:rPr>
        <w:t xml:space="preserve"> Welfare and Rights Act, and in conjunction with the</w:t>
      </w:r>
      <w:r w:rsidR="003A1BEA" w:rsidRPr="00F26402">
        <w:rPr>
          <w:rFonts w:ascii="Times New Roman" w:eastAsia="標楷體" w:hAnsi="Times New Roman" w:cs="Times New Roman"/>
        </w:rPr>
        <w:t xml:space="preserve"> MOI </w:t>
      </w:r>
      <w:r w:rsidR="003C6152" w:rsidRPr="00F26402">
        <w:rPr>
          <w:rFonts w:ascii="Times New Roman" w:eastAsia="標楷體" w:hAnsi="Times New Roman" w:cs="Times New Roman"/>
        </w:rPr>
        <w:t>, the</w:t>
      </w:r>
      <w:r w:rsidR="00593B93" w:rsidRPr="00F26402">
        <w:rPr>
          <w:rFonts w:ascii="Times New Roman" w:eastAsia="標楷體" w:hAnsi="Times New Roman" w:cs="Times New Roman"/>
        </w:rPr>
        <w:t xml:space="preserve"> MOC </w:t>
      </w:r>
      <w:r w:rsidR="003C6152" w:rsidRPr="00F26402">
        <w:rPr>
          <w:rFonts w:ascii="Times New Roman" w:eastAsia="標楷體" w:hAnsi="Times New Roman" w:cs="Times New Roman"/>
        </w:rPr>
        <w:t>, the</w:t>
      </w:r>
      <w:r w:rsidR="00593B93" w:rsidRPr="00F26402">
        <w:rPr>
          <w:rFonts w:ascii="Times New Roman" w:eastAsia="標楷體" w:hAnsi="Times New Roman" w:cs="Times New Roman"/>
        </w:rPr>
        <w:t xml:space="preserve"> MOE </w:t>
      </w:r>
      <w:r w:rsidR="003C6152" w:rsidRPr="00F26402">
        <w:rPr>
          <w:rFonts w:ascii="Times New Roman" w:eastAsia="標楷體" w:hAnsi="Times New Roman" w:cs="Times New Roman"/>
        </w:rPr>
        <w:t>, the</w:t>
      </w:r>
      <w:r w:rsidR="00593B93" w:rsidRPr="00F26402">
        <w:rPr>
          <w:rFonts w:ascii="Times New Roman" w:eastAsia="標楷體" w:hAnsi="Times New Roman" w:cs="Times New Roman"/>
        </w:rPr>
        <w:t xml:space="preserve"> MODA </w:t>
      </w:r>
      <w:r w:rsidR="003C6152" w:rsidRPr="00F26402">
        <w:rPr>
          <w:rFonts w:ascii="Times New Roman" w:eastAsia="標楷體" w:hAnsi="Times New Roman" w:cs="Times New Roman"/>
        </w:rPr>
        <w:t>, and the</w:t>
      </w:r>
      <w:r w:rsidR="009869A6" w:rsidRPr="00F26402">
        <w:rPr>
          <w:rFonts w:ascii="Times New Roman" w:eastAsia="標楷體" w:hAnsi="Times New Roman" w:cs="Times New Roman"/>
        </w:rPr>
        <w:t xml:space="preserve"> </w:t>
      </w:r>
      <w:r w:rsidR="00593B93" w:rsidRPr="00F26402">
        <w:rPr>
          <w:rFonts w:ascii="Times New Roman" w:eastAsia="標楷體" w:hAnsi="Times New Roman" w:cs="Times New Roman"/>
        </w:rPr>
        <w:t xml:space="preserve">MOHW </w:t>
      </w:r>
      <w:r w:rsidR="003C6152" w:rsidRPr="00F26402">
        <w:rPr>
          <w:rFonts w:ascii="Times New Roman" w:eastAsia="標楷體" w:hAnsi="Times New Roman" w:cs="Times New Roman"/>
        </w:rPr>
        <w:t>, commissioned civil society groups to establish the Institute of Watch Internet Network (iWIN)</w:t>
      </w:r>
      <w:r w:rsidR="00444714" w:rsidRPr="00F26402">
        <w:rPr>
          <w:rFonts w:ascii="Times New Roman" w:eastAsia="標楷體" w:hAnsi="Times New Roman" w:cs="Times New Roman"/>
        </w:rPr>
        <w:t>. One of iWIN’s primary duties is</w:t>
      </w:r>
      <w:r w:rsidR="003C6152" w:rsidRPr="00F26402">
        <w:rPr>
          <w:rFonts w:ascii="Times New Roman" w:eastAsia="標楷體" w:hAnsi="Times New Roman" w:cs="Times New Roman"/>
        </w:rPr>
        <w:t xml:space="preserve"> to handle complaints involving violations of </w:t>
      </w:r>
      <w:r w:rsidR="00444714" w:rsidRPr="00F26402">
        <w:rPr>
          <w:rFonts w:ascii="Times New Roman" w:eastAsia="標楷體" w:hAnsi="Times New Roman" w:cs="Times New Roman"/>
        </w:rPr>
        <w:t>the</w:t>
      </w:r>
      <w:r w:rsidR="003C6152" w:rsidRPr="00F26402">
        <w:rPr>
          <w:rFonts w:ascii="Times New Roman" w:eastAsia="標楷體" w:hAnsi="Times New Roman" w:cs="Times New Roman"/>
        </w:rPr>
        <w:t xml:space="preserve"> Protection of Children and </w:t>
      </w:r>
      <w:r w:rsidR="00444714" w:rsidRPr="00F26402">
        <w:rPr>
          <w:rFonts w:ascii="Times New Roman" w:eastAsia="標楷體" w:hAnsi="Times New Roman" w:cs="Times New Roman"/>
        </w:rPr>
        <w:t>Youths</w:t>
      </w:r>
      <w:r w:rsidR="003C6152" w:rsidRPr="00F26402">
        <w:rPr>
          <w:rFonts w:ascii="Times New Roman" w:eastAsia="標楷體" w:hAnsi="Times New Roman" w:cs="Times New Roman"/>
        </w:rPr>
        <w:t xml:space="preserve"> Welfare and Rights Act and other </w:t>
      </w:r>
      <w:r w:rsidR="005C1132" w:rsidRPr="00F26402">
        <w:rPr>
          <w:rFonts w:ascii="Times New Roman" w:eastAsia="標楷體" w:hAnsi="Times New Roman" w:cs="Times New Roman"/>
        </w:rPr>
        <w:t xml:space="preserve">instances of harmful </w:t>
      </w:r>
      <w:r w:rsidR="003C6152" w:rsidRPr="00F26402">
        <w:rPr>
          <w:rFonts w:ascii="Times New Roman" w:eastAsia="標楷體" w:hAnsi="Times New Roman" w:cs="Times New Roman"/>
        </w:rPr>
        <w:t>online content</w:t>
      </w:r>
      <w:r w:rsidR="005C1132" w:rsidRPr="00F26402">
        <w:rPr>
          <w:rFonts w:ascii="Times New Roman" w:eastAsia="標楷體" w:hAnsi="Times New Roman" w:cs="Times New Roman"/>
        </w:rPr>
        <w:t>. C</w:t>
      </w:r>
      <w:r w:rsidR="003C6152" w:rsidRPr="00F26402">
        <w:rPr>
          <w:rFonts w:ascii="Times New Roman" w:eastAsia="標楷體" w:hAnsi="Times New Roman" w:cs="Times New Roman"/>
        </w:rPr>
        <w:t>omplaints are then forwarded to the competent auth</w:t>
      </w:r>
      <w:r w:rsidR="00DA3861" w:rsidRPr="00F26402">
        <w:rPr>
          <w:rFonts w:ascii="Times New Roman" w:eastAsia="標楷體" w:hAnsi="Times New Roman" w:cs="Times New Roman"/>
        </w:rPr>
        <w:t>orities for further processing.</w:t>
      </w:r>
    </w:p>
    <w:p w14:paraId="03E2ACB6" w14:textId="04064786" w:rsidR="00FE4000" w:rsidRPr="00F26402" w:rsidRDefault="00FE4000" w:rsidP="00C43E2C">
      <w:pPr>
        <w:pStyle w:val="a8"/>
        <w:overflowPunct w:val="0"/>
        <w:spacing w:line="320" w:lineRule="exact"/>
        <w:ind w:leftChars="0" w:left="0"/>
        <w:jc w:val="both"/>
        <w:outlineLvl w:val="2"/>
        <w:rPr>
          <w:rFonts w:ascii="Times New Roman" w:eastAsia="標楷體" w:hAnsi="Times New Roman" w:cs="Times New Roman"/>
          <w:b/>
          <w:szCs w:val="24"/>
        </w:rPr>
      </w:pPr>
      <w:bookmarkStart w:id="167" w:name="_Toc28072851"/>
      <w:bookmarkStart w:id="168" w:name="_Toc219880321"/>
      <w:r w:rsidRPr="00F26402">
        <w:rPr>
          <w:rFonts w:ascii="Times New Roman" w:eastAsia="標楷體" w:hAnsi="Times New Roman" w:cs="Times New Roman"/>
          <w:b/>
        </w:rPr>
        <w:t>Domestic Laws that Protect Rights Enshrined in the Convention on the Rights of Persons with Disabilities</w:t>
      </w:r>
      <w:bookmarkEnd w:id="167"/>
      <w:bookmarkEnd w:id="168"/>
    </w:p>
    <w:p w14:paraId="62EED5E6" w14:textId="4EB78BDC" w:rsidR="002353DD" w:rsidRPr="00F26402" w:rsidRDefault="00FE4000"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The People with Disabilities Rights Protection Act and the Mental Health Act protect the physical and mental health of people with disabilities and </w:t>
      </w:r>
      <w:r w:rsidR="00E2189C" w:rsidRPr="00F26402">
        <w:rPr>
          <w:rFonts w:ascii="Times New Roman" w:eastAsia="標楷體" w:hAnsi="Times New Roman" w:cs="Times New Roman"/>
          <w:kern w:val="0"/>
        </w:rPr>
        <w:t>people suffering from mental illnesses</w:t>
      </w:r>
      <w:r w:rsidRPr="00F26402">
        <w:rPr>
          <w:rFonts w:ascii="Times New Roman" w:eastAsia="標楷體" w:hAnsi="Times New Roman" w:cs="Times New Roman"/>
        </w:rPr>
        <w:t>.</w:t>
      </w:r>
    </w:p>
    <w:p w14:paraId="55700C16" w14:textId="77777777" w:rsidR="002353DD" w:rsidRPr="00F26402" w:rsidRDefault="002353DD" w:rsidP="00C43E2C">
      <w:pPr>
        <w:pStyle w:val="a8"/>
        <w:overflowPunct w:val="0"/>
        <w:spacing w:line="320" w:lineRule="exact"/>
        <w:ind w:leftChars="0" w:left="0"/>
        <w:jc w:val="both"/>
        <w:outlineLvl w:val="2"/>
        <w:rPr>
          <w:rFonts w:ascii="Times New Roman" w:eastAsia="標楷體" w:hAnsi="Times New Roman" w:cs="Times New Roman"/>
          <w:szCs w:val="24"/>
        </w:rPr>
      </w:pPr>
      <w:bookmarkStart w:id="169" w:name="_Toc219880322"/>
      <w:r w:rsidRPr="00F26402">
        <w:rPr>
          <w:rFonts w:ascii="Times New Roman" w:eastAsia="標楷體" w:hAnsi="Times New Roman" w:cs="Times New Roman"/>
          <w:b/>
        </w:rPr>
        <w:t>Domestic Laws that Protect Rights Enshrined in The International Convention on the Elimination of All Forms of Racial Discrimination</w:t>
      </w:r>
      <w:bookmarkEnd w:id="169"/>
    </w:p>
    <w:p w14:paraId="6CBA7C6F" w14:textId="3ED55778" w:rsidR="00A5038F" w:rsidRPr="00F26402" w:rsidRDefault="002353DD"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The Genocide Act and the Immigration Act protect the human rights of vi</w:t>
      </w:r>
      <w:r w:rsidR="00DA3861" w:rsidRPr="00F26402">
        <w:rPr>
          <w:rFonts w:ascii="Times New Roman" w:eastAsia="標楷體" w:hAnsi="Times New Roman" w:cs="Times New Roman"/>
        </w:rPr>
        <w:t>ctims of racial discrimination.</w:t>
      </w:r>
    </w:p>
    <w:p w14:paraId="204201B3" w14:textId="01A050A8" w:rsidR="00141958" w:rsidRPr="00F26402" w:rsidRDefault="002F374F" w:rsidP="00C43E2C">
      <w:pPr>
        <w:pStyle w:val="a8"/>
        <w:overflowPunct w:val="0"/>
        <w:spacing w:line="320" w:lineRule="exact"/>
        <w:ind w:leftChars="0" w:left="0"/>
        <w:jc w:val="both"/>
        <w:outlineLvl w:val="2"/>
        <w:rPr>
          <w:rFonts w:ascii="Times New Roman" w:eastAsia="標楷體" w:hAnsi="Times New Roman" w:cs="Times New Roman"/>
          <w:b/>
        </w:rPr>
      </w:pPr>
      <w:bookmarkStart w:id="170" w:name="_Toc219880323"/>
      <w:r w:rsidRPr="00F26402">
        <w:rPr>
          <w:rFonts w:ascii="Times New Roman" w:eastAsia="標楷體" w:hAnsi="Times New Roman" w:cs="Times New Roman"/>
          <w:b/>
        </w:rPr>
        <w:t xml:space="preserve">Judicial Citations of CEDAW </w:t>
      </w:r>
      <w:r w:rsidR="00DE3951" w:rsidRPr="00F26402">
        <w:rPr>
          <w:rFonts w:ascii="Times New Roman" w:eastAsia="標楷體" w:hAnsi="Times New Roman" w:cs="Times New Roman"/>
          <w:b/>
        </w:rPr>
        <w:t xml:space="preserve">and Remedies for </w:t>
      </w:r>
      <w:r w:rsidR="005B4A75" w:rsidRPr="00F26402">
        <w:rPr>
          <w:rFonts w:ascii="Times New Roman" w:eastAsia="標楷體" w:hAnsi="Times New Roman" w:cs="Times New Roman"/>
          <w:b/>
        </w:rPr>
        <w:t xml:space="preserve">Rights </w:t>
      </w:r>
      <w:r w:rsidR="00DE3951" w:rsidRPr="00F26402">
        <w:rPr>
          <w:rFonts w:ascii="Times New Roman" w:eastAsia="標楷體" w:hAnsi="Times New Roman" w:cs="Times New Roman"/>
          <w:b/>
        </w:rPr>
        <w:t>Violations</w:t>
      </w:r>
      <w:bookmarkEnd w:id="170"/>
    </w:p>
    <w:p w14:paraId="1D99FBCE" w14:textId="50C7605D" w:rsidR="000639C3" w:rsidRPr="00F26402" w:rsidRDefault="002F374F"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The Judicial Yuan compiled a list of court judgments and Judicial Yuan interpretations citing CEDAW, which can be found in the human rights section of the Judicial Yuan’s website. The list is a useful </w:t>
      </w:r>
      <w:r w:rsidRPr="00F26402">
        <w:rPr>
          <w:rFonts w:ascii="Times New Roman" w:eastAsia="標楷體" w:hAnsi="Times New Roman" w:cs="Times New Roman"/>
        </w:rPr>
        <w:lastRenderedPageBreak/>
        <w:t>reference for judges and also serves to inform academics, experts, and the general public.</w:t>
      </w:r>
    </w:p>
    <w:p w14:paraId="48C16001" w14:textId="3AE6636E" w:rsidR="00CE14EA" w:rsidRPr="00F26402" w:rsidRDefault="009346A7" w:rsidP="00C43E2C">
      <w:pPr>
        <w:pStyle w:val="a8"/>
        <w:numPr>
          <w:ilvl w:val="0"/>
          <w:numId w:val="6"/>
        </w:numPr>
        <w:spacing w:line="320" w:lineRule="exact"/>
        <w:ind w:leftChars="0"/>
        <w:rPr>
          <w:rFonts w:ascii="Times New Roman" w:eastAsia="標楷體" w:hAnsi="Times New Roman" w:cs="Times New Roman"/>
        </w:rPr>
      </w:pPr>
      <w:r w:rsidRPr="00F26402">
        <w:rPr>
          <w:rFonts w:ascii="Times New Roman" w:eastAsia="標楷體" w:hAnsi="Times New Roman" w:cs="Times New Roman"/>
        </w:rPr>
        <w:t>After the incorporation of international conventions into domestic regulations, they become laws and their validity shall be the same as other laws of the R.O.C. The rights enshrined in the covenants are also items protected by the tortious acts in Article 184 to Article 198 of the Civil Code. Where such rights are damaged by illegal acts, the individual may file for remedies in accordance with the aforementioned regulations.</w:t>
      </w:r>
    </w:p>
    <w:p w14:paraId="2511F07A" w14:textId="77777777" w:rsidR="00141958" w:rsidRPr="00F26402" w:rsidRDefault="000A76C9"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When human rights conventions incorporated into domestic law are</w:t>
      </w:r>
      <w:r w:rsidR="005B6E35" w:rsidRPr="00F26402">
        <w:rPr>
          <w:rFonts w:ascii="Times New Roman" w:eastAsia="標楷體" w:hAnsi="Times New Roman" w:cs="Times New Roman"/>
        </w:rPr>
        <w:t xml:space="preserve"> </w:t>
      </w:r>
      <w:r w:rsidR="005B6E35" w:rsidRPr="00F26402">
        <w:rPr>
          <w:rFonts w:ascii="Times New Roman" w:hAnsi="Times New Roman" w:cs="Times New Roman"/>
          <w:szCs w:val="24"/>
        </w:rPr>
        <w:t>applied in</w:t>
      </w:r>
      <w:r w:rsidRPr="00F26402">
        <w:rPr>
          <w:rFonts w:ascii="Times New Roman" w:eastAsia="標楷體" w:hAnsi="Times New Roman" w:cs="Times New Roman"/>
        </w:rPr>
        <w:t xml:space="preserve"> a court ruling, yet one or more of the parties</w:t>
      </w:r>
      <w:r w:rsidR="005B6E35" w:rsidRPr="00F26402">
        <w:rPr>
          <w:rFonts w:ascii="Times New Roman" w:eastAsia="標楷體" w:hAnsi="Times New Roman" w:cs="Times New Roman"/>
        </w:rPr>
        <w:t xml:space="preserve"> </w:t>
      </w:r>
      <w:r w:rsidR="005B6E35" w:rsidRPr="00F26402">
        <w:rPr>
          <w:rFonts w:ascii="Times New Roman" w:hAnsi="Times New Roman" w:cs="Times New Roman"/>
          <w:szCs w:val="24"/>
        </w:rPr>
        <w:t>believe</w:t>
      </w:r>
      <w:r w:rsidRPr="00F26402">
        <w:rPr>
          <w:rFonts w:ascii="Times New Roman" w:eastAsia="標楷體" w:hAnsi="Times New Roman" w:cs="Times New Roman"/>
        </w:rPr>
        <w:t xml:space="preserve"> that the court failed to take the convention into account, the party may appeal to an upper-instance court.</w:t>
      </w:r>
      <w:r w:rsidR="005B6E35" w:rsidRPr="00F26402">
        <w:rPr>
          <w:rFonts w:ascii="Times New Roman" w:eastAsia="標楷體" w:hAnsi="Times New Roman" w:cs="Times New Roman"/>
        </w:rPr>
        <w:t xml:space="preserve"> Refer to Note 44 of this report for remedies through appellate review.</w:t>
      </w:r>
    </w:p>
    <w:p w14:paraId="0D00F752" w14:textId="1F47EB13" w:rsidR="0075532B" w:rsidRPr="00F26402" w:rsidRDefault="003E7660" w:rsidP="00C43E2C">
      <w:pPr>
        <w:widowControl/>
        <w:spacing w:line="320" w:lineRule="exact"/>
        <w:rPr>
          <w:rFonts w:ascii="Times New Roman" w:eastAsia="標楷體" w:hAnsi="Times New Roman" w:cs="Times New Roman"/>
          <w:b/>
          <w:kern w:val="0"/>
        </w:rPr>
      </w:pPr>
      <w:bookmarkStart w:id="171" w:name="_Toc434251719"/>
      <w:bookmarkStart w:id="172" w:name="_Toc435429092"/>
      <w:bookmarkStart w:id="173" w:name="_Toc24994538"/>
      <w:bookmarkStart w:id="174" w:name="_Toc28072855"/>
      <w:r w:rsidRPr="00F26402">
        <w:rPr>
          <w:rFonts w:ascii="Times New Roman" w:eastAsia="標楷體" w:hAnsi="Times New Roman" w:cs="Times New Roman"/>
        </w:rPr>
        <w:br w:type="page"/>
      </w:r>
    </w:p>
    <w:p w14:paraId="4EA72990" w14:textId="1F2D5652" w:rsidR="008B0CB9" w:rsidRPr="00F26402" w:rsidRDefault="008B0CB9" w:rsidP="00C43E2C">
      <w:pPr>
        <w:pStyle w:val="2"/>
        <w:keepNext w:val="0"/>
        <w:overflowPunct w:val="0"/>
        <w:spacing w:line="320" w:lineRule="exact"/>
        <w:jc w:val="both"/>
        <w:rPr>
          <w:rFonts w:ascii="Times New Roman" w:eastAsia="標楷體" w:hAnsi="Times New Roman" w:cs="Times New Roman"/>
          <w:b w:val="0"/>
          <w:sz w:val="26"/>
          <w:szCs w:val="26"/>
        </w:rPr>
      </w:pPr>
      <w:bookmarkStart w:id="175" w:name="_Toc219880324"/>
      <w:r w:rsidRPr="00F26402">
        <w:rPr>
          <w:rFonts w:ascii="Times New Roman" w:eastAsia="標楷體" w:hAnsi="Times New Roman" w:cs="Times New Roman"/>
          <w:sz w:val="26"/>
        </w:rPr>
        <w:lastRenderedPageBreak/>
        <w:t xml:space="preserve">E. Legal Framework </w:t>
      </w:r>
      <w:r w:rsidR="00B21408" w:rsidRPr="00F26402">
        <w:rPr>
          <w:rFonts w:ascii="Times New Roman" w:eastAsia="標楷體" w:hAnsi="Times New Roman" w:cs="Times New Roman"/>
          <w:sz w:val="26"/>
        </w:rPr>
        <w:t>that Advances Human Rights</w:t>
      </w:r>
      <w:r w:rsidRPr="00F26402">
        <w:rPr>
          <w:rFonts w:ascii="Times New Roman" w:eastAsia="標楷體" w:hAnsi="Times New Roman" w:cs="Times New Roman"/>
          <w:sz w:val="26"/>
        </w:rPr>
        <w:t xml:space="preserve"> at National Level</w:t>
      </w:r>
      <w:bookmarkEnd w:id="171"/>
      <w:bookmarkEnd w:id="172"/>
      <w:bookmarkEnd w:id="173"/>
      <w:bookmarkEnd w:id="174"/>
      <w:bookmarkEnd w:id="175"/>
    </w:p>
    <w:p w14:paraId="56F6739C" w14:textId="0238430B" w:rsidR="000A76C9" w:rsidRPr="00F26402" w:rsidRDefault="006C1537"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To establish a national human rights institution that complies with the provisions of the Paris Principles, the Control Yuan drafted the Organic Act of the Control Yuan National Human Rights Commission, which was promulgated on January 8, 2020 and took effect on May 1 of the same year. On August 1, 2020, the National Human Rights Commission officially began operating. Its functions are to investigate human rights violations, submit suggestions or reports to</w:t>
      </w:r>
      <w:r w:rsidR="006F1AE5" w:rsidRPr="00F26402">
        <w:rPr>
          <w:rFonts w:ascii="Times New Roman" w:eastAsia="標楷體" w:hAnsi="Times New Roman" w:cs="Times New Roman"/>
        </w:rPr>
        <w:t xml:space="preserve"> </w:t>
      </w:r>
      <w:r w:rsidRPr="00F26402">
        <w:rPr>
          <w:rFonts w:ascii="Times New Roman" w:eastAsia="標楷體" w:hAnsi="Times New Roman" w:cs="Times New Roman"/>
        </w:rPr>
        <w:t>government agencies, assist in promoting the incorporation of major international human rights instruments into domestic laws, publish thematic reports on major human rights issues or annual reports on the state of human rights in the nation, provide independent opinions for national reports submitted by the government, monitor the effectiveness of government agencies in promoting human rights education, and facilitate cooperation with domestic and internatio</w:t>
      </w:r>
      <w:r w:rsidR="00DA3861" w:rsidRPr="00F26402">
        <w:rPr>
          <w:rFonts w:ascii="Times New Roman" w:eastAsia="標楷體" w:hAnsi="Times New Roman" w:cs="Times New Roman"/>
        </w:rPr>
        <w:t>nal human rights organizations.</w:t>
      </w:r>
    </w:p>
    <w:p w14:paraId="3D39E561" w14:textId="65646A20" w:rsidR="003903ED" w:rsidRPr="00F26402" w:rsidRDefault="003903ED" w:rsidP="00C43E2C">
      <w:pPr>
        <w:pStyle w:val="a8"/>
        <w:numPr>
          <w:ilvl w:val="0"/>
          <w:numId w:val="6"/>
        </w:numPr>
        <w:overflowPunct w:val="0"/>
        <w:spacing w:line="320" w:lineRule="exact"/>
        <w:ind w:leftChars="0"/>
        <w:jc w:val="both"/>
        <w:rPr>
          <w:rFonts w:ascii="Times New Roman" w:eastAsia="標楷體" w:hAnsi="Times New Roman" w:cs="Times New Roman"/>
          <w:szCs w:val="24"/>
          <w:u w:val="thick"/>
        </w:rPr>
      </w:pPr>
      <w:r w:rsidRPr="00F26402">
        <w:rPr>
          <w:rFonts w:ascii="Times New Roman" w:eastAsia="標楷體" w:hAnsi="Times New Roman" w:cs="Times New Roman"/>
        </w:rPr>
        <w:t xml:space="preserve">Once any international human rights </w:t>
      </w:r>
      <w:r w:rsidR="000E2690" w:rsidRPr="00F26402">
        <w:rPr>
          <w:rFonts w:ascii="Times New Roman" w:eastAsia="標楷體" w:hAnsi="Times New Roman" w:cs="Times New Roman"/>
          <w:szCs w:val="24"/>
        </w:rPr>
        <w:t>convention is</w:t>
      </w:r>
      <w:r w:rsidRPr="00F26402">
        <w:rPr>
          <w:rFonts w:ascii="Times New Roman" w:eastAsia="標楷體" w:hAnsi="Times New Roman" w:cs="Times New Roman"/>
        </w:rPr>
        <w:t xml:space="preserve"> incorporated </w:t>
      </w:r>
      <w:r w:rsidR="000E2690" w:rsidRPr="00F26402">
        <w:rPr>
          <w:rFonts w:ascii="Times New Roman" w:eastAsia="標楷體" w:hAnsi="Times New Roman" w:cs="Times New Roman"/>
          <w:szCs w:val="24"/>
        </w:rPr>
        <w:t>into</w:t>
      </w:r>
      <w:r w:rsidRPr="00F26402">
        <w:rPr>
          <w:rFonts w:ascii="Times New Roman" w:eastAsia="標楷體" w:hAnsi="Times New Roman" w:cs="Times New Roman"/>
        </w:rPr>
        <w:t xml:space="preserve"> domestic law, </w:t>
      </w:r>
      <w:r w:rsidR="000E2690" w:rsidRPr="00F26402">
        <w:rPr>
          <w:rFonts w:ascii="Times New Roman" w:eastAsia="標楷體" w:hAnsi="Times New Roman" w:cs="Times New Roman"/>
          <w:szCs w:val="24"/>
        </w:rPr>
        <w:t>it</w:t>
      </w:r>
      <w:r w:rsidRPr="00F26402">
        <w:rPr>
          <w:rFonts w:ascii="Times New Roman" w:eastAsia="標楷體" w:hAnsi="Times New Roman" w:cs="Times New Roman"/>
        </w:rPr>
        <w:t xml:space="preserve"> become</w:t>
      </w:r>
      <w:r w:rsidR="000E2690" w:rsidRPr="00F26402">
        <w:rPr>
          <w:rFonts w:ascii="Times New Roman" w:eastAsia="標楷體" w:hAnsi="Times New Roman" w:cs="Times New Roman"/>
        </w:rPr>
        <w:t>s</w:t>
      </w:r>
      <w:r w:rsidRPr="00F26402">
        <w:rPr>
          <w:rFonts w:ascii="Times New Roman" w:eastAsia="標楷體" w:hAnsi="Times New Roman" w:cs="Times New Roman"/>
        </w:rPr>
        <w:t xml:space="preserve"> part of Taiwan’s laws, and the Control Yuan can review whether the actions of government agencies comply with the international human rights </w:t>
      </w:r>
      <w:r w:rsidR="000E2690" w:rsidRPr="00F26402">
        <w:rPr>
          <w:rFonts w:ascii="Times New Roman" w:eastAsia="標楷體" w:hAnsi="Times New Roman" w:cs="Times New Roman"/>
          <w:szCs w:val="24"/>
        </w:rPr>
        <w:t>norms</w:t>
      </w:r>
      <w:r w:rsidRPr="00F26402">
        <w:rPr>
          <w:rFonts w:ascii="Times New Roman" w:eastAsia="標楷體" w:hAnsi="Times New Roman" w:cs="Times New Roman"/>
        </w:rPr>
        <w:t xml:space="preserve"> outlined in the convention. In practice, the Control Yuan may </w:t>
      </w:r>
      <w:r w:rsidR="000E2690" w:rsidRPr="00F26402">
        <w:rPr>
          <w:rFonts w:ascii="Times New Roman" w:eastAsia="標楷體" w:hAnsi="Times New Roman" w:cs="Times New Roman"/>
          <w:szCs w:val="24"/>
        </w:rPr>
        <w:t>investigate</w:t>
      </w:r>
      <w:r w:rsidRPr="00F26402">
        <w:rPr>
          <w:rFonts w:ascii="Times New Roman" w:eastAsia="標楷體" w:hAnsi="Times New Roman" w:cs="Times New Roman"/>
        </w:rPr>
        <w:t xml:space="preserve"> individual cases </w:t>
      </w:r>
      <w:r w:rsidR="000E2690" w:rsidRPr="00F26402">
        <w:rPr>
          <w:rFonts w:ascii="Times New Roman" w:eastAsia="標楷體" w:hAnsi="Times New Roman" w:cs="Times New Roman"/>
          <w:szCs w:val="24"/>
        </w:rPr>
        <w:t>where</w:t>
      </w:r>
      <w:r w:rsidRPr="00F26402">
        <w:rPr>
          <w:rFonts w:ascii="Times New Roman" w:eastAsia="標楷體" w:hAnsi="Times New Roman" w:cs="Times New Roman"/>
        </w:rPr>
        <w:t xml:space="preserve"> </w:t>
      </w:r>
      <w:r w:rsidR="000E2690" w:rsidRPr="00F26402">
        <w:rPr>
          <w:rFonts w:ascii="Times New Roman" w:eastAsia="標楷體" w:hAnsi="Times New Roman" w:cs="Times New Roman"/>
          <w:szCs w:val="24"/>
        </w:rPr>
        <w:t>the public complains about the government violating human rights</w:t>
      </w:r>
      <w:r w:rsidRPr="00F26402">
        <w:rPr>
          <w:rFonts w:ascii="Times New Roman" w:eastAsia="標楷體" w:hAnsi="Times New Roman" w:cs="Times New Roman"/>
        </w:rPr>
        <w:t xml:space="preserve"> or systemic/institutional human rights violations. Within its authority, the Control Yuan may handle and follow up on the </w:t>
      </w:r>
      <w:r w:rsidR="000E2690" w:rsidRPr="00F26402">
        <w:rPr>
          <w:rFonts w:ascii="Times New Roman" w:eastAsia="標楷體" w:hAnsi="Times New Roman" w:cs="Times New Roman"/>
          <w:szCs w:val="24"/>
        </w:rPr>
        <w:t>cases</w:t>
      </w:r>
      <w:r w:rsidRPr="00F26402">
        <w:rPr>
          <w:rFonts w:ascii="Times New Roman" w:eastAsia="標楷體" w:hAnsi="Times New Roman" w:cs="Times New Roman"/>
        </w:rPr>
        <w:t xml:space="preserve"> based on the </w:t>
      </w:r>
      <w:r w:rsidR="000E2690" w:rsidRPr="00F26402">
        <w:rPr>
          <w:rFonts w:ascii="Times New Roman" w:eastAsia="標楷體" w:hAnsi="Times New Roman" w:cs="Times New Roman"/>
          <w:szCs w:val="24"/>
        </w:rPr>
        <w:t>findings of</w:t>
      </w:r>
      <w:r w:rsidRPr="00F26402">
        <w:rPr>
          <w:rFonts w:ascii="Times New Roman" w:eastAsia="標楷體" w:hAnsi="Times New Roman" w:cs="Times New Roman"/>
        </w:rPr>
        <w:t xml:space="preserve"> investigations until </w:t>
      </w:r>
      <w:r w:rsidR="000E2690" w:rsidRPr="00F26402">
        <w:rPr>
          <w:rFonts w:ascii="Times New Roman" w:eastAsia="標楷體" w:hAnsi="Times New Roman" w:cs="Times New Roman"/>
          <w:szCs w:val="24"/>
        </w:rPr>
        <w:t>they are improved.</w:t>
      </w:r>
      <w:r w:rsidRPr="00F26402">
        <w:rPr>
          <w:rFonts w:ascii="Times New Roman" w:eastAsia="標楷體" w:hAnsi="Times New Roman" w:cs="Times New Roman"/>
        </w:rPr>
        <w:t xml:space="preserve"> In accordance with the provisions of the enforcement acts of various human rights conventions and based on the needs of the operation of its </w:t>
      </w:r>
      <w:r w:rsidR="00782957" w:rsidRPr="00F26402">
        <w:rPr>
          <w:rFonts w:ascii="Times New Roman" w:eastAsia="標楷體" w:hAnsi="Times New Roman" w:cs="Times New Roman"/>
          <w:szCs w:val="24"/>
        </w:rPr>
        <w:t xml:space="preserve">functions and </w:t>
      </w:r>
      <w:r w:rsidRPr="00F26402">
        <w:rPr>
          <w:rFonts w:ascii="Times New Roman" w:eastAsia="標楷體" w:hAnsi="Times New Roman" w:cs="Times New Roman"/>
        </w:rPr>
        <w:t xml:space="preserve">powers, the Control Yuan continues to conduct </w:t>
      </w:r>
      <w:r w:rsidR="00782957" w:rsidRPr="00F26402">
        <w:rPr>
          <w:rFonts w:ascii="Times New Roman" w:eastAsia="標楷體" w:hAnsi="Times New Roman" w:cs="Times New Roman"/>
          <w:szCs w:val="24"/>
        </w:rPr>
        <w:t>seminars</w:t>
      </w:r>
      <w:r w:rsidRPr="00F26402">
        <w:rPr>
          <w:rFonts w:ascii="Times New Roman" w:eastAsia="標楷體" w:hAnsi="Times New Roman" w:cs="Times New Roman"/>
        </w:rPr>
        <w:t xml:space="preserve"> and training </w:t>
      </w:r>
      <w:r w:rsidR="00782957" w:rsidRPr="00F26402">
        <w:rPr>
          <w:rFonts w:ascii="Times New Roman" w:eastAsia="標楷體" w:hAnsi="Times New Roman" w:cs="Times New Roman"/>
          <w:szCs w:val="24"/>
        </w:rPr>
        <w:t>programs</w:t>
      </w:r>
      <w:r w:rsidR="00782957"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on human rights conventions. When necessary, it may invite scholars, experts, and representatives of government departments and non-governmental organizations to hold seminars or special consultations on human rights issues of </w:t>
      </w:r>
      <w:r w:rsidR="00DA3861" w:rsidRPr="00F26402">
        <w:rPr>
          <w:rFonts w:ascii="Times New Roman" w:eastAsia="標楷體" w:hAnsi="Times New Roman" w:cs="Times New Roman"/>
        </w:rPr>
        <w:t>public concern.</w:t>
      </w:r>
    </w:p>
    <w:p w14:paraId="34339ECA" w14:textId="2AD22E65" w:rsidR="000A3299" w:rsidRPr="00F26402" w:rsidRDefault="000A3299" w:rsidP="00C43E2C">
      <w:pPr>
        <w:pStyle w:val="a8"/>
        <w:numPr>
          <w:ilvl w:val="0"/>
          <w:numId w:val="6"/>
        </w:numPr>
        <w:overflowPunct w:val="0"/>
        <w:spacing w:line="320" w:lineRule="exact"/>
        <w:ind w:leftChars="0"/>
        <w:jc w:val="both"/>
        <w:rPr>
          <w:rFonts w:ascii="Times New Roman" w:eastAsia="標楷體" w:hAnsi="Times New Roman" w:cs="Times New Roman"/>
          <w:szCs w:val="24"/>
          <w:u w:val="thick"/>
        </w:rPr>
      </w:pPr>
      <w:r w:rsidRPr="00F26402">
        <w:rPr>
          <w:rFonts w:ascii="Times New Roman" w:eastAsia="標楷體" w:hAnsi="Times New Roman" w:cs="Times New Roman"/>
        </w:rPr>
        <w:t>The Presidential Office Human Rights Consultative Committee was set up in 2010 with 15 to 21 members. The members appointed by the President were representatives from government agencies, scholars, experts, and representatives from civil society groups. The budget was appropriated by the Presidential Office and related ministries and councils under the Executive Yuan. Its tasks included to promote and provide consultation on human rights policies, to investigate international human rights systems and legislations, to deliberate on international exchange affairs on human rights, to advise the President on other matters relating to human rights, to produce national human rights reports in accordance with regulations in human rights conventions of the United Nations, to organize plans for international review meetings, to provide consultative opinions, and to supervise the implementation of Concluding Observations and Recommendations. The Committee, however, is only consultative in nature and does not have the power to accept and handle complaints, investigations, and deliberations associated with human right infringement cases. The Committee completed its intended tasks and ceased operations on May 19, 2020, having held a total of 39 commit</w:t>
      </w:r>
      <w:r w:rsidR="00983457" w:rsidRPr="00F26402">
        <w:rPr>
          <w:rFonts w:ascii="Times New Roman" w:eastAsia="標楷體" w:hAnsi="Times New Roman" w:cs="Times New Roman"/>
        </w:rPr>
        <w:t>tee meetings.</w:t>
      </w:r>
    </w:p>
    <w:p w14:paraId="2A46703C" w14:textId="0D61B0DA" w:rsidR="003903ED" w:rsidRPr="00F26402" w:rsidRDefault="003903ED" w:rsidP="00C43E2C">
      <w:pPr>
        <w:pStyle w:val="a8"/>
        <w:numPr>
          <w:ilvl w:val="0"/>
          <w:numId w:val="6"/>
        </w:numPr>
        <w:overflowPunct w:val="0"/>
        <w:spacing w:line="320" w:lineRule="exact"/>
        <w:ind w:leftChars="0"/>
        <w:jc w:val="both"/>
        <w:rPr>
          <w:rFonts w:ascii="Times New Roman" w:eastAsia="標楷體" w:hAnsi="Times New Roman" w:cs="Times New Roman"/>
          <w:szCs w:val="24"/>
          <w:u w:val="thick"/>
        </w:rPr>
      </w:pPr>
      <w:r w:rsidRPr="00F26402">
        <w:rPr>
          <w:rFonts w:ascii="Times New Roman" w:eastAsia="標楷體" w:hAnsi="Times New Roman" w:cs="Times New Roman"/>
        </w:rPr>
        <w:t xml:space="preserve">The Executive Yuan established a human rights protection and promotion task force in 2001 that comprises 21 to 27 members. The convener and deputy convener positions are currently held by a Minister without Portfolio and the Deputy Minister of Justice, respectively, with various </w:t>
      </w:r>
      <w:r w:rsidR="00A24D5C" w:rsidRPr="00F26402">
        <w:rPr>
          <w:rFonts w:ascii="Times New Roman" w:eastAsia="標楷體" w:hAnsi="Times New Roman" w:cs="Times New Roman"/>
          <w:szCs w:val="24"/>
        </w:rPr>
        <w:t>ministry</w:t>
      </w:r>
      <w:r w:rsidR="00A24D5C" w:rsidRPr="00F26402">
        <w:rPr>
          <w:rFonts w:ascii="Times New Roman" w:eastAsia="標楷體" w:hAnsi="Times New Roman" w:cs="Times New Roman"/>
          <w:kern w:val="0"/>
        </w:rPr>
        <w:t xml:space="preserve"> heads</w:t>
      </w:r>
      <w:r w:rsidRPr="00F26402">
        <w:rPr>
          <w:rFonts w:ascii="Times New Roman" w:eastAsia="標楷體" w:hAnsi="Times New Roman" w:cs="Times New Roman"/>
        </w:rPr>
        <w:t xml:space="preserve">, scholars, and experts as members. </w:t>
      </w:r>
      <w:r w:rsidR="003C7A80" w:rsidRPr="00F26402">
        <w:rPr>
          <w:rFonts w:ascii="Times New Roman" w:eastAsia="標楷體" w:hAnsi="Times New Roman" w:cs="Times New Roman"/>
          <w:szCs w:val="24"/>
        </w:rPr>
        <w:t>The task force’s</w:t>
      </w:r>
      <w:r w:rsidRPr="00F26402">
        <w:rPr>
          <w:rFonts w:ascii="Times New Roman" w:eastAsia="標楷體" w:hAnsi="Times New Roman" w:cs="Times New Roman"/>
        </w:rPr>
        <w:t xml:space="preserve"> duties include</w:t>
      </w:r>
      <w:r w:rsidR="008B5BBA" w:rsidRPr="00F26402">
        <w:rPr>
          <w:rFonts w:ascii="Times New Roman" w:eastAsia="標楷體" w:hAnsi="Times New Roman" w:cs="Times New Roman"/>
          <w:kern w:val="0"/>
        </w:rPr>
        <w:t xml:space="preserve"> </w:t>
      </w:r>
      <w:r w:rsidR="008B5BBA" w:rsidRPr="00F26402">
        <w:rPr>
          <w:rFonts w:ascii="Times New Roman" w:eastAsia="標楷體" w:hAnsi="Times New Roman" w:cs="Times New Roman"/>
          <w:szCs w:val="24"/>
        </w:rPr>
        <w:t>investigating</w:t>
      </w:r>
      <w:r w:rsidRPr="00F26402">
        <w:rPr>
          <w:rFonts w:ascii="Times New Roman" w:eastAsia="標楷體" w:hAnsi="Times New Roman" w:cs="Times New Roman"/>
        </w:rPr>
        <w:t xml:space="preserve"> human rights systems in other countries and international human rights regulations</w:t>
      </w:r>
      <w:r w:rsidR="0062640C" w:rsidRPr="00F26402">
        <w:rPr>
          <w:rFonts w:ascii="Times New Roman" w:eastAsia="標楷體" w:hAnsi="Times New Roman" w:cs="Times New Roman"/>
          <w:szCs w:val="24"/>
        </w:rPr>
        <w:t>;</w:t>
      </w:r>
      <w:r w:rsidR="0062640C" w:rsidRPr="00F26402">
        <w:rPr>
          <w:rFonts w:ascii="Times New Roman" w:eastAsia="標楷體" w:hAnsi="Times New Roman" w:cs="Times New Roman"/>
          <w:kern w:val="0"/>
        </w:rPr>
        <w:t xml:space="preserve"> </w:t>
      </w:r>
      <w:r w:rsidR="0062640C" w:rsidRPr="00F26402">
        <w:rPr>
          <w:rFonts w:ascii="Times New Roman" w:eastAsia="標楷體" w:hAnsi="Times New Roman" w:cs="Times New Roman"/>
          <w:szCs w:val="24"/>
        </w:rPr>
        <w:t>promoting</w:t>
      </w:r>
      <w:r w:rsidRPr="00F26402">
        <w:rPr>
          <w:rFonts w:ascii="Times New Roman" w:eastAsia="標楷體" w:hAnsi="Times New Roman" w:cs="Times New Roman"/>
        </w:rPr>
        <w:t xml:space="preserve"> collaboration and exchange with international human rights organizations</w:t>
      </w:r>
      <w:r w:rsidR="0062640C" w:rsidRPr="00F26402">
        <w:rPr>
          <w:rFonts w:ascii="Times New Roman" w:eastAsia="標楷體" w:hAnsi="Times New Roman" w:cs="Times New Roman"/>
          <w:szCs w:val="24"/>
        </w:rPr>
        <w:t>;</w:t>
      </w:r>
      <w:r w:rsidR="0062640C" w:rsidRPr="00F26402">
        <w:rPr>
          <w:rFonts w:ascii="Times New Roman" w:eastAsia="標楷體" w:hAnsi="Times New Roman" w:cs="Times New Roman"/>
          <w:kern w:val="0"/>
        </w:rPr>
        <w:t xml:space="preserve"> </w:t>
      </w:r>
      <w:r w:rsidR="0062640C" w:rsidRPr="00F26402">
        <w:rPr>
          <w:rFonts w:ascii="Times New Roman" w:eastAsia="標楷體" w:hAnsi="Times New Roman" w:cs="Times New Roman"/>
          <w:szCs w:val="24"/>
        </w:rPr>
        <w:t>prescribing</w:t>
      </w:r>
      <w:r w:rsidRPr="00F26402">
        <w:rPr>
          <w:rFonts w:ascii="Times New Roman" w:eastAsia="標楷體" w:hAnsi="Times New Roman" w:cs="Times New Roman"/>
        </w:rPr>
        <w:t xml:space="preserve"> and</w:t>
      </w:r>
      <w:r w:rsidR="0062640C" w:rsidRPr="00F26402">
        <w:rPr>
          <w:rFonts w:ascii="Times New Roman" w:eastAsia="標楷體" w:hAnsi="Times New Roman" w:cs="Times New Roman"/>
          <w:kern w:val="0"/>
        </w:rPr>
        <w:t xml:space="preserve"> </w:t>
      </w:r>
      <w:r w:rsidR="0062640C" w:rsidRPr="00F26402">
        <w:rPr>
          <w:rFonts w:ascii="Times New Roman" w:eastAsia="標楷體" w:hAnsi="Times New Roman" w:cs="Times New Roman"/>
          <w:szCs w:val="24"/>
        </w:rPr>
        <w:t>promoting</w:t>
      </w:r>
      <w:r w:rsidR="0062640C" w:rsidRPr="00F26402">
        <w:rPr>
          <w:rFonts w:ascii="Times New Roman" w:eastAsia="標楷體" w:hAnsi="Times New Roman" w:cs="Times New Roman"/>
          <w:kern w:val="0"/>
        </w:rPr>
        <w:t xml:space="preserve"> </w:t>
      </w:r>
      <w:r w:rsidR="0062640C" w:rsidRPr="00F26402">
        <w:rPr>
          <w:rFonts w:ascii="Times New Roman" w:eastAsia="標楷體" w:hAnsi="Times New Roman" w:cs="Times New Roman"/>
          <w:szCs w:val="24"/>
        </w:rPr>
        <w:t>the</w:t>
      </w:r>
      <w:r w:rsidRPr="00F26402">
        <w:rPr>
          <w:rFonts w:ascii="Times New Roman" w:eastAsia="標楷體" w:hAnsi="Times New Roman" w:cs="Times New Roman"/>
        </w:rPr>
        <w:t xml:space="preserve"> establishment of national agencies and organizations on human rights</w:t>
      </w:r>
      <w:r w:rsidR="007A2139" w:rsidRPr="00F26402">
        <w:rPr>
          <w:rFonts w:ascii="Times New Roman" w:eastAsia="標楷體" w:hAnsi="Times New Roman" w:cs="Times New Roman"/>
          <w:szCs w:val="24"/>
        </w:rPr>
        <w:t>;</w:t>
      </w:r>
      <w:r w:rsidR="007A2139" w:rsidRPr="00F26402">
        <w:rPr>
          <w:rFonts w:ascii="Times New Roman" w:eastAsia="標楷體" w:hAnsi="Times New Roman" w:cs="Times New Roman"/>
          <w:kern w:val="0"/>
        </w:rPr>
        <w:t xml:space="preserve"> </w:t>
      </w:r>
      <w:r w:rsidR="007A2139" w:rsidRPr="00F26402">
        <w:rPr>
          <w:rFonts w:ascii="Times New Roman" w:eastAsia="標楷體" w:hAnsi="Times New Roman" w:cs="Times New Roman"/>
          <w:szCs w:val="24"/>
        </w:rPr>
        <w:t>discussing</w:t>
      </w:r>
      <w:r w:rsidRPr="00F26402">
        <w:rPr>
          <w:rFonts w:ascii="Times New Roman" w:eastAsia="標楷體" w:hAnsi="Times New Roman" w:cs="Times New Roman"/>
        </w:rPr>
        <w:t xml:space="preserve"> human rights protection policies, laws, and regulations</w:t>
      </w:r>
      <w:r w:rsidR="007A2139" w:rsidRPr="00F26402">
        <w:rPr>
          <w:rFonts w:ascii="Times New Roman" w:eastAsia="標楷體" w:hAnsi="Times New Roman" w:cs="Times New Roman"/>
          <w:szCs w:val="24"/>
        </w:rPr>
        <w:t>;</w:t>
      </w:r>
      <w:r w:rsidR="006104C9" w:rsidRPr="00F26402">
        <w:rPr>
          <w:rFonts w:ascii="Times New Roman" w:eastAsia="標楷體" w:hAnsi="Times New Roman" w:cs="Times New Roman"/>
          <w:kern w:val="0"/>
        </w:rPr>
        <w:t xml:space="preserve"> </w:t>
      </w:r>
      <w:r w:rsidR="007A2139" w:rsidRPr="00F26402">
        <w:rPr>
          <w:rFonts w:ascii="Times New Roman" w:eastAsia="標楷體" w:hAnsi="Times New Roman" w:cs="Times New Roman"/>
          <w:szCs w:val="24"/>
        </w:rPr>
        <w:t>negotiating</w:t>
      </w:r>
      <w:r w:rsidRPr="00F26402">
        <w:rPr>
          <w:rFonts w:ascii="Times New Roman" w:eastAsia="標楷體" w:hAnsi="Times New Roman" w:cs="Times New Roman"/>
        </w:rPr>
        <w:t xml:space="preserve"> and</w:t>
      </w:r>
      <w:r w:rsidR="006104C9" w:rsidRPr="00F26402">
        <w:rPr>
          <w:rFonts w:ascii="Times New Roman" w:eastAsia="標楷體" w:hAnsi="Times New Roman" w:cs="Times New Roman"/>
        </w:rPr>
        <w:t xml:space="preserve"> </w:t>
      </w:r>
      <w:r w:rsidR="007A2139" w:rsidRPr="00F26402">
        <w:rPr>
          <w:rFonts w:ascii="Times New Roman" w:eastAsia="標楷體" w:hAnsi="Times New Roman" w:cs="Times New Roman"/>
          <w:szCs w:val="24"/>
        </w:rPr>
        <w:t>promoting</w:t>
      </w:r>
      <w:r w:rsidRPr="00F26402">
        <w:rPr>
          <w:rFonts w:ascii="Times New Roman" w:eastAsia="標楷體" w:hAnsi="Times New Roman" w:cs="Times New Roman"/>
        </w:rPr>
        <w:t xml:space="preserve"> human rights protective measures</w:t>
      </w:r>
      <w:r w:rsidR="007A2139" w:rsidRPr="00F26402">
        <w:rPr>
          <w:rFonts w:ascii="Times New Roman" w:eastAsia="標楷體" w:hAnsi="Times New Roman" w:cs="Times New Roman"/>
          <w:szCs w:val="24"/>
        </w:rPr>
        <w:t>;</w:t>
      </w:r>
      <w:r w:rsidR="006104C9" w:rsidRPr="00F26402">
        <w:rPr>
          <w:rFonts w:ascii="Times New Roman" w:eastAsia="標楷體" w:hAnsi="Times New Roman" w:cs="Times New Roman"/>
          <w:kern w:val="0"/>
        </w:rPr>
        <w:t xml:space="preserve"> </w:t>
      </w:r>
      <w:r w:rsidR="007A2139" w:rsidRPr="00F26402">
        <w:rPr>
          <w:rFonts w:ascii="Times New Roman" w:eastAsia="標楷體" w:hAnsi="Times New Roman" w:cs="Times New Roman"/>
          <w:szCs w:val="24"/>
        </w:rPr>
        <w:t>deliberating</w:t>
      </w:r>
      <w:r w:rsidRPr="00F26402">
        <w:rPr>
          <w:rFonts w:ascii="Times New Roman" w:eastAsia="標楷體" w:hAnsi="Times New Roman" w:cs="Times New Roman"/>
        </w:rPr>
        <w:t xml:space="preserve"> on human rights education policies</w:t>
      </w:r>
      <w:r w:rsidR="007A2139" w:rsidRPr="00F26402">
        <w:rPr>
          <w:rFonts w:ascii="Times New Roman" w:eastAsia="標楷體" w:hAnsi="Times New Roman" w:cs="Times New Roman"/>
          <w:szCs w:val="24"/>
        </w:rPr>
        <w:t>;</w:t>
      </w:r>
      <w:r w:rsidR="007A2139" w:rsidRPr="00F26402">
        <w:rPr>
          <w:rFonts w:ascii="Times New Roman" w:eastAsia="標楷體" w:hAnsi="Times New Roman" w:cs="Times New Roman"/>
          <w:kern w:val="0"/>
        </w:rPr>
        <w:t xml:space="preserve"> </w:t>
      </w:r>
      <w:r w:rsidR="007A2139" w:rsidRPr="00F26402">
        <w:rPr>
          <w:rFonts w:ascii="Times New Roman" w:eastAsia="標楷體" w:hAnsi="Times New Roman" w:cs="Times New Roman"/>
          <w:szCs w:val="24"/>
        </w:rPr>
        <w:t>communicating</w:t>
      </w:r>
      <w:r w:rsidRPr="00F26402">
        <w:rPr>
          <w:rFonts w:ascii="Times New Roman" w:eastAsia="標楷體" w:hAnsi="Times New Roman" w:cs="Times New Roman"/>
        </w:rPr>
        <w:t xml:space="preserve"> the idea of human rights protection</w:t>
      </w:r>
      <w:r w:rsidR="007A2139" w:rsidRPr="00F26402">
        <w:rPr>
          <w:rFonts w:ascii="Times New Roman" w:eastAsia="標楷體" w:hAnsi="Times New Roman" w:cs="Times New Roman"/>
          <w:szCs w:val="24"/>
        </w:rPr>
        <w:t>;</w:t>
      </w:r>
      <w:r w:rsidR="006104C9" w:rsidRPr="00F26402">
        <w:rPr>
          <w:rFonts w:ascii="Times New Roman" w:eastAsia="標楷體" w:hAnsi="Times New Roman" w:cs="Times New Roman"/>
          <w:kern w:val="0"/>
        </w:rPr>
        <w:t xml:space="preserve"> </w:t>
      </w:r>
      <w:r w:rsidR="007A2139" w:rsidRPr="00F26402">
        <w:rPr>
          <w:rFonts w:ascii="Times New Roman" w:eastAsia="標楷體" w:hAnsi="Times New Roman" w:cs="Times New Roman"/>
          <w:kern w:val="0"/>
        </w:rPr>
        <w:t>and</w:t>
      </w:r>
      <w:r w:rsidR="006104C9" w:rsidRPr="00F26402">
        <w:rPr>
          <w:rFonts w:ascii="Times New Roman" w:eastAsia="標楷體" w:hAnsi="Times New Roman" w:cs="Times New Roman"/>
          <w:kern w:val="0"/>
        </w:rPr>
        <w:t xml:space="preserve"> </w:t>
      </w:r>
      <w:r w:rsidR="007A2139" w:rsidRPr="00F26402">
        <w:rPr>
          <w:rFonts w:ascii="Times New Roman" w:eastAsia="標楷體" w:hAnsi="Times New Roman" w:cs="Times New Roman"/>
          <w:szCs w:val="24"/>
        </w:rPr>
        <w:t>setting</w:t>
      </w:r>
      <w:r w:rsidRPr="00F26402">
        <w:rPr>
          <w:rFonts w:ascii="Times New Roman" w:eastAsia="標楷體" w:hAnsi="Times New Roman" w:cs="Times New Roman"/>
        </w:rPr>
        <w:t xml:space="preserve"> up a human rights mail box to serve as a platform for the general public to pro</w:t>
      </w:r>
      <w:r w:rsidR="00983457" w:rsidRPr="00F26402">
        <w:rPr>
          <w:rFonts w:ascii="Times New Roman" w:eastAsia="標楷體" w:hAnsi="Times New Roman" w:cs="Times New Roman"/>
        </w:rPr>
        <w:t>vide advice and file petitions.</w:t>
      </w:r>
      <w:r w:rsidR="000E6186" w:rsidRPr="00F26402">
        <w:rPr>
          <w:rFonts w:ascii="Times New Roman" w:eastAsia="標楷體" w:hAnsi="Times New Roman" w:cs="Times New Roman"/>
          <w:b/>
        </w:rPr>
        <w:tab/>
      </w:r>
      <w:r w:rsidRPr="00F26402">
        <w:rPr>
          <w:rFonts w:ascii="Times New Roman" w:eastAsia="標楷體" w:hAnsi="Times New Roman" w:cs="Times New Roman"/>
        </w:rPr>
        <w:t>To consolidate gender equality,</w:t>
      </w:r>
      <w:r w:rsidR="006104C9" w:rsidRPr="00F26402">
        <w:rPr>
          <w:rFonts w:ascii="Times New Roman" w:eastAsia="標楷體" w:hAnsi="Times New Roman" w:cs="Times New Roman"/>
        </w:rPr>
        <w:t xml:space="preserve"> </w:t>
      </w:r>
      <w:r w:rsidR="00647443" w:rsidRPr="00F26402">
        <w:rPr>
          <w:rFonts w:ascii="Times New Roman" w:eastAsia="標楷體" w:hAnsi="Times New Roman" w:cs="Times New Roman"/>
          <w:kern w:val="0"/>
        </w:rPr>
        <w:t>protect</w:t>
      </w:r>
      <w:r w:rsidR="00647443"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the rights of indigenous peoples and new immigrants, </w:t>
      </w:r>
      <w:r w:rsidRPr="00F26402">
        <w:rPr>
          <w:rFonts w:ascii="Times New Roman" w:eastAsia="標楷體" w:hAnsi="Times New Roman" w:cs="Times New Roman"/>
        </w:rPr>
        <w:lastRenderedPageBreak/>
        <w:t>revive Hakka culture, and organize</w:t>
      </w:r>
      <w:r w:rsidR="006104C9" w:rsidRPr="00F26402">
        <w:rPr>
          <w:rFonts w:ascii="Times New Roman" w:eastAsia="標楷體" w:hAnsi="Times New Roman" w:cs="Times New Roman"/>
        </w:rPr>
        <w:t xml:space="preserve"> </w:t>
      </w:r>
      <w:r w:rsidR="00647443" w:rsidRPr="00F26402">
        <w:rPr>
          <w:rFonts w:ascii="Times New Roman" w:eastAsia="標楷體" w:hAnsi="Times New Roman" w:cs="Times New Roman"/>
        </w:rPr>
        <w:t>activities</w:t>
      </w:r>
      <w:r w:rsidRPr="00F26402">
        <w:rPr>
          <w:rFonts w:ascii="Times New Roman" w:eastAsia="標楷體" w:hAnsi="Times New Roman" w:cs="Times New Roman"/>
        </w:rPr>
        <w:t xml:space="preserve"> relating to the human rights of children, teenagers, and </w:t>
      </w:r>
      <w:r w:rsidR="00131DA5" w:rsidRPr="00F26402">
        <w:rPr>
          <w:rFonts w:ascii="Times New Roman" w:eastAsia="標楷體" w:hAnsi="Times New Roman" w:cs="Times New Roman"/>
        </w:rPr>
        <w:t xml:space="preserve">persons </w:t>
      </w:r>
      <w:r w:rsidRPr="00F26402">
        <w:rPr>
          <w:rFonts w:ascii="Times New Roman" w:eastAsia="標楷體" w:hAnsi="Times New Roman" w:cs="Times New Roman"/>
        </w:rPr>
        <w:t>with disabilities, the Executive Yuan has</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established the Gender Equality Committee</w:t>
      </w:r>
      <w:r w:rsidR="00DF7AD2" w:rsidRPr="00F26402">
        <w:rPr>
          <w:rFonts w:ascii="Times New Roman" w:eastAsia="標楷體" w:hAnsi="Times New Roman" w:cs="Times New Roman"/>
        </w:rPr>
        <w:t xml:space="preserve"> (GEC) </w:t>
      </w:r>
      <w:r w:rsidRPr="00F26402">
        <w:rPr>
          <w:rFonts w:ascii="Times New Roman" w:eastAsia="標楷體" w:hAnsi="Times New Roman" w:cs="Times New Roman"/>
        </w:rPr>
        <w:t xml:space="preserve">, Council of Indigenous Peoples, </w:t>
      </w:r>
      <w:r w:rsidR="00131DA5" w:rsidRPr="00F26402">
        <w:rPr>
          <w:rFonts w:ascii="Times New Roman" w:eastAsia="標楷體" w:hAnsi="Times New Roman" w:cs="Times New Roman"/>
          <w:kern w:val="0"/>
        </w:rPr>
        <w:t>Coordination Meeting on Immigration Affairs</w:t>
      </w:r>
      <w:r w:rsidR="00131DA5"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 Hakka Affairs Council, EY Children’s Rights Task Force, and </w:t>
      </w:r>
      <w:r w:rsidR="00131DA5" w:rsidRPr="00F26402">
        <w:rPr>
          <w:rFonts w:ascii="Times New Roman" w:eastAsia="標楷體" w:hAnsi="Times New Roman" w:cs="Times New Roman"/>
        </w:rPr>
        <w:t>Committee for the Promotion of the Rights of Persons with Disabilities</w:t>
      </w:r>
      <w:r w:rsidRPr="00F26402">
        <w:rPr>
          <w:rFonts w:ascii="Times New Roman" w:eastAsia="標楷體" w:hAnsi="Times New Roman" w:cs="Times New Roman"/>
        </w:rPr>
        <w:t>. They are in charge of directing and supervising related operations carried out by government agencies at all levels. To promote the Executive Yuan’s gender equality policy program and specific action measures, the Council of Indigenous Peoples has implemented a gender equality policy program implementation plan</w:t>
      </w:r>
      <w:r w:rsidR="00D61605" w:rsidRPr="00F26402">
        <w:rPr>
          <w:rFonts w:ascii="Times New Roman" w:eastAsia="標楷體" w:hAnsi="Times New Roman" w:cs="Times New Roman"/>
        </w:rPr>
        <w:t>.</w:t>
      </w:r>
      <w:r w:rsidR="006104C9" w:rsidRPr="00F26402">
        <w:rPr>
          <w:rFonts w:ascii="Times New Roman" w:eastAsia="標楷體" w:hAnsi="Times New Roman" w:cs="Times New Roman"/>
        </w:rPr>
        <w:t xml:space="preserve"> </w:t>
      </w:r>
      <w:r w:rsidR="00D61605" w:rsidRPr="00F26402">
        <w:rPr>
          <w:rFonts w:ascii="Times New Roman" w:eastAsia="標楷體" w:hAnsi="Times New Roman" w:cs="Times New Roman"/>
        </w:rPr>
        <w:t>It has also</w:t>
      </w:r>
      <w:r w:rsidRPr="00F26402">
        <w:rPr>
          <w:rFonts w:ascii="Times New Roman" w:eastAsia="標楷體" w:hAnsi="Times New Roman" w:cs="Times New Roman"/>
        </w:rPr>
        <w:t xml:space="preserve"> established a gender equality task force to incorporate gender perspectives into the formulation of various policies, laws, plans</w:t>
      </w:r>
      <w:r w:rsidR="00D61605" w:rsidRPr="00F26402">
        <w:rPr>
          <w:rFonts w:ascii="Times New Roman" w:eastAsia="標楷體" w:hAnsi="Times New Roman" w:cs="Times New Roman"/>
        </w:rPr>
        <w:t>,</w:t>
      </w:r>
      <w:r w:rsidRPr="00F26402">
        <w:rPr>
          <w:rFonts w:ascii="Times New Roman" w:eastAsia="標楷體" w:hAnsi="Times New Roman" w:cs="Times New Roman"/>
        </w:rPr>
        <w:t xml:space="preserve"> and programs of the Council </w:t>
      </w:r>
      <w:r w:rsidR="00D61605" w:rsidRPr="00F26402">
        <w:rPr>
          <w:rFonts w:ascii="Times New Roman" w:eastAsia="標楷體" w:hAnsi="Times New Roman" w:cs="Times New Roman"/>
        </w:rPr>
        <w:t xml:space="preserve">so as </w:t>
      </w:r>
      <w:r w:rsidRPr="00F26402">
        <w:rPr>
          <w:rFonts w:ascii="Times New Roman" w:eastAsia="標楷體" w:hAnsi="Times New Roman" w:cs="Times New Roman"/>
        </w:rPr>
        <w:t xml:space="preserve">to facilitate the achievement </w:t>
      </w:r>
      <w:r w:rsidR="00DA3861" w:rsidRPr="00F26402">
        <w:rPr>
          <w:rFonts w:ascii="Times New Roman" w:eastAsia="標楷體" w:hAnsi="Times New Roman" w:cs="Times New Roman"/>
        </w:rPr>
        <w:t>of substantive gender equality.</w:t>
      </w:r>
    </w:p>
    <w:p w14:paraId="71111C69" w14:textId="0A8D9443" w:rsidR="0075751A" w:rsidRPr="00F26402" w:rsidRDefault="0075751A"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To promote horizontal communication across various government agencies and strengthen the overall effectiveness of the government’s enforcement of women’s rights and interests, the Executive Yuan established the Committee of Women’s Rights Promotion in 1997,</w:t>
      </w:r>
      <w:r w:rsidRPr="00F26402">
        <w:t xml:space="preserve"> </w:t>
      </w:r>
      <w:r w:rsidRPr="00F26402">
        <w:rPr>
          <w:rFonts w:ascii="Times New Roman" w:eastAsia="標楷體" w:hAnsi="Times New Roman" w:cs="Times New Roman"/>
        </w:rPr>
        <w:t>incorporating initiatives from representatives of women’s organizations, scholars, and experts into the country’s highest decision-making mechanisms. By combining wide-ranging professional backgrounds and knowledge, as well as the power of the government and the people, the Executive Yuan maximized policy planning, consultation, supervision, and resource integration functions to promote women’s rights. To strengthen Taiwan’s promotion of gender equality and respond to increasing international attention regarding gender equality issues, the Executive Yuan established the Department of Gender Equality in 2012 as the nation’s first authoritative unit dedicated to gender equality. The Committee of Women’s Rights Promotion was expanded, becoming the GEC, which is staffed by the Department of Gender Equality. The GEC helps integrate gender equality policies across various government bodies, directing central and local governments on how to promote CEDAW, gender equality policy guidelines, and gender mainstreaming. Such work allows the government to implement gender equality and adopt different gender perspectives, while incorporating the advice of experts and scholars into the nation’s highest decision-making authority. This ensures the reasonable and fair protection of women’s rights in Taiwan through government legislation and policy implementation, thereby effectively promoting women’s rights. Of the GEC’s 3</w:t>
      </w:r>
      <w:r w:rsidR="006C4A70" w:rsidRPr="00F26402">
        <w:rPr>
          <w:rFonts w:ascii="Times New Roman" w:eastAsia="標楷體" w:hAnsi="Times New Roman" w:cs="Times New Roman"/>
        </w:rPr>
        <w:t>5</w:t>
      </w:r>
      <w:r w:rsidRPr="00F26402">
        <w:rPr>
          <w:rFonts w:ascii="Times New Roman" w:eastAsia="標楷體" w:hAnsi="Times New Roman" w:cs="Times New Roman"/>
        </w:rPr>
        <w:t xml:space="preserve"> current members, 18 are women (accounting for 5</w:t>
      </w:r>
      <w:r w:rsidR="006C4A70" w:rsidRPr="00F26402">
        <w:rPr>
          <w:rFonts w:ascii="Times New Roman" w:eastAsia="標楷體" w:hAnsi="Times New Roman" w:cs="Times New Roman"/>
        </w:rPr>
        <w:t>1</w:t>
      </w:r>
      <w:r w:rsidRPr="00F26402">
        <w:rPr>
          <w:rFonts w:ascii="Times New Roman" w:eastAsia="標楷體" w:hAnsi="Times New Roman" w:cs="Times New Roman"/>
        </w:rPr>
        <w:t>.</w:t>
      </w:r>
      <w:r w:rsidR="006C4A70" w:rsidRPr="00F26402">
        <w:rPr>
          <w:rFonts w:ascii="Times New Roman" w:eastAsia="標楷體" w:hAnsi="Times New Roman" w:cs="Times New Roman"/>
        </w:rPr>
        <w:t xml:space="preserve">4 </w:t>
      </w:r>
      <w:r w:rsidRPr="00F26402">
        <w:rPr>
          <w:rFonts w:ascii="Times New Roman" w:eastAsia="標楷體" w:hAnsi="Times New Roman" w:cs="Times New Roman"/>
        </w:rPr>
        <w:t>percent). The GEC is funded by the Executive Yuan. To ensure sound operations and improve the efficiency of committee proceedings, a meeting handbook was introduced to specify its mission, list its members, and provide guidelines for self-policing and avoiding conflicts of interest. A three-level meeting framework was also adopted and, in principle, the GEC meets once every four months. The chair of the GEC is the Premier, who is responsible for convening and presiding over meetings, as well as inviting all GEC members (including government officials and members of the public) and representatives from relevant ministries to attend. Government members of the GEC are the heads of ministerial-level agencies. This facilitates interagency coordination and ensures that policies are carried out efficiently and consistently. Between 20</w:t>
      </w:r>
      <w:r w:rsidR="006C4A70" w:rsidRPr="00F26402">
        <w:rPr>
          <w:rFonts w:ascii="Times New Roman" w:eastAsia="標楷體" w:hAnsi="Times New Roman" w:cs="Times New Roman"/>
        </w:rPr>
        <w:t>21</w:t>
      </w:r>
      <w:r w:rsidRPr="00F26402">
        <w:rPr>
          <w:rFonts w:ascii="Times New Roman" w:eastAsia="標楷體" w:hAnsi="Times New Roman" w:cs="Times New Roman"/>
        </w:rPr>
        <w:t xml:space="preserve"> and 202</w:t>
      </w:r>
      <w:r w:rsidR="006C4A70" w:rsidRPr="00F26402">
        <w:rPr>
          <w:rFonts w:ascii="Times New Roman" w:eastAsia="標楷體" w:hAnsi="Times New Roman" w:cs="Times New Roman"/>
        </w:rPr>
        <w:t>4</w:t>
      </w:r>
      <w:r w:rsidRPr="00F26402">
        <w:rPr>
          <w:rFonts w:ascii="Times New Roman" w:eastAsia="標楷體" w:hAnsi="Times New Roman" w:cs="Times New Roman"/>
        </w:rPr>
        <w:t xml:space="preserve">, the GEC actively promoted numerous gender equality policies and measures and identified important gender equality issues, including making publicly available the </w:t>
      </w:r>
      <w:r w:rsidR="006C4A70" w:rsidRPr="00F26402">
        <w:rPr>
          <w:rFonts w:ascii="Times New Roman" w:eastAsia="標楷體" w:hAnsi="Times New Roman" w:cs="Times New Roman"/>
        </w:rPr>
        <w:t>fourth</w:t>
      </w:r>
      <w:r w:rsidRPr="00F26402">
        <w:rPr>
          <w:rFonts w:ascii="Times New Roman" w:eastAsia="標楷體" w:hAnsi="Times New Roman" w:cs="Times New Roman"/>
        </w:rPr>
        <w:t xml:space="preserve"> report on the implementation of CEDAW, the implementation status of the Gender Equality Policy Guidelines, the results of gender mainstreaming policy, and international exchange strategies and accomplishments. It also conducted discussions on issues such as publicly available childcare, female labor force participation rates, flexible working hours, same-sex marriage, and online gender-based violence. The GEC facilitates the implementation of gender equality policies and provides oversight on the enforcement of</w:t>
      </w:r>
      <w:r w:rsidRPr="00F26402">
        <w:t xml:space="preserve"> </w:t>
      </w:r>
      <w:r w:rsidRPr="00F26402">
        <w:rPr>
          <w:rFonts w:ascii="Times New Roman" w:eastAsia="標楷體" w:hAnsi="Times New Roman" w:cs="Times New Roman"/>
        </w:rPr>
        <w:t>such policies by ministerial-level government agencies.</w:t>
      </w:r>
    </w:p>
    <w:p w14:paraId="45CE2EA5" w14:textId="76484ED4" w:rsidR="00141958" w:rsidRPr="00F26402" w:rsidRDefault="00664251"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Pursuant to Article 3 of the Operating Principles of Human Rights </w:t>
      </w:r>
      <w:r w:rsidR="00D71AC1" w:rsidRPr="00F26402">
        <w:rPr>
          <w:rFonts w:ascii="Times New Roman" w:eastAsia="標楷體" w:hAnsi="Times New Roman" w:cs="Times New Roman"/>
          <w:szCs w:val="24"/>
        </w:rPr>
        <w:t>Working</w:t>
      </w:r>
      <w:r w:rsidR="00D71AC1"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Groups of the Executive </w:t>
      </w:r>
      <w:r w:rsidRPr="00F26402">
        <w:rPr>
          <w:rFonts w:ascii="Times New Roman" w:eastAsia="標楷體" w:hAnsi="Times New Roman" w:cs="Times New Roman"/>
        </w:rPr>
        <w:lastRenderedPageBreak/>
        <w:t>Yuan’s Second-level Agencies, 18 ministries and commissions, including the</w:t>
      </w:r>
      <w:r w:rsidR="00593B93" w:rsidRPr="00F26402">
        <w:rPr>
          <w:rFonts w:ascii="Times New Roman" w:eastAsia="標楷體" w:hAnsi="Times New Roman" w:cs="Times New Roman"/>
        </w:rPr>
        <w:t xml:space="preserve"> MOI </w:t>
      </w:r>
      <w:r w:rsidRPr="00F26402">
        <w:rPr>
          <w:rFonts w:ascii="Times New Roman" w:eastAsia="標楷體" w:hAnsi="Times New Roman" w:cs="Times New Roman"/>
        </w:rPr>
        <w:t xml:space="preserve">, </w:t>
      </w:r>
      <w:r w:rsidR="00593B93" w:rsidRPr="00F26402">
        <w:rPr>
          <w:rFonts w:ascii="Times New Roman" w:eastAsia="標楷體" w:hAnsi="Times New Roman" w:cs="Times New Roman"/>
        </w:rPr>
        <w:t xml:space="preserve">MOFA </w:t>
      </w:r>
      <w:r w:rsidRPr="00F26402">
        <w:rPr>
          <w:rFonts w:ascii="Times New Roman" w:eastAsia="標楷體" w:hAnsi="Times New Roman" w:cs="Times New Roman"/>
        </w:rPr>
        <w:t xml:space="preserve">, </w:t>
      </w:r>
      <w:r w:rsidR="00593B93" w:rsidRPr="00F26402">
        <w:rPr>
          <w:rFonts w:ascii="Times New Roman" w:eastAsia="標楷體" w:hAnsi="Times New Roman" w:cs="Times New Roman"/>
        </w:rPr>
        <w:t xml:space="preserve">MOND </w:t>
      </w:r>
      <w:r w:rsidRPr="00F26402">
        <w:rPr>
          <w:rFonts w:ascii="Times New Roman" w:eastAsia="標楷體" w:hAnsi="Times New Roman" w:cs="Times New Roman"/>
        </w:rPr>
        <w:t xml:space="preserve">, </w:t>
      </w:r>
      <w:r w:rsidR="00593B93" w:rsidRPr="00F26402">
        <w:rPr>
          <w:rFonts w:ascii="Times New Roman" w:eastAsia="標楷體" w:hAnsi="Times New Roman" w:cs="Times New Roman"/>
        </w:rPr>
        <w:t xml:space="preserve">MOF </w:t>
      </w:r>
      <w:r w:rsidRPr="00F26402">
        <w:rPr>
          <w:rFonts w:ascii="Times New Roman" w:eastAsia="標楷體" w:hAnsi="Times New Roman" w:cs="Times New Roman"/>
        </w:rPr>
        <w:t xml:space="preserve">, </w:t>
      </w:r>
      <w:r w:rsidR="00593B93" w:rsidRPr="00F26402">
        <w:rPr>
          <w:rFonts w:ascii="Times New Roman" w:eastAsia="標楷體" w:hAnsi="Times New Roman" w:cs="Times New Roman"/>
        </w:rPr>
        <w:t xml:space="preserve">MOE </w:t>
      </w:r>
      <w:r w:rsidRPr="00F26402">
        <w:rPr>
          <w:rFonts w:ascii="Times New Roman" w:eastAsia="標楷體" w:hAnsi="Times New Roman" w:cs="Times New Roman"/>
        </w:rPr>
        <w:t xml:space="preserve">, </w:t>
      </w:r>
      <w:r w:rsidR="00593B93" w:rsidRPr="00F26402">
        <w:rPr>
          <w:rFonts w:ascii="Times New Roman" w:eastAsia="標楷體" w:hAnsi="Times New Roman" w:cs="Times New Roman"/>
        </w:rPr>
        <w:t xml:space="preserve">MOL </w:t>
      </w:r>
      <w:r w:rsidRPr="00F26402">
        <w:rPr>
          <w:rFonts w:ascii="Times New Roman" w:eastAsia="標楷體" w:hAnsi="Times New Roman" w:cs="Times New Roman"/>
        </w:rPr>
        <w:t xml:space="preserve">, </w:t>
      </w:r>
      <w:r w:rsidR="00593B93" w:rsidRPr="00F26402">
        <w:rPr>
          <w:rFonts w:ascii="Times New Roman" w:eastAsia="標楷體" w:hAnsi="Times New Roman" w:cs="Times New Roman"/>
        </w:rPr>
        <w:t xml:space="preserve">MOJ </w:t>
      </w:r>
      <w:r w:rsidRPr="00F26402">
        <w:rPr>
          <w:rFonts w:ascii="Times New Roman" w:eastAsia="標楷體" w:hAnsi="Times New Roman" w:cs="Times New Roman"/>
        </w:rPr>
        <w:t xml:space="preserve">, </w:t>
      </w:r>
      <w:r w:rsidR="00593B93" w:rsidRPr="00F26402">
        <w:rPr>
          <w:rFonts w:ascii="Times New Roman" w:eastAsia="標楷體" w:hAnsi="Times New Roman" w:cs="Times New Roman"/>
        </w:rPr>
        <w:t xml:space="preserve">MOHW </w:t>
      </w:r>
      <w:r w:rsidRPr="00F26402">
        <w:rPr>
          <w:rFonts w:ascii="Times New Roman" w:eastAsia="標楷體" w:hAnsi="Times New Roman" w:cs="Times New Roman"/>
        </w:rPr>
        <w:t xml:space="preserve">, Ministry of Environment, Ocean Affairs Council, Council of Indigenous Peoples, </w:t>
      </w:r>
      <w:r w:rsidR="00593B93" w:rsidRPr="00F26402">
        <w:rPr>
          <w:rFonts w:ascii="Times New Roman" w:eastAsia="標楷體" w:hAnsi="Times New Roman" w:cs="Times New Roman"/>
        </w:rPr>
        <w:t xml:space="preserve">MOEA </w:t>
      </w:r>
      <w:r w:rsidRPr="00F26402">
        <w:rPr>
          <w:rFonts w:ascii="Times New Roman" w:eastAsia="標楷體" w:hAnsi="Times New Roman" w:cs="Times New Roman"/>
        </w:rPr>
        <w:t xml:space="preserve">, </w:t>
      </w:r>
      <w:r w:rsidR="00593B93" w:rsidRPr="00F26402">
        <w:rPr>
          <w:rFonts w:ascii="Times New Roman" w:eastAsia="標楷體" w:hAnsi="Times New Roman" w:cs="Times New Roman"/>
        </w:rPr>
        <w:t xml:space="preserve">MOC </w:t>
      </w:r>
      <w:r w:rsidRPr="00F26402">
        <w:rPr>
          <w:rFonts w:ascii="Times New Roman" w:eastAsia="標楷體" w:hAnsi="Times New Roman" w:cs="Times New Roman"/>
        </w:rPr>
        <w:t xml:space="preserve">, </w:t>
      </w:r>
      <w:r w:rsidR="00593B93" w:rsidRPr="00F26402">
        <w:rPr>
          <w:rFonts w:ascii="Times New Roman" w:eastAsia="標楷體" w:hAnsi="Times New Roman" w:cs="Times New Roman"/>
        </w:rPr>
        <w:t xml:space="preserve">MOA </w:t>
      </w:r>
      <w:r w:rsidRPr="00F26402">
        <w:rPr>
          <w:rFonts w:ascii="Times New Roman" w:eastAsia="標楷體" w:hAnsi="Times New Roman" w:cs="Times New Roman"/>
        </w:rPr>
        <w:t xml:space="preserve">, </w:t>
      </w:r>
      <w:r w:rsidR="00593B93" w:rsidRPr="00F26402">
        <w:rPr>
          <w:rFonts w:ascii="Times New Roman" w:eastAsia="標楷體" w:hAnsi="Times New Roman" w:cs="Times New Roman"/>
        </w:rPr>
        <w:t xml:space="preserve">MODA </w:t>
      </w:r>
      <w:r w:rsidRPr="00F26402">
        <w:rPr>
          <w:rFonts w:ascii="Times New Roman" w:eastAsia="標楷體" w:hAnsi="Times New Roman" w:cs="Times New Roman"/>
        </w:rPr>
        <w:t xml:space="preserve">, </w:t>
      </w:r>
      <w:r w:rsidR="00593B93" w:rsidRPr="00F26402">
        <w:rPr>
          <w:rFonts w:ascii="Times New Roman" w:eastAsia="標楷體" w:hAnsi="Times New Roman" w:cs="Times New Roman"/>
        </w:rPr>
        <w:t xml:space="preserve">MOTC </w:t>
      </w:r>
      <w:r w:rsidRPr="00F26402">
        <w:rPr>
          <w:rFonts w:ascii="Times New Roman" w:eastAsia="標楷體" w:hAnsi="Times New Roman" w:cs="Times New Roman"/>
        </w:rPr>
        <w:t xml:space="preserve">, National Communications Commission, and Financial Supervisory Commission established a human rights task force, respectively, which holds regular meetings to discuss human rights issues. Among these, the task forces of the Ocean Affairs Council, </w:t>
      </w:r>
      <w:r w:rsidR="00593B93" w:rsidRPr="00F26402">
        <w:rPr>
          <w:rFonts w:ascii="Times New Roman" w:eastAsia="標楷體" w:hAnsi="Times New Roman" w:cs="Times New Roman"/>
        </w:rPr>
        <w:t>MOEA</w:t>
      </w:r>
      <w:r w:rsidRPr="00F26402">
        <w:rPr>
          <w:rFonts w:ascii="Times New Roman" w:eastAsia="標楷體" w:hAnsi="Times New Roman" w:cs="Times New Roman"/>
        </w:rPr>
        <w:t xml:space="preserve">, </w:t>
      </w:r>
      <w:r w:rsidR="00593B93" w:rsidRPr="00F26402">
        <w:rPr>
          <w:rFonts w:ascii="Times New Roman" w:eastAsia="標楷體" w:hAnsi="Times New Roman" w:cs="Times New Roman"/>
        </w:rPr>
        <w:t>MOA</w:t>
      </w:r>
      <w:r w:rsidRPr="00F26402">
        <w:rPr>
          <w:rFonts w:ascii="Times New Roman" w:eastAsia="標楷體" w:hAnsi="Times New Roman" w:cs="Times New Roman"/>
        </w:rPr>
        <w:t xml:space="preserve">, </w:t>
      </w:r>
      <w:r w:rsidR="00593B93" w:rsidRPr="00F26402">
        <w:rPr>
          <w:rFonts w:ascii="Times New Roman" w:eastAsia="標楷體" w:hAnsi="Times New Roman" w:cs="Times New Roman"/>
        </w:rPr>
        <w:t>MODA</w:t>
      </w:r>
      <w:r w:rsidRPr="00F26402">
        <w:rPr>
          <w:rFonts w:ascii="Times New Roman" w:eastAsia="標楷體" w:hAnsi="Times New Roman" w:cs="Times New Roman"/>
        </w:rPr>
        <w:t xml:space="preserve">, </w:t>
      </w:r>
      <w:r w:rsidR="00593B93" w:rsidRPr="00F26402">
        <w:rPr>
          <w:rFonts w:ascii="Times New Roman" w:eastAsia="標楷體" w:hAnsi="Times New Roman" w:cs="Times New Roman"/>
        </w:rPr>
        <w:t>MOTC</w:t>
      </w:r>
      <w:r w:rsidRPr="00F26402">
        <w:rPr>
          <w:rFonts w:ascii="Times New Roman" w:eastAsia="標楷體" w:hAnsi="Times New Roman" w:cs="Times New Roman"/>
        </w:rPr>
        <w:t>, National Communications Commission, and Financial Supervisory Commission were established between 2020 and 2024. Each agency’s website has added a human rights section to ensure open and transparent disclosure of information.</w:t>
      </w:r>
    </w:p>
    <w:p w14:paraId="44D7C189" w14:textId="6D3C852E" w:rsidR="003903ED" w:rsidRPr="00F26402" w:rsidRDefault="003903ED" w:rsidP="00C43E2C">
      <w:pPr>
        <w:pStyle w:val="a8"/>
        <w:numPr>
          <w:ilvl w:val="0"/>
          <w:numId w:val="6"/>
        </w:numPr>
        <w:overflowPunct w:val="0"/>
        <w:spacing w:line="320" w:lineRule="exact"/>
        <w:ind w:leftChars="0"/>
        <w:jc w:val="both"/>
        <w:rPr>
          <w:rFonts w:ascii="Times New Roman" w:eastAsia="標楷體" w:hAnsi="Times New Roman" w:cs="Times New Roman"/>
          <w:szCs w:val="24"/>
          <w:u w:val="thick"/>
        </w:rPr>
      </w:pPr>
      <w:r w:rsidRPr="00F26402">
        <w:rPr>
          <w:rFonts w:ascii="Times New Roman" w:eastAsia="標楷體" w:hAnsi="Times New Roman" w:cs="Times New Roman"/>
        </w:rPr>
        <w:t xml:space="preserve">The Executive Yuan established the Department of Human Rights and Transitional Justice on June 27, 2022, which is responsible for supervising, integrating, and coordinating cross-convention and cross-agency human rights affairs. Its purview includes </w:t>
      </w:r>
      <w:r w:rsidR="00027A05" w:rsidRPr="00F26402">
        <w:rPr>
          <w:rFonts w:ascii="Times New Roman" w:eastAsia="標楷體" w:hAnsi="Times New Roman" w:cs="Times New Roman"/>
          <w:szCs w:val="24"/>
        </w:rPr>
        <w:t>the</w:t>
      </w:r>
      <w:r w:rsidR="00027A05" w:rsidRPr="00F26402">
        <w:rPr>
          <w:rFonts w:ascii="Times New Roman" w:eastAsia="標楷體" w:hAnsi="Times New Roman" w:cs="Times New Roman"/>
        </w:rPr>
        <w:t xml:space="preserve"> </w:t>
      </w:r>
      <w:r w:rsidRPr="00F26402">
        <w:rPr>
          <w:rFonts w:ascii="Times New Roman" w:eastAsia="標楷體" w:hAnsi="Times New Roman" w:cs="Times New Roman"/>
        </w:rPr>
        <w:t>planning, deliberation, review, research and development, and supervision of human rights protection and transitional justice policies</w:t>
      </w:r>
      <w:r w:rsidR="00027A05" w:rsidRPr="00F26402">
        <w:rPr>
          <w:rFonts w:ascii="Times New Roman" w:eastAsia="標楷體" w:hAnsi="Times New Roman" w:cs="Times New Roman"/>
          <w:szCs w:val="24"/>
        </w:rPr>
        <w:t>,</w:t>
      </w:r>
      <w:r w:rsidRPr="00F26402">
        <w:rPr>
          <w:rFonts w:ascii="Times New Roman" w:eastAsia="標楷體" w:hAnsi="Times New Roman" w:cs="Times New Roman"/>
        </w:rPr>
        <w:t xml:space="preserve"> plans, and</w:t>
      </w:r>
      <w:r w:rsidR="006104C9" w:rsidRPr="00F26402">
        <w:rPr>
          <w:rFonts w:ascii="Times New Roman" w:eastAsia="標楷體" w:hAnsi="Times New Roman" w:cs="Times New Roman"/>
        </w:rPr>
        <w:t xml:space="preserve"> </w:t>
      </w:r>
      <w:r w:rsidR="00027A05" w:rsidRPr="00F26402">
        <w:rPr>
          <w:rFonts w:ascii="Times New Roman" w:eastAsia="標楷體" w:hAnsi="Times New Roman" w:cs="Times New Roman"/>
          <w:szCs w:val="24"/>
        </w:rPr>
        <w:t>laws</w:t>
      </w:r>
      <w:r w:rsidRPr="00F26402">
        <w:rPr>
          <w:rFonts w:ascii="Times New Roman" w:eastAsia="標楷體" w:hAnsi="Times New Roman" w:cs="Times New Roman"/>
        </w:rPr>
        <w:t xml:space="preserve">; research on international human rights and transitional justice regulations; promotion of cooperation and exchanges with relevant domestic and foreign organizations; integrated planning and promotion of human rights indicators, human rights budgets, and human rights impact assessment mechanisms; and integrated planning and supervision of international human rights conventions, national human rights reports, and human rights education. In addition, to </w:t>
      </w:r>
      <w:r w:rsidR="00027A05" w:rsidRPr="00F26402">
        <w:rPr>
          <w:rFonts w:ascii="Times New Roman" w:eastAsia="標楷體" w:hAnsi="Times New Roman" w:cs="Times New Roman"/>
          <w:szCs w:val="24"/>
        </w:rPr>
        <w:t>address</w:t>
      </w:r>
      <w:r w:rsidRPr="00F26402">
        <w:rPr>
          <w:rFonts w:ascii="Times New Roman" w:eastAsia="標楷體" w:hAnsi="Times New Roman" w:cs="Times New Roman"/>
        </w:rPr>
        <w:t xml:space="preserve"> national transitional justice affairs after the dissolution of the Transitional Justice Commission in May 2022, the Executive Yuan established the Transitional Justice Board to take charge of the integration, coordination and supervision of matters and task summary reports </w:t>
      </w:r>
      <w:r w:rsidR="008A2F06" w:rsidRPr="00F26402">
        <w:rPr>
          <w:rFonts w:ascii="Times New Roman" w:eastAsia="標楷體" w:hAnsi="Times New Roman" w:cs="Times New Roman"/>
          <w:szCs w:val="24"/>
        </w:rPr>
        <w:t>stipulated</w:t>
      </w:r>
      <w:r w:rsidRPr="00F26402">
        <w:rPr>
          <w:rFonts w:ascii="Times New Roman" w:eastAsia="標楷體" w:hAnsi="Times New Roman" w:cs="Times New Roman"/>
        </w:rPr>
        <w:t xml:space="preserve"> in the Act on Promoting Transitional Justice for continuously promoting transitional justice policies. Furthermore, the Premier of the Executive Yuan serve</w:t>
      </w:r>
      <w:r w:rsidR="00DA3861" w:rsidRPr="00F26402">
        <w:rPr>
          <w:rFonts w:ascii="Times New Roman" w:eastAsia="標楷體" w:hAnsi="Times New Roman" w:cs="Times New Roman"/>
        </w:rPr>
        <w:t>s as the convener of the board.</w:t>
      </w:r>
    </w:p>
    <w:p w14:paraId="0CE9EB5F" w14:textId="2DC9AC71" w:rsidR="000A3299" w:rsidRPr="00F26402" w:rsidRDefault="00376563"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National Human Rights Action Plan Established by Taiwan</w:t>
      </w:r>
    </w:p>
    <w:p w14:paraId="3478ADDC" w14:textId="36DB6C2B" w:rsidR="003903ED" w:rsidRPr="00F26402" w:rsidRDefault="003903ED" w:rsidP="00C43E2C">
      <w:pPr>
        <w:pStyle w:val="a8"/>
        <w:numPr>
          <w:ilvl w:val="0"/>
          <w:numId w:val="23"/>
        </w:numPr>
        <w:overflowPunct w:val="0"/>
        <w:spacing w:line="320" w:lineRule="exact"/>
        <w:ind w:leftChars="0"/>
        <w:jc w:val="both"/>
        <w:rPr>
          <w:rFonts w:ascii="Times New Roman" w:eastAsia="標楷體" w:hAnsi="Times New Roman" w:cs="Times New Roman"/>
          <w:b/>
          <w:szCs w:val="24"/>
        </w:rPr>
      </w:pPr>
      <w:r w:rsidRPr="00F26402">
        <w:rPr>
          <w:rFonts w:ascii="Times New Roman" w:eastAsia="標楷體" w:hAnsi="Times New Roman" w:cs="Times New Roman"/>
        </w:rPr>
        <w:t>National Human Rights Action Plan: To formulate a comprehensive human rights policy and improve human rights protection, Taiwan promulgated its first National Human Rights Action Plan on May 5, 2022, incorporating eight</w:t>
      </w:r>
      <w:r w:rsidR="006104C9" w:rsidRPr="00F26402">
        <w:rPr>
          <w:rFonts w:ascii="Times New Roman" w:eastAsia="標楷體" w:hAnsi="Times New Roman" w:cs="Times New Roman"/>
        </w:rPr>
        <w:t xml:space="preserve"> </w:t>
      </w:r>
      <w:r w:rsidR="008427B1" w:rsidRPr="00F26402">
        <w:rPr>
          <w:rFonts w:ascii="Times New Roman" w:eastAsia="標楷體" w:hAnsi="Times New Roman" w:cs="Times New Roman"/>
          <w:szCs w:val="24"/>
        </w:rPr>
        <w:t>priority</w:t>
      </w:r>
      <w:r w:rsidRPr="00F26402">
        <w:rPr>
          <w:rFonts w:ascii="Times New Roman" w:eastAsia="標楷體" w:hAnsi="Times New Roman" w:cs="Times New Roman"/>
        </w:rPr>
        <w:t xml:space="preserve"> issues</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 namely strengthening of human rights protection, human rights education, equality and non-discrimination, strengthening of protections of the right to life, housing justice, climate change and human rights, digital human rights, and refugee rights and protection. </w:t>
      </w:r>
      <w:r w:rsidR="00B2586E" w:rsidRPr="00F26402">
        <w:rPr>
          <w:rFonts w:ascii="Times New Roman" w:eastAsia="標楷體" w:hAnsi="Times New Roman" w:cs="Times New Roman"/>
          <w:szCs w:val="24"/>
        </w:rPr>
        <w:t>A total of</w:t>
      </w:r>
      <w:r w:rsidRPr="00F26402">
        <w:rPr>
          <w:rFonts w:ascii="Times New Roman" w:eastAsia="標楷體" w:hAnsi="Times New Roman" w:cs="Times New Roman"/>
        </w:rPr>
        <w:t xml:space="preserve"> 154 </w:t>
      </w:r>
      <w:r w:rsidR="00B2586E" w:rsidRPr="00F26402">
        <w:rPr>
          <w:rFonts w:ascii="Times New Roman" w:eastAsia="標楷體" w:hAnsi="Times New Roman" w:cs="Times New Roman"/>
          <w:szCs w:val="24"/>
        </w:rPr>
        <w:t xml:space="preserve">actions along with </w:t>
      </w:r>
      <w:r w:rsidRPr="00F26402">
        <w:rPr>
          <w:rFonts w:ascii="Times New Roman" w:eastAsia="標楷體" w:hAnsi="Times New Roman" w:cs="Times New Roman"/>
        </w:rPr>
        <w:t xml:space="preserve">key performance indicators, and </w:t>
      </w:r>
      <w:r w:rsidR="00AD7396" w:rsidRPr="00F26402">
        <w:rPr>
          <w:rFonts w:ascii="Times New Roman" w:eastAsia="標楷體" w:hAnsi="Times New Roman" w:cs="Times New Roman"/>
          <w:szCs w:val="24"/>
        </w:rPr>
        <w:t>timeframes</w:t>
      </w:r>
      <w:r w:rsidR="00C92910" w:rsidRPr="00F26402">
        <w:rPr>
          <w:rFonts w:ascii="Times New Roman" w:eastAsia="標楷體" w:hAnsi="Times New Roman" w:cs="Times New Roman"/>
          <w:szCs w:val="24"/>
        </w:rPr>
        <w:t xml:space="preserve"> </w:t>
      </w:r>
      <w:r w:rsidRPr="00F26402">
        <w:rPr>
          <w:rFonts w:ascii="Times New Roman" w:eastAsia="標楷體" w:hAnsi="Times New Roman" w:cs="Times New Roman"/>
        </w:rPr>
        <w:t xml:space="preserve">for </w:t>
      </w:r>
      <w:r w:rsidR="002A3B42" w:rsidRPr="00F26402">
        <w:rPr>
          <w:rFonts w:ascii="Times New Roman" w:eastAsia="標楷體" w:hAnsi="Times New Roman" w:cs="Times New Roman"/>
          <w:szCs w:val="24"/>
        </w:rPr>
        <w:t>implementation</w:t>
      </w:r>
      <w:r w:rsidRPr="00F26402">
        <w:rPr>
          <w:rFonts w:ascii="Times New Roman" w:eastAsia="標楷體" w:hAnsi="Times New Roman" w:cs="Times New Roman"/>
        </w:rPr>
        <w:t xml:space="preserve"> have since been formulated</w:t>
      </w:r>
      <w:r w:rsidR="002A3B42" w:rsidRPr="00F26402">
        <w:rPr>
          <w:rFonts w:ascii="Times New Roman" w:eastAsia="標楷體" w:hAnsi="Times New Roman" w:cs="Times New Roman"/>
          <w:szCs w:val="24"/>
        </w:rPr>
        <w:t xml:space="preserve"> to ensure that</w:t>
      </w:r>
      <w:r w:rsidRPr="00F26402">
        <w:rPr>
          <w:rFonts w:ascii="Times New Roman" w:eastAsia="標楷體" w:hAnsi="Times New Roman" w:cs="Times New Roman"/>
        </w:rPr>
        <w:t xml:space="preserve"> government resources are appropriately allocated and utilized for human rights protection and that </w:t>
      </w:r>
      <w:r w:rsidR="002A3B42" w:rsidRPr="00F26402">
        <w:rPr>
          <w:rFonts w:ascii="Times New Roman" w:eastAsia="標楷體" w:hAnsi="Times New Roman" w:cs="Times New Roman"/>
          <w:szCs w:val="24"/>
        </w:rPr>
        <w:t>related policies</w:t>
      </w:r>
      <w:r w:rsidRPr="00F26402">
        <w:rPr>
          <w:rFonts w:ascii="Times New Roman" w:eastAsia="標楷體" w:hAnsi="Times New Roman" w:cs="Times New Roman"/>
        </w:rPr>
        <w:t xml:space="preserve"> are implemented steadily in</w:t>
      </w:r>
      <w:r w:rsidR="006104C9" w:rsidRPr="00F26402">
        <w:rPr>
          <w:rFonts w:ascii="Times New Roman" w:eastAsia="標楷體" w:hAnsi="Times New Roman" w:cs="Times New Roman"/>
        </w:rPr>
        <w:t xml:space="preserve"> </w:t>
      </w:r>
      <w:r w:rsidR="002A3B42" w:rsidRPr="00F26402">
        <w:rPr>
          <w:rFonts w:ascii="Times New Roman" w:eastAsia="標楷體" w:hAnsi="Times New Roman" w:cs="Times New Roman"/>
          <w:szCs w:val="24"/>
        </w:rPr>
        <w:t>phases</w:t>
      </w:r>
      <w:r w:rsidR="00983457" w:rsidRPr="00F26402">
        <w:rPr>
          <w:rFonts w:ascii="Times New Roman" w:eastAsia="標楷體" w:hAnsi="Times New Roman" w:cs="Times New Roman"/>
        </w:rPr>
        <w:t>.</w:t>
      </w:r>
    </w:p>
    <w:p w14:paraId="3CBD1AA2" w14:textId="55C4839D" w:rsidR="003903ED" w:rsidRPr="00F26402" w:rsidRDefault="003903ED" w:rsidP="00C43E2C">
      <w:pPr>
        <w:pStyle w:val="a8"/>
        <w:numPr>
          <w:ilvl w:val="0"/>
          <w:numId w:val="23"/>
        </w:numPr>
        <w:overflowPunct w:val="0"/>
        <w:spacing w:line="320" w:lineRule="exact"/>
        <w:ind w:leftChars="0"/>
        <w:jc w:val="both"/>
        <w:rPr>
          <w:rFonts w:ascii="Times New Roman" w:eastAsia="標楷體" w:hAnsi="Times New Roman" w:cs="Times New Roman"/>
          <w:b/>
          <w:szCs w:val="24"/>
        </w:rPr>
      </w:pPr>
      <w:r w:rsidRPr="00F26402">
        <w:rPr>
          <w:rFonts w:ascii="Times New Roman" w:eastAsia="標楷體" w:hAnsi="Times New Roman" w:cs="Times New Roman"/>
        </w:rPr>
        <w:t>National Action Plan on Business and Human Rights: In 2020, Taiwan promulgated the National Action Plan on Business and Human Rights in accordance with the UN Guiding Principles on Business and Human Rights (UNGPs), proposing 33 action items to strengthen the protection of human rights in enterprises. It mainly covers three main principles, namely the state duty to protect human rights, the corporate responsibility to respect human rights, and access to remedy. The plan is updated and reviewed every four years. The version 1.0 expired on December 10, 2024, and the updated National Action Plan on Business and Human Rights version 2.0 will be proposed. A number of workshops and stakeholder communication meetings have been held to incorporate the opinions of various stakeholder groups in formulating actions for version 2.0. After the content is confirmed, it will be submitted to the Executive Yuan</w:t>
      </w:r>
      <w:r w:rsidR="00983457" w:rsidRPr="00F26402">
        <w:rPr>
          <w:rFonts w:ascii="Times New Roman" w:eastAsia="標楷體" w:hAnsi="Times New Roman" w:cs="Times New Roman"/>
        </w:rPr>
        <w:t xml:space="preserve"> for approval and promulgation.</w:t>
      </w:r>
    </w:p>
    <w:p w14:paraId="529D07E1" w14:textId="1AD16D9D" w:rsidR="003903ED" w:rsidRPr="00F26402" w:rsidRDefault="006A6EB6" w:rsidP="00C43E2C">
      <w:pPr>
        <w:pStyle w:val="a8"/>
        <w:numPr>
          <w:ilvl w:val="0"/>
          <w:numId w:val="23"/>
        </w:numPr>
        <w:overflowPunct w:val="0"/>
        <w:spacing w:line="320" w:lineRule="exact"/>
        <w:ind w:leftChars="0"/>
        <w:jc w:val="both"/>
        <w:rPr>
          <w:rFonts w:ascii="Times New Roman" w:eastAsia="標楷體" w:hAnsi="Times New Roman" w:cs="Times New Roman"/>
          <w:b/>
          <w:szCs w:val="24"/>
        </w:rPr>
      </w:pPr>
      <w:r w:rsidRPr="00F26402">
        <w:rPr>
          <w:rFonts w:ascii="Times New Roman" w:eastAsia="標楷體" w:hAnsi="Times New Roman" w:cs="Times New Roman"/>
        </w:rPr>
        <w:t xml:space="preserve">Action Plan for Fisheries and Human Rights: To comprehensively improve the rights and </w:t>
      </w:r>
      <w:r w:rsidR="005D49F3" w:rsidRPr="00F26402">
        <w:rPr>
          <w:rFonts w:ascii="Times New Roman" w:eastAsia="標楷體" w:hAnsi="Times New Roman" w:cs="Times New Roman"/>
          <w:kern w:val="3"/>
          <w:szCs w:val="24"/>
        </w:rPr>
        <w:t>benefits</w:t>
      </w:r>
      <w:r w:rsidR="00C92910" w:rsidRPr="00F26402">
        <w:rPr>
          <w:rFonts w:ascii="Times New Roman" w:eastAsia="標楷體" w:hAnsi="Times New Roman" w:cs="Times New Roman"/>
          <w:kern w:val="3"/>
          <w:szCs w:val="24"/>
        </w:rPr>
        <w:t xml:space="preserve"> </w:t>
      </w:r>
      <w:r w:rsidRPr="00F26402">
        <w:rPr>
          <w:rFonts w:ascii="Times New Roman" w:eastAsia="標楷體" w:hAnsi="Times New Roman" w:cs="Times New Roman"/>
        </w:rPr>
        <w:t xml:space="preserve">of </w:t>
      </w:r>
      <w:r w:rsidR="005D49F3" w:rsidRPr="00F26402">
        <w:rPr>
          <w:rFonts w:ascii="Times New Roman" w:eastAsia="標楷體" w:hAnsi="Times New Roman" w:cs="Times New Roman"/>
          <w:kern w:val="3"/>
          <w:szCs w:val="24"/>
        </w:rPr>
        <w:t>migrant fishers</w:t>
      </w:r>
      <w:r w:rsidR="005D49F3"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and enhance the image of Taiwan and the industry, the Executive Yuan </w:t>
      </w:r>
      <w:r w:rsidRPr="00F26402">
        <w:rPr>
          <w:rFonts w:ascii="Times New Roman" w:eastAsia="標楷體" w:hAnsi="Times New Roman" w:cs="Times New Roman"/>
        </w:rPr>
        <w:lastRenderedPageBreak/>
        <w:t xml:space="preserve">approved the Action Plan for Fisheries and Human Rights on May 20, 2022. The action plan works to enforce seven major strategies, namely full implementation of agreed labor conditions, improvement on living conditions and social protection, strengthening management of recruitment agents, increasing monitoring and control capacity, strengthening management of FOC-vessels, establishing and </w:t>
      </w:r>
      <w:r w:rsidR="00661DAA" w:rsidRPr="00F26402">
        <w:rPr>
          <w:rFonts w:ascii="Times New Roman" w:eastAsia="標楷體" w:hAnsi="Times New Roman" w:cs="Times New Roman"/>
          <w:kern w:val="3"/>
          <w:szCs w:val="24"/>
        </w:rPr>
        <w:t>strengthening</w:t>
      </w:r>
      <w:r w:rsidR="00661DAA"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international cooperation, and </w:t>
      </w:r>
      <w:r w:rsidR="00661DAA" w:rsidRPr="00F26402">
        <w:rPr>
          <w:rFonts w:ascii="Times New Roman" w:eastAsia="標楷體" w:hAnsi="Times New Roman" w:cs="Times New Roman"/>
          <w:kern w:val="3"/>
          <w:szCs w:val="24"/>
        </w:rPr>
        <w:t>enhancing collaboration between the public and private sectors</w:t>
      </w:r>
      <w:r w:rsidRPr="00F26402">
        <w:rPr>
          <w:rFonts w:ascii="Times New Roman" w:eastAsia="標楷體" w:hAnsi="Times New Roman" w:cs="Times New Roman"/>
        </w:rPr>
        <w:t>. Furthermore, cross-departmental cooperation</w:t>
      </w:r>
      <w:r w:rsidR="006104C9" w:rsidRPr="00F26402">
        <w:rPr>
          <w:rFonts w:ascii="Times New Roman" w:eastAsia="標楷體" w:hAnsi="Times New Roman" w:cs="Times New Roman"/>
        </w:rPr>
        <w:t xml:space="preserve"> </w:t>
      </w:r>
      <w:r w:rsidR="00661DAA" w:rsidRPr="00F26402">
        <w:rPr>
          <w:rFonts w:ascii="Times New Roman" w:eastAsia="標楷體" w:hAnsi="Times New Roman" w:cs="Times New Roman"/>
          <w:kern w:val="3"/>
          <w:szCs w:val="24"/>
        </w:rPr>
        <w:t>promotes</w:t>
      </w:r>
      <w:r w:rsidRPr="00F26402">
        <w:rPr>
          <w:rFonts w:ascii="Times New Roman" w:eastAsia="標楷體" w:hAnsi="Times New Roman" w:cs="Times New Roman"/>
        </w:rPr>
        <w:t xml:space="preserve"> specific actions to protect the rights and </w:t>
      </w:r>
      <w:r w:rsidR="00661DAA" w:rsidRPr="00F26402">
        <w:rPr>
          <w:rFonts w:ascii="Times New Roman" w:eastAsia="標楷體" w:hAnsi="Times New Roman" w:cs="Times New Roman"/>
          <w:kern w:val="3"/>
          <w:szCs w:val="24"/>
        </w:rPr>
        <w:t>benefits</w:t>
      </w:r>
      <w:r w:rsidRPr="00F26402">
        <w:rPr>
          <w:rFonts w:ascii="Times New Roman" w:eastAsia="標楷體" w:hAnsi="Times New Roman" w:cs="Times New Roman"/>
        </w:rPr>
        <w:t xml:space="preserve"> of </w:t>
      </w:r>
      <w:r w:rsidR="00661DAA" w:rsidRPr="00F26402">
        <w:rPr>
          <w:rFonts w:ascii="Times New Roman" w:eastAsia="標楷體" w:hAnsi="Times New Roman" w:cs="Times New Roman"/>
          <w:kern w:val="3"/>
          <w:szCs w:val="24"/>
        </w:rPr>
        <w:t>migrant fishers</w:t>
      </w:r>
      <w:r w:rsidR="00661DAA" w:rsidRPr="00F26402">
        <w:rPr>
          <w:rFonts w:ascii="Times New Roman" w:eastAsia="標楷體" w:hAnsi="Times New Roman" w:cs="Times New Roman"/>
        </w:rPr>
        <w:t xml:space="preserve"> </w:t>
      </w:r>
      <w:r w:rsidR="00661DAA" w:rsidRPr="00F26402">
        <w:rPr>
          <w:rFonts w:ascii="Times New Roman" w:eastAsia="標楷體" w:hAnsi="Times New Roman" w:cs="Times New Roman"/>
          <w:kern w:val="3"/>
          <w:szCs w:val="24"/>
        </w:rPr>
        <w:t>through comprehensive and systematic measures. In addition,</w:t>
      </w:r>
      <w:r w:rsidR="006104C9" w:rsidRPr="00F26402">
        <w:rPr>
          <w:rFonts w:ascii="Times New Roman" w:eastAsia="標楷體" w:hAnsi="Times New Roman" w:cs="Times New Roman"/>
          <w:kern w:val="3"/>
          <w:szCs w:val="24"/>
        </w:rPr>
        <w:t xml:space="preserve"> </w:t>
      </w:r>
      <w:r w:rsidR="00661DAA" w:rsidRPr="00F26402">
        <w:rPr>
          <w:rFonts w:ascii="Times New Roman" w:eastAsia="標楷體" w:hAnsi="Times New Roman" w:cs="Times New Roman"/>
          <w:kern w:val="3"/>
          <w:szCs w:val="24"/>
        </w:rPr>
        <w:t>the</w:t>
      </w:r>
      <w:r w:rsidRPr="00F26402">
        <w:rPr>
          <w:rFonts w:ascii="Times New Roman" w:eastAsia="標楷體" w:hAnsi="Times New Roman" w:cs="Times New Roman"/>
        </w:rPr>
        <w:t xml:space="preserve"> plan was also amended on July 25, 2023</w:t>
      </w:r>
      <w:r w:rsidR="00661DAA" w:rsidRPr="00F26402">
        <w:rPr>
          <w:rFonts w:ascii="Times New Roman" w:eastAsia="標楷體" w:hAnsi="Times New Roman" w:cs="Times New Roman"/>
          <w:kern w:val="3"/>
          <w:szCs w:val="24"/>
        </w:rPr>
        <w:t>,</w:t>
      </w:r>
      <w:r w:rsidRPr="00F26402">
        <w:rPr>
          <w:rFonts w:ascii="Times New Roman" w:eastAsia="標楷體" w:hAnsi="Times New Roman" w:cs="Times New Roman"/>
        </w:rPr>
        <w:t xml:space="preserve"> to </w:t>
      </w:r>
      <w:r w:rsidR="00661DAA" w:rsidRPr="00F26402">
        <w:rPr>
          <w:rFonts w:ascii="Times New Roman" w:eastAsia="標楷體" w:hAnsi="Times New Roman" w:cs="Times New Roman"/>
          <w:kern w:val="3"/>
          <w:szCs w:val="24"/>
        </w:rPr>
        <w:t>further improve</w:t>
      </w:r>
      <w:r w:rsidR="00661DAA" w:rsidRPr="00F26402">
        <w:rPr>
          <w:rFonts w:ascii="Times New Roman" w:eastAsia="標楷體" w:hAnsi="Times New Roman" w:cs="Times New Roman"/>
        </w:rPr>
        <w:t xml:space="preserve"> </w:t>
      </w:r>
      <w:r w:rsidRPr="00F26402">
        <w:rPr>
          <w:rFonts w:ascii="Times New Roman" w:eastAsia="標楷體" w:hAnsi="Times New Roman" w:cs="Times New Roman"/>
        </w:rPr>
        <w:t>communications and safety</w:t>
      </w:r>
      <w:r w:rsidR="005A5155" w:rsidRPr="00F26402">
        <w:rPr>
          <w:rFonts w:ascii="Times New Roman" w:eastAsia="標楷體" w:hAnsi="Times New Roman" w:cs="Times New Roman"/>
          <w:kern w:val="3"/>
          <w:szCs w:val="24"/>
        </w:rPr>
        <w:t xml:space="preserve"> onboard and enhance the human rights of migrant fishers</w:t>
      </w:r>
    </w:p>
    <w:p w14:paraId="6A396ED4" w14:textId="5F71C42E" w:rsidR="003903ED" w:rsidRPr="00F26402" w:rsidRDefault="003903ED" w:rsidP="00C43E2C">
      <w:pPr>
        <w:pStyle w:val="a8"/>
        <w:numPr>
          <w:ilvl w:val="0"/>
          <w:numId w:val="6"/>
        </w:numPr>
        <w:overflowPunct w:val="0"/>
        <w:spacing w:line="320" w:lineRule="exact"/>
        <w:ind w:leftChars="0"/>
        <w:jc w:val="both"/>
        <w:rPr>
          <w:rFonts w:ascii="Times New Roman" w:eastAsia="標楷體" w:hAnsi="Times New Roman" w:cs="Times New Roman"/>
          <w:szCs w:val="24"/>
          <w:u w:val="thick"/>
        </w:rPr>
      </w:pPr>
      <w:r w:rsidRPr="00F26402">
        <w:rPr>
          <w:rFonts w:ascii="Times New Roman" w:eastAsia="標楷體" w:hAnsi="Times New Roman" w:cs="Times New Roman"/>
        </w:rPr>
        <w:t xml:space="preserve">To assist agencies in incorporating international human rights conventions </w:t>
      </w:r>
      <w:r w:rsidR="00E412C0" w:rsidRPr="00F26402">
        <w:rPr>
          <w:rFonts w:ascii="Times New Roman" w:eastAsia="標楷體" w:hAnsi="Times New Roman" w:cs="Times New Roman"/>
          <w:szCs w:val="24"/>
        </w:rPr>
        <w:t>into</w:t>
      </w:r>
      <w:r w:rsidR="00E412C0"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various government policies and to strengthen the substantive participation of stakeholders such as affected groups in the drafting process, a human rights </w:t>
      </w:r>
      <w:r w:rsidR="00630CF6" w:rsidRPr="00F26402">
        <w:rPr>
          <w:rFonts w:ascii="Times New Roman" w:eastAsia="標楷體" w:hAnsi="Times New Roman" w:cs="Times New Roman"/>
          <w:szCs w:val="24"/>
        </w:rPr>
        <w:t>impact</w:t>
      </w:r>
      <w:r w:rsidRPr="00F26402">
        <w:rPr>
          <w:rFonts w:ascii="Times New Roman" w:eastAsia="標楷體" w:hAnsi="Times New Roman" w:cs="Times New Roman"/>
        </w:rPr>
        <w:t xml:space="preserve"> assessment mechanism for bills and medium- and long-term individual </w:t>
      </w:r>
      <w:r w:rsidR="0097563C" w:rsidRPr="00F26402">
        <w:rPr>
          <w:rFonts w:ascii="Times New Roman" w:eastAsia="標楷體" w:hAnsi="Times New Roman" w:cs="Times New Roman"/>
          <w:szCs w:val="24"/>
        </w:rPr>
        <w:t>projects</w:t>
      </w:r>
      <w:r w:rsidRPr="00F26402">
        <w:rPr>
          <w:rFonts w:ascii="Times New Roman" w:eastAsia="標楷體" w:hAnsi="Times New Roman" w:cs="Times New Roman"/>
        </w:rPr>
        <w:t xml:space="preserve"> was set to be established by the end of 2024. After the mechanism is implemented on July 1, 2025, all bills and medium- and long-term individual </w:t>
      </w:r>
      <w:r w:rsidR="0097563C" w:rsidRPr="00F26402">
        <w:rPr>
          <w:rFonts w:ascii="Times New Roman" w:eastAsia="標楷體" w:hAnsi="Times New Roman" w:cs="Times New Roman"/>
          <w:szCs w:val="24"/>
        </w:rPr>
        <w:t>projects</w:t>
      </w:r>
      <w:r w:rsidRPr="00F26402">
        <w:rPr>
          <w:rFonts w:ascii="Times New Roman" w:eastAsia="標楷體" w:hAnsi="Times New Roman" w:cs="Times New Roman"/>
        </w:rPr>
        <w:t xml:space="preserve"> drafted by agencies under the Executive Yuan shall be subject to human rights </w:t>
      </w:r>
      <w:r w:rsidR="0097563C" w:rsidRPr="00F26402">
        <w:rPr>
          <w:rFonts w:ascii="Times New Roman" w:eastAsia="標楷體" w:hAnsi="Times New Roman" w:cs="Times New Roman"/>
          <w:szCs w:val="24"/>
        </w:rPr>
        <w:t>impact</w:t>
      </w:r>
      <w:r w:rsidRPr="00F26402">
        <w:rPr>
          <w:rFonts w:ascii="Times New Roman" w:eastAsia="標楷體" w:hAnsi="Times New Roman" w:cs="Times New Roman"/>
        </w:rPr>
        <w:t xml:space="preserve"> assessment</w:t>
      </w:r>
      <w:r w:rsidR="0097563C" w:rsidRPr="00F26402">
        <w:rPr>
          <w:rFonts w:ascii="Times New Roman" w:eastAsia="標楷體" w:hAnsi="Times New Roman" w:cs="Times New Roman"/>
          <w:szCs w:val="24"/>
        </w:rPr>
        <w:t>s</w:t>
      </w:r>
      <w:r w:rsidRPr="00F26402">
        <w:rPr>
          <w:rFonts w:ascii="Times New Roman" w:eastAsia="標楷體" w:hAnsi="Times New Roman" w:cs="Times New Roman"/>
        </w:rPr>
        <w:t xml:space="preserve"> before being submitted to the Executive </w:t>
      </w:r>
      <w:r w:rsidR="00983457" w:rsidRPr="00F26402">
        <w:rPr>
          <w:rFonts w:ascii="Times New Roman" w:eastAsia="標楷體" w:hAnsi="Times New Roman" w:cs="Times New Roman"/>
        </w:rPr>
        <w:t>Yuan for review (deliberation).</w:t>
      </w:r>
    </w:p>
    <w:p w14:paraId="2A7FFC98" w14:textId="5DAB7F82" w:rsidR="00357BFD" w:rsidRPr="00F26402" w:rsidRDefault="009C458F"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The Establishment Guidelines for the Legislative Yuan Task Force on Gender Equality were formulated in 2012, and the Legislative Yuan Task Force on Gender Equality was founded based on Article 1 of the guidelines. The Legislative Yuan G</w:t>
      </w:r>
      <w:r w:rsidR="00DF7AD2" w:rsidRPr="00F26402">
        <w:rPr>
          <w:rFonts w:ascii="Times New Roman" w:eastAsia="標楷體" w:hAnsi="Times New Roman" w:cs="Times New Roman"/>
        </w:rPr>
        <w:t>EC</w:t>
      </w:r>
      <w:r w:rsidRPr="00F26402">
        <w:rPr>
          <w:rFonts w:ascii="Times New Roman" w:eastAsia="標楷體" w:hAnsi="Times New Roman" w:cs="Times New Roman"/>
        </w:rPr>
        <w:t xml:space="preserve"> was founded in 2016 and is chaired by the president of the Legislative Yuan. Of the 13 current members, seven are women (accounting for 53.9 percent).</w:t>
      </w:r>
    </w:p>
    <w:p w14:paraId="60541B86" w14:textId="5ABA34E1" w:rsidR="00357BFD" w:rsidRPr="00F26402" w:rsidRDefault="009C458F"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The Judicial Yuan Human Rights and Gender Equality Commission was established in 2012 and is chaired by the secretary general. In October 2017, in order to response to the resolution of the Preparatory Committee for the National Conference on Judicial Reform, and to improve children’s rights and the protection thereof, published establishment Guidelines for the Judicial Yuan Human Rights and Child Protection and Gender Friendly Committee. The Judicial Yuan Human Rights and Gender Equality Commission were reorganize into the Judicial Yuan Human Rights and Child Protection and Gender Friendly Committee. To declare its commitment to promoting human rights, children’s rights, and gender equality, the Judicial Yuan revised the guidelines in November 2019, and established the president of the Judicial Yuan as the committee’s chair. The number of committee members also increased from 17 to a flexible range of 19 to 23. An educational training team was also established to oversee gender equality educational training at the Judicial Yuan. Of the 21 current members, 12 are women (accounting for 57 percent).</w:t>
      </w:r>
    </w:p>
    <w:p w14:paraId="00395ED0" w14:textId="69AC8919" w:rsidR="003903ED" w:rsidRPr="00F26402" w:rsidRDefault="00F14458"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In 2011, the Examination Yuan established its human rights task force, with the vice president of the Examination Yuan as the convener. Members of the task force include the secretary general of the Examination Yuan, heads of affiliate ministries and departments, scholars, and experts, who are charged with examining the human rights protection efforts of their respective departments, regularly submitting reports at Examination Yuan meetings, and providing instructions for improvement to the relevant departments. In 2012, the Examination Yuan established the National Examinations G</w:t>
      </w:r>
      <w:r w:rsidR="00DF7AD2" w:rsidRPr="00F26402">
        <w:rPr>
          <w:rFonts w:ascii="Times New Roman" w:eastAsia="標楷體" w:hAnsi="Times New Roman" w:cs="Times New Roman"/>
        </w:rPr>
        <w:t>EC</w:t>
      </w:r>
      <w:r w:rsidRPr="00F26402">
        <w:rPr>
          <w:rFonts w:ascii="Times New Roman" w:eastAsia="標楷體" w:hAnsi="Times New Roman" w:cs="Times New Roman"/>
        </w:rPr>
        <w:t xml:space="preserve">, with the president as the chair and the vice president as the vice chair. The committee is comprised of three members of the Examination Yuan, the secretary general of the Examination Yuan, heads of affiliate ministries and departments, scholars, and experts. The committee is responsible for encouraging the Examination Yuan and its affiliate ministries and departments to establish gender equality mechanisms, develop gender equality implementation plans, bolster gender awareness and training, collect and conduct gender-based statistical analyses, organize assessments of gender-based </w:t>
      </w:r>
      <w:r w:rsidRPr="00F26402">
        <w:rPr>
          <w:rFonts w:ascii="Times New Roman" w:eastAsia="標楷體" w:hAnsi="Times New Roman" w:cs="Times New Roman"/>
        </w:rPr>
        <w:lastRenderedPageBreak/>
        <w:t>impacts on legal cases, appropriate a gender-related budget, and create a gender equality section on their websites. The aforementioned task force currently</w:t>
      </w:r>
      <w:r w:rsidRPr="00F26402">
        <w:t xml:space="preserve"> </w:t>
      </w:r>
      <w:r w:rsidRPr="00F26402">
        <w:rPr>
          <w:rFonts w:ascii="Times New Roman" w:eastAsia="標楷體" w:hAnsi="Times New Roman" w:cs="Times New Roman"/>
        </w:rPr>
        <w:t>has 12 members, five of whom are women (accounting for 41.7 percent). The National Examinations G</w:t>
      </w:r>
      <w:r w:rsidR="00DF7AD2" w:rsidRPr="00F26402">
        <w:rPr>
          <w:rFonts w:ascii="Times New Roman" w:eastAsia="標楷體" w:hAnsi="Times New Roman" w:cs="Times New Roman"/>
        </w:rPr>
        <w:t>EC</w:t>
      </w:r>
      <w:r w:rsidRPr="00F26402">
        <w:rPr>
          <w:rFonts w:ascii="Times New Roman" w:eastAsia="標楷體" w:hAnsi="Times New Roman" w:cs="Times New Roman"/>
        </w:rPr>
        <w:t xml:space="preserve"> currently has 15 members, eight of whom are women (accounting for 53.3 percent).</w:t>
      </w:r>
    </w:p>
    <w:p w14:paraId="4A6D8E27" w14:textId="74773A64" w:rsidR="000A3299" w:rsidRPr="00F26402" w:rsidRDefault="009A7A69" w:rsidP="00C43E2C">
      <w:pPr>
        <w:pStyle w:val="a8"/>
        <w:numPr>
          <w:ilvl w:val="0"/>
          <w:numId w:val="6"/>
        </w:numPr>
        <w:overflowPunct w:val="0"/>
        <w:spacing w:line="320" w:lineRule="exact"/>
        <w:ind w:leftChars="0"/>
        <w:jc w:val="both"/>
        <w:rPr>
          <w:rFonts w:ascii="Times New Roman" w:eastAsia="標楷體" w:hAnsi="Times New Roman" w:cs="Times New Roman"/>
          <w:szCs w:val="24"/>
          <w:u w:val="thick"/>
        </w:rPr>
      </w:pPr>
      <w:r w:rsidRPr="00F26402">
        <w:rPr>
          <w:rFonts w:ascii="Times New Roman" w:eastAsia="標楷體" w:hAnsi="Times New Roman" w:cs="Times New Roman"/>
        </w:rPr>
        <w:t>In 2024, the Executive Yuan and its subordinate ministries and agencies allocated NT$92.17 billion for gender-responsive budgeting, with actual expenditures amounting to NT$90.22 billion, reflecting an execution rate of 97.89% (from the general government budget). Major initiatives included the National Plan for Responding to Low Fertility—Education and Care for Children Aged 2 to Under 6; the Subsidy Program Providing a 60% Tuition and Fee Reduction for Students from Special Circumstance Families Attending Private Universities and Colleges; the Promoting Gender Equity Education—Prevention of Sexual Assault, Sexual Harassment, and Bullying on Campus program; and the Program for Strengthening Social and Family Education</w:t>
      </w:r>
      <w:r w:rsidR="00F14458" w:rsidRPr="00F26402">
        <w:rPr>
          <w:rFonts w:ascii="Times New Roman" w:eastAsia="標楷體" w:hAnsi="Times New Roman" w:cs="Times New Roman"/>
        </w:rPr>
        <w:t>.</w:t>
      </w:r>
    </w:p>
    <w:p w14:paraId="665037D0" w14:textId="5B47AD56" w:rsidR="008B0CB9" w:rsidRPr="00F26402" w:rsidRDefault="00B3153D" w:rsidP="00C43E2C">
      <w:pPr>
        <w:pStyle w:val="a8"/>
        <w:overflowPunct w:val="0"/>
        <w:spacing w:line="320" w:lineRule="exact"/>
        <w:ind w:leftChars="0" w:left="0" w:right="652"/>
        <w:jc w:val="both"/>
        <w:outlineLvl w:val="2"/>
        <w:rPr>
          <w:rFonts w:ascii="Times New Roman" w:eastAsia="標楷體" w:hAnsi="Times New Roman" w:cs="Times New Roman"/>
          <w:b/>
          <w:sz w:val="22"/>
          <w:szCs w:val="24"/>
        </w:rPr>
      </w:pPr>
      <w:bookmarkStart w:id="176" w:name="_Toc219880325"/>
      <w:r w:rsidRPr="00F26402">
        <w:rPr>
          <w:rFonts w:ascii="Times New Roman" w:eastAsia="標楷體" w:hAnsi="Times New Roman" w:cs="Times New Roman"/>
          <w:b/>
        </w:rPr>
        <w:t>Training and Advocacy on Gender Equality and Human Rights Instruments</w:t>
      </w:r>
      <w:bookmarkEnd w:id="176"/>
    </w:p>
    <w:p w14:paraId="5D2265C6" w14:textId="4E9CAB79" w:rsidR="00646D66" w:rsidRPr="00F26402" w:rsidRDefault="00646D66"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szCs w:val="24"/>
        </w:rPr>
        <w:t>To enhance various educational and advocacy resources on CEDAW, the Executive Yuan GEC established a CEDAW section on its website, which contains Chinese and English versions of CEDAW and its general recommendations; national reports; concluding observations and recommendations to enforce CEDAW; case studies of regulatory revisions; guidelines and case studies the general public can use to cite CEDAW to administrative agencies; and various training materials. In addition, short promotional films, broadcast videos, posters, digital learning programs, and educational materials have been produced to raise gender equality awareness among the general public. The GEC also established a gender diversity section on its website in 2019.</w:t>
      </w:r>
    </w:p>
    <w:p w14:paraId="238FD0B3" w14:textId="031FD2E7" w:rsidR="00646D66" w:rsidRPr="00F26402" w:rsidRDefault="009A7A69" w:rsidP="00C43E2C">
      <w:pPr>
        <w:numPr>
          <w:ilvl w:val="0"/>
          <w:numId w:val="6"/>
        </w:numPr>
        <w:overflowPunct w:val="0"/>
        <w:spacing w:line="320" w:lineRule="exact"/>
        <w:jc w:val="both"/>
        <w:rPr>
          <w:rFonts w:ascii="Times New Roman" w:eastAsia="標楷體" w:hAnsi="Times New Roman" w:cs="Times New Roman"/>
          <w:szCs w:val="24"/>
        </w:rPr>
      </w:pPr>
      <w:r w:rsidRPr="00F26402">
        <w:rPr>
          <w:rFonts w:ascii="Times New Roman" w:eastAsia="標楷體" w:hAnsi="Times New Roman" w:cs="Times New Roman"/>
          <w:szCs w:val="24"/>
        </w:rPr>
        <w:t xml:space="preserve">Gender Equality Educational Materials Produced by Individual Government Ministries and Agencies in </w:t>
      </w:r>
      <w:r w:rsidR="00646D66" w:rsidRPr="00F26402">
        <w:rPr>
          <w:rFonts w:ascii="Times New Roman" w:eastAsia="標楷體" w:hAnsi="Times New Roman" w:cs="Times New Roman"/>
          <w:szCs w:val="24"/>
        </w:rPr>
        <w:t>2024</w:t>
      </w:r>
    </w:p>
    <w:p w14:paraId="5F46276F" w14:textId="1B14674A" w:rsidR="00646D66" w:rsidRPr="00F26402" w:rsidRDefault="009A7A69" w:rsidP="00C43E2C">
      <w:pPr>
        <w:numPr>
          <w:ilvl w:val="0"/>
          <w:numId w:val="29"/>
        </w:numPr>
        <w:overflowPunct w:val="0"/>
        <w:spacing w:line="320" w:lineRule="exact"/>
        <w:jc w:val="both"/>
        <w:rPr>
          <w:rFonts w:ascii="Times New Roman" w:eastAsia="標楷體" w:hAnsi="Times New Roman" w:cs="Times New Roman"/>
          <w:szCs w:val="24"/>
        </w:rPr>
      </w:pPr>
      <w:r w:rsidRPr="00F26402">
        <w:rPr>
          <w:rFonts w:ascii="Times New Roman" w:eastAsia="標楷體" w:hAnsi="Times New Roman" w:cs="Times New Roman"/>
          <w:szCs w:val="24"/>
        </w:rPr>
        <w:t xml:space="preserve">The </w:t>
      </w:r>
      <w:r w:rsidR="00593B93" w:rsidRPr="00F26402">
        <w:rPr>
          <w:rFonts w:ascii="Times New Roman" w:eastAsia="標楷體" w:hAnsi="Times New Roman" w:cs="Times New Roman"/>
          <w:szCs w:val="24"/>
        </w:rPr>
        <w:t xml:space="preserve">MOHW </w:t>
      </w:r>
      <w:r w:rsidRPr="00F26402">
        <w:rPr>
          <w:rFonts w:ascii="Times New Roman" w:eastAsia="標楷體" w:hAnsi="Times New Roman" w:cs="Times New Roman"/>
          <w:szCs w:val="24"/>
        </w:rPr>
        <w:t>produced an information kit on protecting the rights and interests of victims of nonconsensual sexual imagery. Presented in an easy-to-read, illustrated format, the kit is divided into six sections corresponding to different sectors—social affairs, police, prosecution, courts, education, and media—to enhance public understanding of the rights and protections available to victims of sexual imagery violations</w:t>
      </w:r>
      <w:r w:rsidR="00646D66" w:rsidRPr="00F26402">
        <w:rPr>
          <w:rFonts w:ascii="Times New Roman" w:eastAsia="標楷體" w:hAnsi="Times New Roman" w:cs="Times New Roman"/>
          <w:szCs w:val="24"/>
        </w:rPr>
        <w:t>.</w:t>
      </w:r>
    </w:p>
    <w:p w14:paraId="2163C74F" w14:textId="78CB483D" w:rsidR="00646D66" w:rsidRPr="00F26402" w:rsidRDefault="009A7A69" w:rsidP="00C43E2C">
      <w:pPr>
        <w:numPr>
          <w:ilvl w:val="0"/>
          <w:numId w:val="29"/>
        </w:numPr>
        <w:overflowPunct w:val="0"/>
        <w:spacing w:line="320" w:lineRule="exact"/>
        <w:jc w:val="both"/>
        <w:rPr>
          <w:rFonts w:ascii="Times New Roman" w:eastAsia="標楷體" w:hAnsi="Times New Roman" w:cs="Times New Roman"/>
          <w:szCs w:val="24"/>
        </w:rPr>
      </w:pPr>
      <w:r w:rsidRPr="00F26402">
        <w:rPr>
          <w:rFonts w:ascii="Times New Roman" w:eastAsia="標楷體" w:hAnsi="Times New Roman" w:cs="Times New Roman"/>
          <w:szCs w:val="24"/>
        </w:rPr>
        <w:t xml:space="preserve">The </w:t>
      </w:r>
      <w:r w:rsidR="00593B93" w:rsidRPr="00F26402">
        <w:rPr>
          <w:rFonts w:ascii="Times New Roman" w:eastAsia="標楷體" w:hAnsi="Times New Roman" w:cs="Times New Roman"/>
          <w:szCs w:val="24"/>
        </w:rPr>
        <w:t xml:space="preserve">MOEA </w:t>
      </w:r>
      <w:r w:rsidRPr="00F26402">
        <w:rPr>
          <w:rFonts w:ascii="Times New Roman" w:eastAsia="標楷體" w:hAnsi="Times New Roman" w:cs="Times New Roman"/>
          <w:szCs w:val="24"/>
        </w:rPr>
        <w:t>published Practices for Promoting Gender Equality in Taiwan’s Energy Sector Through an Exploration of International Experiences. By referencing international cases of gender-equality initiatives in the energy sector and examining the concerns raised in international human rights conventions and frameworks, the publication analyzes approaches for integrating gender perspectives into Taiwan’s energy policies, programs, and operations</w:t>
      </w:r>
      <w:r w:rsidR="00646D66" w:rsidRPr="00F26402">
        <w:rPr>
          <w:rFonts w:ascii="Times New Roman" w:eastAsia="標楷體" w:hAnsi="Times New Roman" w:cs="Times New Roman"/>
          <w:szCs w:val="24"/>
        </w:rPr>
        <w:t>.</w:t>
      </w:r>
    </w:p>
    <w:p w14:paraId="711F016A" w14:textId="299F3B81" w:rsidR="00646D66" w:rsidRPr="00F26402" w:rsidRDefault="009A7A69" w:rsidP="00C43E2C">
      <w:pPr>
        <w:numPr>
          <w:ilvl w:val="0"/>
          <w:numId w:val="29"/>
        </w:numPr>
        <w:overflowPunct w:val="0"/>
        <w:spacing w:line="320" w:lineRule="exact"/>
        <w:jc w:val="both"/>
        <w:rPr>
          <w:rFonts w:ascii="Times New Roman" w:eastAsia="標楷體" w:hAnsi="Times New Roman" w:cs="Times New Roman"/>
          <w:szCs w:val="24"/>
        </w:rPr>
      </w:pPr>
      <w:r w:rsidRPr="00F26402">
        <w:rPr>
          <w:rFonts w:ascii="Times New Roman" w:eastAsia="標楷體" w:hAnsi="Times New Roman" w:cs="Times New Roman"/>
          <w:szCs w:val="24"/>
        </w:rPr>
        <w:t xml:space="preserve">The </w:t>
      </w:r>
      <w:r w:rsidR="00593B93" w:rsidRPr="00F26402">
        <w:rPr>
          <w:rFonts w:ascii="Times New Roman" w:eastAsia="標楷體" w:hAnsi="Times New Roman" w:cs="Times New Roman"/>
          <w:szCs w:val="24"/>
        </w:rPr>
        <w:t xml:space="preserve">MOJ </w:t>
      </w:r>
      <w:r w:rsidRPr="00F26402">
        <w:rPr>
          <w:rFonts w:ascii="Times New Roman" w:eastAsia="標楷體" w:hAnsi="Times New Roman" w:cs="Times New Roman"/>
          <w:szCs w:val="24"/>
        </w:rPr>
        <w:t>published Human Rights Detective: A Compendium of Stories on the Two Covenants III. This collection compiles human rights-themed case stories and analyses, including multiple narratives centered on gender equality. Through relatable, everyday scenarios and accessible language, the publication helps readers grasp the human rights values embodied in the provisions of two international covenants (the International Covenant on Civil and Political Rights and the International Covenant on Economic, Social and Cultural Rights) and the Convention on the Elimination of All Forms of Discrimination against Women (CEDAW)</w:t>
      </w:r>
      <w:r w:rsidR="00646D66" w:rsidRPr="00F26402">
        <w:rPr>
          <w:rFonts w:ascii="Times New Roman" w:eastAsia="標楷體" w:hAnsi="Times New Roman" w:cs="Times New Roman"/>
          <w:szCs w:val="24"/>
        </w:rPr>
        <w:t>.</w:t>
      </w:r>
    </w:p>
    <w:p w14:paraId="119F3A99" w14:textId="057BAD1E" w:rsidR="00486DB3" w:rsidRPr="00F26402" w:rsidRDefault="009A7A69" w:rsidP="00C43E2C">
      <w:pPr>
        <w:numPr>
          <w:ilvl w:val="0"/>
          <w:numId w:val="6"/>
        </w:numPr>
        <w:overflowPunct w:val="0"/>
        <w:spacing w:line="320" w:lineRule="exact"/>
        <w:jc w:val="both"/>
        <w:rPr>
          <w:rFonts w:ascii="Times New Roman" w:eastAsia="標楷體" w:hAnsi="Times New Roman" w:cs="Times New Roman"/>
          <w:szCs w:val="24"/>
        </w:rPr>
      </w:pPr>
      <w:r w:rsidRPr="00F26402">
        <w:rPr>
          <w:rFonts w:ascii="Times New Roman" w:eastAsia="標楷體" w:hAnsi="Times New Roman" w:cs="Times New Roman"/>
          <w:szCs w:val="24"/>
        </w:rPr>
        <w:t xml:space="preserve">To strengthen CEDAW-related education and training, the government issued the Great Leap for Gender Equality—CEDAW Implementation Program; the CEDAW Educational Training and Evaluation Program; and the Regulatory Revision Program for General Recommendations Under CEDAW No. 29 to No. 33 in 2012, 2015, and 2016, respectively. The Regulatory Revision Program for General Recommendations Under CEDAW No. 34 to No. 37 and the CEDAW Education Training and Advocacy Program were issued in 2020; and the Gender Equality Training Plan for All </w:t>
      </w:r>
      <w:r w:rsidRPr="00F26402">
        <w:rPr>
          <w:rFonts w:ascii="Times New Roman" w:eastAsia="標楷體" w:hAnsi="Times New Roman" w:cs="Times New Roman"/>
          <w:szCs w:val="24"/>
        </w:rPr>
        <w:lastRenderedPageBreak/>
        <w:t>Government Agencies was issued in 2023. These efforts aim to enhance gender sensitivity among government personnel and expand the scope of gender equality training (including implementing agencies and target groups). They also seek to strengthen attention to the rights and interests of disadvantaged groups; uphold and protect the rights of individuals of different genders, sexual orientations, and gender identities; and integrate gender perspectives into government policies. Details of training outcomes can be found in Articles 2 and 5 of the Convention-specific Document</w:t>
      </w:r>
      <w:r w:rsidR="00486DB3" w:rsidRPr="00F26402">
        <w:rPr>
          <w:rFonts w:ascii="Times New Roman" w:eastAsia="標楷體" w:hAnsi="Times New Roman" w:cs="Times New Roman"/>
          <w:szCs w:val="24"/>
        </w:rPr>
        <w:t>.</w:t>
      </w:r>
    </w:p>
    <w:p w14:paraId="4FD41FA3" w14:textId="37B2C024" w:rsidR="00486DB3" w:rsidRPr="00F26402" w:rsidRDefault="009A7A69" w:rsidP="00C43E2C">
      <w:pPr>
        <w:numPr>
          <w:ilvl w:val="0"/>
          <w:numId w:val="6"/>
        </w:numPr>
        <w:overflowPunct w:val="0"/>
        <w:spacing w:line="320" w:lineRule="exact"/>
        <w:jc w:val="both"/>
        <w:rPr>
          <w:rFonts w:ascii="Times New Roman" w:eastAsia="標楷體" w:hAnsi="Times New Roman" w:cs="Times New Roman"/>
          <w:szCs w:val="24"/>
        </w:rPr>
      </w:pPr>
      <w:r w:rsidRPr="00F26402">
        <w:rPr>
          <w:rFonts w:ascii="Times New Roman" w:eastAsia="標楷體" w:hAnsi="Times New Roman" w:cs="Times New Roman"/>
          <w:szCs w:val="24"/>
        </w:rPr>
        <w:t xml:space="preserve">Achievements in Gender Equality Capacity Building in </w:t>
      </w:r>
      <w:r w:rsidR="00486DB3" w:rsidRPr="00F26402">
        <w:rPr>
          <w:rFonts w:ascii="Times New Roman" w:eastAsia="標楷體" w:hAnsi="Times New Roman" w:cs="Times New Roman"/>
          <w:szCs w:val="24"/>
        </w:rPr>
        <w:t>2024</w:t>
      </w:r>
    </w:p>
    <w:p w14:paraId="17CE8017" w14:textId="5CBA9AB4" w:rsidR="00486DB3" w:rsidRPr="00F26402" w:rsidRDefault="009A7A69" w:rsidP="00C43E2C">
      <w:pPr>
        <w:numPr>
          <w:ilvl w:val="0"/>
          <w:numId w:val="30"/>
        </w:numPr>
        <w:overflowPunct w:val="0"/>
        <w:spacing w:line="320" w:lineRule="exact"/>
        <w:jc w:val="both"/>
        <w:rPr>
          <w:rFonts w:ascii="Times New Roman" w:eastAsia="標楷體" w:hAnsi="Times New Roman" w:cs="Times New Roman"/>
          <w:szCs w:val="24"/>
        </w:rPr>
      </w:pPr>
      <w:r w:rsidRPr="00F26402">
        <w:rPr>
          <w:rFonts w:ascii="Times New Roman" w:eastAsia="標楷體" w:hAnsi="Times New Roman" w:cs="Times New Roman"/>
          <w:szCs w:val="24"/>
        </w:rPr>
        <w:t>Maintenance and operation of the Gender Awareness and Empowerment Resource Integration Platform: To support government agencies in designing appropriate training programs and to provide a platform for civil servants’ self-directed learning, the Executive Yuan has established the Gender Awareness and Empowerment Resource Integration Platform. This platform consolidates gender mainstreaming training information and resources from the Executive Yuan, its ministries and agencies, and local governments. Featuring sections such as Course Planning and Learning Hub, it offers materials for training organizers and resources for civil servants’ independent study. Information on gender equality courses conducted by central and local governments in 2024, as well as self-produced gender equality teaching materials, has been compiled and updated on the Executive Yuan’s G</w:t>
      </w:r>
      <w:r w:rsidR="00DF7AD2" w:rsidRPr="00F26402">
        <w:rPr>
          <w:rFonts w:ascii="Times New Roman" w:eastAsia="標楷體" w:hAnsi="Times New Roman" w:cs="Times New Roman"/>
          <w:szCs w:val="24"/>
        </w:rPr>
        <w:t>EC</w:t>
      </w:r>
      <w:r w:rsidRPr="00F26402">
        <w:rPr>
          <w:rFonts w:ascii="Times New Roman" w:eastAsia="標楷體" w:hAnsi="Times New Roman" w:cs="Times New Roman"/>
          <w:szCs w:val="24"/>
        </w:rPr>
        <w:t xml:space="preserve"> website to support diversified learning and reference and use by government agencies</w:t>
      </w:r>
      <w:r w:rsidR="00486DB3" w:rsidRPr="00F26402">
        <w:rPr>
          <w:rFonts w:ascii="Times New Roman" w:eastAsia="標楷體" w:hAnsi="Times New Roman" w:cs="Times New Roman"/>
          <w:szCs w:val="24"/>
        </w:rPr>
        <w:t>.</w:t>
      </w:r>
    </w:p>
    <w:p w14:paraId="00F34DE6" w14:textId="0D425D12" w:rsidR="00486DB3" w:rsidRPr="00F26402" w:rsidRDefault="009A7A69" w:rsidP="00C43E2C">
      <w:pPr>
        <w:numPr>
          <w:ilvl w:val="0"/>
          <w:numId w:val="30"/>
        </w:numPr>
        <w:overflowPunct w:val="0"/>
        <w:spacing w:line="320" w:lineRule="exact"/>
        <w:jc w:val="both"/>
        <w:rPr>
          <w:rFonts w:ascii="Times New Roman" w:eastAsia="標楷體" w:hAnsi="Times New Roman" w:cs="Times New Roman"/>
          <w:szCs w:val="24"/>
        </w:rPr>
      </w:pPr>
      <w:r w:rsidRPr="00F26402">
        <w:rPr>
          <w:rFonts w:ascii="Times New Roman" w:eastAsia="標楷體" w:hAnsi="Times New Roman" w:cs="Times New Roman"/>
          <w:szCs w:val="24"/>
        </w:rPr>
        <w:t>Implementation of advanced courses and development of learning materials: In 2024, the Executive Yuan developed three digital learning modules on gender and space, understanding the three laws on sexual harassment prevention, and public-private partnerships for advancing gender equality. These resources have been uploaded to the Directorate-General of Personnel Administration’s e-Learning for Civil Servants platform to facilitate online learning and deepen gender equality awareness among public employees. Additionally, two advanced gender mainstreaming courses—entitled “The Past, Present, and Future of Same-Sex Marriage Laws: With a Discussion on the Artificial Reproduction Act”; and “Gender, Family, and the Law: Gender Issues in Marriage and Family”—were conducted to further strengthen gender equality awareness among Executive Yuan staff, with 109 participants in total</w:t>
      </w:r>
      <w:r w:rsidR="00486DB3" w:rsidRPr="00F26402">
        <w:rPr>
          <w:rFonts w:ascii="Times New Roman" w:eastAsia="標楷體" w:hAnsi="Times New Roman" w:cs="Times New Roman"/>
          <w:szCs w:val="24"/>
        </w:rPr>
        <w:t>.</w:t>
      </w:r>
    </w:p>
    <w:p w14:paraId="77ABE3D6" w14:textId="7B95C269" w:rsidR="00E158DE" w:rsidRPr="00F26402" w:rsidRDefault="00E158DE"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szCs w:val="24"/>
        </w:rPr>
        <w:t>To strengthen gender mainstreaming advocacy at government agencies and help government officials develop gender sensitivity, the Executive Yuan implemented the Gender Mainstreaming Training Program in 2018, requiring all agencies under the Executive Yuan, as well as special municipality, county, and city governments, to provide their staff with at least two hours of training on gender mainstreaming each year,</w:t>
      </w:r>
      <w:r w:rsidRPr="00F26402">
        <w:t xml:space="preserve"> </w:t>
      </w:r>
      <w:r w:rsidRPr="00F26402">
        <w:rPr>
          <w:rFonts w:ascii="Times New Roman" w:eastAsia="標楷體" w:hAnsi="Times New Roman" w:cs="Times New Roman"/>
          <w:szCs w:val="24"/>
        </w:rPr>
        <w:t>Staff responsible for administering gender-equality affairs are required to undergo a minimum of six hours of advanced training. The scope of the training program has been expanded to include politically appointed officials and civil servants. A gender equality training evaluation incentive program was established to encourage central government agencies and local governments to implement and improve relevant training. The training participation rates at most government agencies have exceeded 80 percent. The Executive Yuan also established the Gender Awareness and Empowerment Resource Integration Platform to integrate the training resources of various agencies for reference and self-study. For details on gender mainstreaming advocacy, see Article 3 of the convention specific document.</w:t>
      </w:r>
    </w:p>
    <w:p w14:paraId="07A1B987" w14:textId="64496140" w:rsidR="001739F3" w:rsidRPr="00F26402" w:rsidRDefault="006846A8"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szCs w:val="24"/>
        </w:rPr>
        <w:t xml:space="preserve">Due to international political circumstances that prevent Taiwan from joining the UN, related documents on human rights are forwarded to overseas missions and submitted to local government officials and people friendly to Taiwan to raise awareness about Taiwan’s human rights advances. Included in the responsibilities of Taiwan’s overseas missions are the promotion of democracy, freedom, and human rights to showcase Taiwan’s implementation of basic human rights protection </w:t>
      </w:r>
      <w:r w:rsidRPr="00F26402">
        <w:rPr>
          <w:rFonts w:ascii="Times New Roman" w:eastAsia="標楷體" w:hAnsi="Times New Roman" w:cs="Times New Roman"/>
          <w:szCs w:val="24"/>
        </w:rPr>
        <w:lastRenderedPageBreak/>
        <w:t>and adherence to UN human rights conventions, as well as to promote human rights diplomacy.</w:t>
      </w:r>
    </w:p>
    <w:p w14:paraId="6E24C457" w14:textId="1644CD38" w:rsidR="00A74A86" w:rsidRPr="00F26402" w:rsidRDefault="009A7A69"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szCs w:val="24"/>
        </w:rPr>
        <w:t>In line with operational needs and global developments, human rights education for diplomatic personnel covers not only fundamental information about human rights—including the three gender equality laws, gender diversity, human trafficking prevention, new immigrant policies, and sexual harassment prevention—but also professional training on the relationship between international human rights conventions and diplomatic work, leveraging human rights issues to expand international participation, and assisting overseas missions in handling gender-based cases of violence. These training programs cover all personnel, including new recruits, in-service personnel, overseas assignees, transferred staff, and mid- to senior-level management</w:t>
      </w:r>
      <w:r w:rsidR="00A74A86" w:rsidRPr="00F26402">
        <w:rPr>
          <w:rFonts w:ascii="Times New Roman" w:eastAsia="標楷體" w:hAnsi="Times New Roman" w:cs="Times New Roman"/>
          <w:szCs w:val="24"/>
        </w:rPr>
        <w:t>.</w:t>
      </w:r>
    </w:p>
    <w:p w14:paraId="638EC6BC" w14:textId="48B3B035" w:rsidR="00460464" w:rsidRPr="00F26402" w:rsidRDefault="009A7A69"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szCs w:val="24"/>
        </w:rPr>
        <w:t>To enhance human rights awareness and implement human rights education, since 2017, human rights education has been incorporated into the mandatory annual courses on democratic governance values provided to all civil servants, and courses on international human rights conventions have been included as part of policy-oriented training conducted by government agencies. In addition, statutory training programs such as foundational training for newly appointed civil servants, promotion-related training, and senior civil service training cover human rights, international human rights conventions, and gender mainstreaming. Through the design of teaching materials, provision of practical case studies, and use of interactive teaching methods such as classroom discussions, case analyses, and group Q&amp;A sessions, these programs aim to deepen civil servants’ understanding and appreciation of human rights issues</w:t>
      </w:r>
      <w:r w:rsidR="00A74A86" w:rsidRPr="00F26402">
        <w:rPr>
          <w:rFonts w:ascii="Times New Roman" w:eastAsia="標楷體" w:hAnsi="Times New Roman" w:cs="Times New Roman"/>
          <w:szCs w:val="24"/>
        </w:rPr>
        <w:t>.</w:t>
      </w:r>
    </w:p>
    <w:p w14:paraId="25F340E6" w14:textId="7EABF6F0" w:rsidR="007F17D9" w:rsidRPr="00F26402" w:rsidRDefault="007F17D9"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Human rights concepts have been incorporated into the </w:t>
      </w:r>
      <w:r w:rsidR="00E23921" w:rsidRPr="00F26402">
        <w:rPr>
          <w:rFonts w:ascii="Times New Roman" w:hAnsi="Times New Roman" w:cs="Times New Roman"/>
          <w:szCs w:val="24"/>
        </w:rPr>
        <w:t>national</w:t>
      </w:r>
      <w:r w:rsidR="00E23921" w:rsidRPr="00F26402">
        <w:rPr>
          <w:rFonts w:ascii="Times New Roman" w:eastAsia="標楷體" w:hAnsi="Times New Roman" w:cs="Times New Roman"/>
          <w:kern w:val="0"/>
          <w:szCs w:val="24"/>
        </w:rPr>
        <w:t xml:space="preserve"> </w:t>
      </w:r>
      <w:r w:rsidR="00E23921" w:rsidRPr="00F26402">
        <w:rPr>
          <w:rFonts w:ascii="Times New Roman" w:hAnsi="Times New Roman" w:cs="Times New Roman"/>
          <w:szCs w:val="24"/>
        </w:rPr>
        <w:t>e</w:t>
      </w:r>
      <w:r w:rsidRPr="00F26402">
        <w:rPr>
          <w:rFonts w:ascii="Times New Roman" w:eastAsia="標楷體" w:hAnsi="Times New Roman" w:cs="Times New Roman"/>
        </w:rPr>
        <w:t xml:space="preserve">xamination for </w:t>
      </w:r>
      <w:r w:rsidR="00E23921" w:rsidRPr="00F26402">
        <w:rPr>
          <w:rFonts w:ascii="Times New Roman" w:hAnsi="Times New Roman" w:cs="Times New Roman"/>
          <w:szCs w:val="24"/>
        </w:rPr>
        <w:t>j</w:t>
      </w:r>
      <w:r w:rsidRPr="00F26402">
        <w:rPr>
          <w:rFonts w:ascii="Times New Roman" w:eastAsia="標楷體" w:hAnsi="Times New Roman" w:cs="Times New Roman"/>
        </w:rPr>
        <w:t xml:space="preserve">udges and </w:t>
      </w:r>
      <w:r w:rsidR="00E23921" w:rsidRPr="00F26402">
        <w:rPr>
          <w:rFonts w:ascii="Times New Roman" w:hAnsi="Times New Roman" w:cs="Times New Roman"/>
          <w:szCs w:val="24"/>
        </w:rPr>
        <w:t>p</w:t>
      </w:r>
      <w:r w:rsidRPr="00F26402">
        <w:rPr>
          <w:rFonts w:ascii="Times New Roman" w:eastAsia="標楷體" w:hAnsi="Times New Roman" w:cs="Times New Roman"/>
        </w:rPr>
        <w:t>rosecutors</w:t>
      </w:r>
      <w:r w:rsidR="00E23921" w:rsidRPr="00F26402">
        <w:rPr>
          <w:rFonts w:ascii="Times New Roman" w:hAnsi="Times New Roman" w:cs="Times New Roman"/>
          <w:szCs w:val="24"/>
        </w:rPr>
        <w:t>, as well as</w:t>
      </w:r>
      <w:r w:rsidRPr="00F26402">
        <w:rPr>
          <w:rFonts w:ascii="Times New Roman" w:eastAsia="標楷體" w:hAnsi="Times New Roman" w:cs="Times New Roman"/>
        </w:rPr>
        <w:t xml:space="preserve"> the Bar Examination</w:t>
      </w:r>
      <w:r w:rsidR="00EA5224" w:rsidRPr="00F26402">
        <w:rPr>
          <w:rFonts w:ascii="Times New Roman" w:eastAsia="標楷體" w:hAnsi="Times New Roman" w:cs="Times New Roman"/>
          <w:kern w:val="0"/>
          <w:szCs w:val="24"/>
        </w:rPr>
        <w:t xml:space="preserve"> </w:t>
      </w:r>
      <w:r w:rsidR="00EA5224" w:rsidRPr="00F26402">
        <w:rPr>
          <w:rFonts w:ascii="Times New Roman" w:hAnsi="Times New Roman" w:cs="Times New Roman"/>
          <w:szCs w:val="24"/>
        </w:rPr>
        <w:t>for lawyers</w:t>
      </w:r>
      <w:r w:rsidRPr="00F26402">
        <w:rPr>
          <w:rFonts w:ascii="Times New Roman" w:eastAsia="標楷體" w:hAnsi="Times New Roman" w:cs="Times New Roman"/>
        </w:rPr>
        <w:t xml:space="preserve">. Human rights education has also been listed as a key component of </w:t>
      </w:r>
      <w:r w:rsidR="00127B61" w:rsidRPr="00F26402">
        <w:rPr>
          <w:rFonts w:ascii="Times New Roman" w:hAnsi="Times New Roman" w:cs="Times New Roman"/>
          <w:szCs w:val="24"/>
        </w:rPr>
        <w:t>pre-service</w:t>
      </w:r>
      <w:r w:rsidR="00127B61" w:rsidRPr="00F26402">
        <w:rPr>
          <w:rFonts w:ascii="Times New Roman" w:eastAsia="標楷體" w:hAnsi="Times New Roman" w:cs="Times New Roman"/>
          <w:kern w:val="0"/>
          <w:szCs w:val="24"/>
        </w:rPr>
        <w:t xml:space="preserve"> </w:t>
      </w:r>
      <w:r w:rsidR="00127B61" w:rsidRPr="00F26402">
        <w:rPr>
          <w:rFonts w:ascii="Times New Roman" w:hAnsi="Times New Roman" w:cs="Times New Roman"/>
          <w:szCs w:val="24"/>
        </w:rPr>
        <w:t>and</w:t>
      </w:r>
      <w:r w:rsidRPr="00F26402">
        <w:rPr>
          <w:rFonts w:ascii="Times New Roman" w:eastAsia="標楷體" w:hAnsi="Times New Roman" w:cs="Times New Roman"/>
        </w:rPr>
        <w:t xml:space="preserve"> in-service training for judges, prosecutors,</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judicial police</w:t>
      </w:r>
      <w:r w:rsidR="00CB407D" w:rsidRPr="00F26402">
        <w:rPr>
          <w:rFonts w:ascii="Times New Roman" w:eastAsia="標楷體" w:hAnsi="Times New Roman" w:cs="Times New Roman"/>
        </w:rPr>
        <w:t xml:space="preserve"> and other judicial personnel</w:t>
      </w:r>
      <w:r w:rsidR="00983457" w:rsidRPr="00F26402">
        <w:rPr>
          <w:rFonts w:ascii="Times New Roman" w:eastAsia="標楷體" w:hAnsi="Times New Roman" w:cs="Times New Roman"/>
        </w:rPr>
        <w:t>.</w:t>
      </w:r>
    </w:p>
    <w:p w14:paraId="4BED5E83" w14:textId="54439F7B" w:rsidR="00BC702E" w:rsidRPr="00F26402" w:rsidRDefault="00BC702E" w:rsidP="00C43E2C">
      <w:pPr>
        <w:pStyle w:val="a8"/>
        <w:numPr>
          <w:ilvl w:val="0"/>
          <w:numId w:val="9"/>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Formative education: The Central Police University (hereinafter referred to as the “Police University”) and the Taiwan Police College (hereinafter referred to as the “Police College”) have incorporated human rights and </w:t>
      </w:r>
      <w:r w:rsidR="001A39E7" w:rsidRPr="00F26402">
        <w:rPr>
          <w:rFonts w:ascii="Times New Roman" w:eastAsia="標楷體" w:hAnsi="Times New Roman" w:cs="Times New Roman"/>
          <w:kern w:val="0"/>
          <w:szCs w:val="24"/>
        </w:rPr>
        <w:t>the</w:t>
      </w:r>
      <w:r w:rsidR="001A39E7"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rule of law </w:t>
      </w:r>
      <w:r w:rsidR="001A39E7" w:rsidRPr="00F26402">
        <w:rPr>
          <w:rFonts w:ascii="Times New Roman" w:eastAsia="標楷體" w:hAnsi="Times New Roman" w:cs="Times New Roman"/>
          <w:kern w:val="0"/>
          <w:szCs w:val="24"/>
        </w:rPr>
        <w:t>into their</w:t>
      </w:r>
      <w:r w:rsidRPr="00F26402">
        <w:rPr>
          <w:rFonts w:ascii="Times New Roman" w:eastAsia="標楷體" w:hAnsi="Times New Roman" w:cs="Times New Roman"/>
        </w:rPr>
        <w:t xml:space="preserve"> formative education to </w:t>
      </w:r>
      <w:r w:rsidR="001A39E7" w:rsidRPr="00F26402">
        <w:rPr>
          <w:rFonts w:ascii="Times New Roman" w:eastAsia="標楷體" w:hAnsi="Times New Roman" w:cs="Times New Roman"/>
          <w:kern w:val="0"/>
          <w:szCs w:val="24"/>
        </w:rPr>
        <w:t>instill proper</w:t>
      </w:r>
      <w:r w:rsidR="001A39E7"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law enforcement concepts in students. </w:t>
      </w:r>
      <w:r w:rsidR="001A39E7" w:rsidRPr="00F26402">
        <w:rPr>
          <w:rFonts w:ascii="Times New Roman" w:eastAsia="標楷體" w:hAnsi="Times New Roman" w:cs="Times New Roman"/>
          <w:kern w:val="0"/>
          <w:szCs w:val="24"/>
        </w:rPr>
        <w:t>At the Police University,</w:t>
      </w:r>
      <w:r w:rsidR="001A39E7" w:rsidRPr="00F26402">
        <w:rPr>
          <w:rFonts w:ascii="Times New Roman" w:eastAsia="標楷體" w:hAnsi="Times New Roman" w:cs="Times New Roman"/>
        </w:rPr>
        <w:t xml:space="preserve"> </w:t>
      </w:r>
      <w:r w:rsidR="001A39E7" w:rsidRPr="00F26402">
        <w:rPr>
          <w:rFonts w:ascii="Times New Roman" w:eastAsia="標楷體" w:hAnsi="Times New Roman" w:cs="Times New Roman"/>
          <w:kern w:val="0"/>
          <w:szCs w:val="24"/>
        </w:rPr>
        <w:t>the</w:t>
      </w:r>
      <w:r w:rsidRPr="00F26402">
        <w:rPr>
          <w:rFonts w:ascii="Times New Roman" w:eastAsia="標楷體" w:hAnsi="Times New Roman" w:cs="Times New Roman"/>
        </w:rPr>
        <w:t xml:space="preserve"> four-year undergraduate program</w:t>
      </w:r>
      <w:r w:rsidR="001A39E7" w:rsidRPr="00F26402">
        <w:rPr>
          <w:rFonts w:ascii="Times New Roman" w:eastAsia="標楷體" w:hAnsi="Times New Roman" w:cs="Times New Roman"/>
          <w:kern w:val="0"/>
          <w:szCs w:val="24"/>
        </w:rPr>
        <w:t xml:space="preserve"> has included a dedicated</w:t>
      </w:r>
      <w:r w:rsidRPr="00F26402">
        <w:rPr>
          <w:rFonts w:ascii="Times New Roman" w:eastAsia="標楷體" w:hAnsi="Times New Roman" w:cs="Times New Roman"/>
        </w:rPr>
        <w:t xml:space="preserve"> human rights course</w:t>
      </w:r>
      <w:r w:rsidR="001A39E7" w:rsidRPr="00F26402">
        <w:rPr>
          <w:rFonts w:ascii="Times New Roman" w:eastAsia="標楷體" w:hAnsi="Times New Roman" w:cs="Times New Roman"/>
          <w:kern w:val="0"/>
          <w:szCs w:val="24"/>
        </w:rPr>
        <w:t xml:space="preserve"> titled</w:t>
      </w:r>
      <w:r w:rsidRPr="00F26402">
        <w:rPr>
          <w:rFonts w:ascii="Times New Roman" w:eastAsia="標楷體" w:hAnsi="Times New Roman" w:cs="Times New Roman"/>
        </w:rPr>
        <w:t xml:space="preserve"> Constitution and Human Rights Protection, which </w:t>
      </w:r>
      <w:r w:rsidR="001A39E7" w:rsidRPr="00F26402">
        <w:rPr>
          <w:rFonts w:ascii="Times New Roman" w:eastAsia="標楷體" w:hAnsi="Times New Roman" w:cs="Times New Roman"/>
          <w:kern w:val="0"/>
          <w:szCs w:val="24"/>
        </w:rPr>
        <w:t>highlights key principles</w:t>
      </w:r>
      <w:r w:rsidR="001A39E7"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of human rights protection. </w:t>
      </w:r>
      <w:r w:rsidR="001A39E7" w:rsidRPr="00F26402">
        <w:rPr>
          <w:rFonts w:ascii="Times New Roman" w:eastAsia="標楷體" w:hAnsi="Times New Roman" w:cs="Times New Roman"/>
          <w:kern w:val="0"/>
          <w:szCs w:val="24"/>
        </w:rPr>
        <w:t>Courses on the</w:t>
      </w:r>
      <w:r w:rsidRPr="00F26402">
        <w:rPr>
          <w:rFonts w:ascii="Times New Roman" w:eastAsia="標楷體" w:hAnsi="Times New Roman" w:cs="Times New Roman"/>
        </w:rPr>
        <w:t xml:space="preserve"> rule of law cover administrative law, </w:t>
      </w:r>
      <w:r w:rsidR="001A39E7" w:rsidRPr="00F26402">
        <w:rPr>
          <w:rFonts w:ascii="Times New Roman" w:eastAsia="標楷體" w:hAnsi="Times New Roman" w:cs="Times New Roman"/>
          <w:kern w:val="0"/>
          <w:szCs w:val="24"/>
        </w:rPr>
        <w:t>the</w:t>
      </w:r>
      <w:r w:rsidR="001A39E7"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Criminal Code, </w:t>
      </w:r>
      <w:r w:rsidR="001A39E7" w:rsidRPr="00F26402">
        <w:rPr>
          <w:rFonts w:ascii="Times New Roman" w:eastAsia="標楷體" w:hAnsi="Times New Roman" w:cs="Times New Roman"/>
          <w:kern w:val="0"/>
          <w:szCs w:val="24"/>
        </w:rPr>
        <w:t>the</w:t>
      </w:r>
      <w:r w:rsidR="001A39E7"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Code of Criminal Procedure, and so forth. Furthermore, the Human Rights Education Manual </w:t>
      </w:r>
      <w:r w:rsidR="001A39E7" w:rsidRPr="00F26402">
        <w:rPr>
          <w:rFonts w:ascii="Times New Roman" w:eastAsia="標楷體" w:hAnsi="Times New Roman" w:cs="Times New Roman"/>
          <w:kern w:val="0"/>
          <w:szCs w:val="24"/>
        </w:rPr>
        <w:t>was</w:t>
      </w:r>
      <w:r w:rsidRPr="00F26402">
        <w:rPr>
          <w:rFonts w:ascii="Times New Roman" w:eastAsia="標楷體" w:hAnsi="Times New Roman" w:cs="Times New Roman"/>
        </w:rPr>
        <w:t xml:space="preserve"> revised annually on a rolling basis from 202</w:t>
      </w:r>
      <w:r w:rsidR="00737516" w:rsidRPr="00F26402">
        <w:rPr>
          <w:rFonts w:ascii="Times New Roman" w:eastAsia="標楷體" w:hAnsi="Times New Roman" w:cs="Times New Roman"/>
        </w:rPr>
        <w:t>1</w:t>
      </w:r>
      <w:r w:rsidRPr="00F26402">
        <w:rPr>
          <w:rFonts w:ascii="Times New Roman" w:eastAsia="標楷體" w:hAnsi="Times New Roman" w:cs="Times New Roman"/>
        </w:rPr>
        <w:t xml:space="preserve"> to 2024</w:t>
      </w:r>
      <w:r w:rsidR="001A39E7" w:rsidRPr="00F26402">
        <w:rPr>
          <w:rFonts w:ascii="Times New Roman" w:eastAsia="標楷體" w:hAnsi="Times New Roman" w:cs="Times New Roman"/>
        </w:rPr>
        <w:t xml:space="preserve"> </w:t>
      </w:r>
      <w:r w:rsidR="001A39E7" w:rsidRPr="00F26402">
        <w:rPr>
          <w:rFonts w:ascii="Times New Roman" w:eastAsia="標楷體" w:hAnsi="Times New Roman" w:cs="Times New Roman"/>
          <w:kern w:val="0"/>
          <w:szCs w:val="24"/>
        </w:rPr>
        <w:t>to stay current with evolving standards</w:t>
      </w:r>
      <w:r w:rsidRPr="00F26402">
        <w:rPr>
          <w:rFonts w:ascii="Times New Roman" w:eastAsia="標楷體" w:hAnsi="Times New Roman" w:cs="Times New Roman"/>
        </w:rPr>
        <w:t xml:space="preserve">. The human rights </w:t>
      </w:r>
      <w:r w:rsidR="00A72B2B" w:rsidRPr="00F26402">
        <w:rPr>
          <w:rFonts w:ascii="Times New Roman" w:eastAsia="標楷體" w:hAnsi="Times New Roman" w:cs="Times New Roman"/>
          <w:kern w:val="0"/>
          <w:szCs w:val="24"/>
        </w:rPr>
        <w:t>curriculum for the Regular Police Officer Program at the</w:t>
      </w:r>
      <w:r w:rsidRPr="00F26402">
        <w:rPr>
          <w:rFonts w:ascii="Times New Roman" w:eastAsia="標楷體" w:hAnsi="Times New Roman" w:cs="Times New Roman"/>
        </w:rPr>
        <w:t xml:space="preserve"> Police College</w:t>
      </w:r>
      <w:r w:rsidR="00A72B2B" w:rsidRPr="00F26402">
        <w:rPr>
          <w:rFonts w:ascii="Times New Roman" w:eastAsia="標楷體" w:hAnsi="Times New Roman" w:cs="Times New Roman"/>
          <w:kern w:val="0"/>
          <w:szCs w:val="24"/>
        </w:rPr>
        <w:t xml:space="preserve"> has included courses on</w:t>
      </w:r>
      <w:r w:rsidRPr="00F26402">
        <w:rPr>
          <w:rFonts w:ascii="Times New Roman" w:eastAsia="標楷體" w:hAnsi="Times New Roman" w:cs="Times New Roman"/>
        </w:rPr>
        <w:t xml:space="preserve"> the Constitution, gender equality</w:t>
      </w:r>
      <w:r w:rsidR="00A72B2B" w:rsidRPr="00F26402">
        <w:rPr>
          <w:rFonts w:ascii="Times New Roman" w:eastAsia="標楷體" w:hAnsi="Times New Roman" w:cs="Times New Roman"/>
        </w:rPr>
        <w:t>,</w:t>
      </w:r>
      <w:r w:rsidRPr="00F26402">
        <w:rPr>
          <w:rFonts w:ascii="Times New Roman" w:eastAsia="標楷體" w:hAnsi="Times New Roman" w:cs="Times New Roman"/>
        </w:rPr>
        <w:t xml:space="preserve"> domestic violence management, human rights conventions</w:t>
      </w:r>
      <w:r w:rsidR="00A72B2B" w:rsidRPr="00F26402">
        <w:rPr>
          <w:rFonts w:ascii="Times New Roman" w:eastAsia="標楷體" w:hAnsi="Times New Roman" w:cs="Times New Roman"/>
        </w:rPr>
        <w:t>,</w:t>
      </w:r>
      <w:r w:rsidRPr="00F26402">
        <w:rPr>
          <w:rFonts w:ascii="Times New Roman" w:eastAsia="標楷體" w:hAnsi="Times New Roman" w:cs="Times New Roman"/>
        </w:rPr>
        <w:t xml:space="preserve"> multiculturalism, </w:t>
      </w:r>
      <w:r w:rsidR="00A72B2B" w:rsidRPr="00F26402">
        <w:rPr>
          <w:rFonts w:ascii="Times New Roman" w:eastAsia="標楷體" w:hAnsi="Times New Roman" w:cs="Times New Roman"/>
          <w:kern w:val="0"/>
          <w:szCs w:val="24"/>
        </w:rPr>
        <w:t>other related topics.</w:t>
      </w:r>
      <w:r w:rsidRPr="00F26402">
        <w:rPr>
          <w:rFonts w:ascii="Times New Roman" w:eastAsia="標楷體" w:hAnsi="Times New Roman" w:cs="Times New Roman"/>
        </w:rPr>
        <w:t xml:space="preserve"> </w:t>
      </w:r>
      <w:r w:rsidR="00A72B2B" w:rsidRPr="00F26402">
        <w:rPr>
          <w:rFonts w:ascii="Times New Roman" w:eastAsia="標楷體" w:hAnsi="Times New Roman" w:cs="Times New Roman"/>
          <w:kern w:val="0"/>
          <w:szCs w:val="24"/>
        </w:rPr>
        <w:t>The courses on</w:t>
      </w:r>
      <w:r w:rsidR="00A72B2B" w:rsidRPr="00F26402">
        <w:rPr>
          <w:rFonts w:ascii="Times New Roman" w:eastAsia="標楷體" w:hAnsi="Times New Roman" w:cs="Times New Roman"/>
        </w:rPr>
        <w:t xml:space="preserve"> </w:t>
      </w:r>
      <w:r w:rsidRPr="00F26402">
        <w:rPr>
          <w:rFonts w:ascii="Times New Roman" w:eastAsia="標楷體" w:hAnsi="Times New Roman" w:cs="Times New Roman"/>
        </w:rPr>
        <w:t>the rule of law</w:t>
      </w:r>
      <w:r w:rsidR="00A72B2B" w:rsidRPr="00F26402">
        <w:rPr>
          <w:rFonts w:ascii="Times New Roman" w:eastAsia="標楷體" w:hAnsi="Times New Roman" w:cs="Times New Roman"/>
          <w:kern w:val="0"/>
          <w:szCs w:val="24"/>
        </w:rPr>
        <w:t xml:space="preserve"> have covered</w:t>
      </w:r>
      <w:r w:rsidRPr="00F26402">
        <w:rPr>
          <w:rFonts w:ascii="Times New Roman" w:eastAsia="標楷體" w:hAnsi="Times New Roman" w:cs="Times New Roman"/>
        </w:rPr>
        <w:t xml:space="preserve"> criminal law, police regulations, traffic regulations, and </w:t>
      </w:r>
      <w:r w:rsidR="00A72B2B" w:rsidRPr="00F26402">
        <w:rPr>
          <w:rFonts w:ascii="Times New Roman" w:eastAsia="標楷體" w:hAnsi="Times New Roman" w:cs="Times New Roman"/>
          <w:kern w:val="0"/>
          <w:szCs w:val="24"/>
        </w:rPr>
        <w:t>similar topics</w:t>
      </w:r>
      <w:r w:rsidRPr="00F26402">
        <w:rPr>
          <w:rFonts w:ascii="Times New Roman" w:eastAsia="標楷體" w:hAnsi="Times New Roman" w:cs="Times New Roman"/>
        </w:rPr>
        <w:t xml:space="preserve">. In addition, to strengthen human rights awareness, the Police College </w:t>
      </w:r>
      <w:r w:rsidR="00E226C6" w:rsidRPr="00F26402">
        <w:rPr>
          <w:rFonts w:ascii="Times New Roman" w:eastAsia="標楷體" w:hAnsi="Times New Roman" w:cs="Times New Roman"/>
          <w:kern w:val="0"/>
          <w:szCs w:val="24"/>
        </w:rPr>
        <w:t>has</w:t>
      </w:r>
      <w:r w:rsidR="00E226C6"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regularly </w:t>
      </w:r>
      <w:r w:rsidR="0093299E" w:rsidRPr="00F26402">
        <w:rPr>
          <w:rFonts w:ascii="Times New Roman" w:eastAsia="標楷體" w:hAnsi="Times New Roman" w:cs="Times New Roman"/>
          <w:kern w:val="0"/>
          <w:szCs w:val="24"/>
        </w:rPr>
        <w:t>organized</w:t>
      </w:r>
      <w:r w:rsidR="0093299E"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special lectures </w:t>
      </w:r>
      <w:r w:rsidR="0093299E" w:rsidRPr="00F26402">
        <w:rPr>
          <w:rFonts w:ascii="Times New Roman" w:eastAsia="標楷體" w:hAnsi="Times New Roman" w:cs="Times New Roman"/>
          <w:kern w:val="0"/>
          <w:szCs w:val="24"/>
        </w:rPr>
        <w:t>and</w:t>
      </w:r>
      <w:r w:rsidR="0093299E"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seminars to enhance </w:t>
      </w:r>
      <w:r w:rsidR="00DE1BAC" w:rsidRPr="00F26402">
        <w:rPr>
          <w:rFonts w:ascii="Times New Roman" w:eastAsia="標楷體" w:hAnsi="Times New Roman" w:cs="Times New Roman"/>
          <w:kern w:val="0"/>
          <w:szCs w:val="24"/>
        </w:rPr>
        <w:t>students’ understanding of</w:t>
      </w:r>
      <w:r w:rsidRPr="00F26402">
        <w:rPr>
          <w:rFonts w:ascii="Times New Roman" w:eastAsia="標楷體" w:hAnsi="Times New Roman" w:cs="Times New Roman"/>
        </w:rPr>
        <w:t xml:space="preserve"> human rights and </w:t>
      </w:r>
      <w:r w:rsidR="00DE1BAC" w:rsidRPr="00F26402">
        <w:rPr>
          <w:rFonts w:ascii="Times New Roman" w:eastAsia="標楷體" w:hAnsi="Times New Roman" w:cs="Times New Roman"/>
          <w:kern w:val="0"/>
          <w:szCs w:val="24"/>
        </w:rPr>
        <w:t>the rule of law</w:t>
      </w:r>
      <w:r w:rsidR="00983457" w:rsidRPr="00F26402">
        <w:rPr>
          <w:rFonts w:ascii="Times New Roman" w:eastAsia="標楷體" w:hAnsi="Times New Roman" w:cs="Times New Roman"/>
        </w:rPr>
        <w:t>.</w:t>
      </w:r>
    </w:p>
    <w:p w14:paraId="4646183D" w14:textId="58766814" w:rsidR="00C85431" w:rsidRPr="00F26402" w:rsidRDefault="00BC702E" w:rsidP="00C43E2C">
      <w:pPr>
        <w:pStyle w:val="a8"/>
        <w:numPr>
          <w:ilvl w:val="0"/>
          <w:numId w:val="9"/>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In-service education: </w:t>
      </w:r>
      <w:r w:rsidR="00F57788" w:rsidRPr="00F26402">
        <w:rPr>
          <w:rFonts w:ascii="Times New Roman" w:eastAsia="標楷體" w:hAnsi="Times New Roman" w:cs="Times New Roman"/>
          <w:kern w:val="0"/>
          <w:szCs w:val="24"/>
        </w:rPr>
        <w:t>From 202</w:t>
      </w:r>
      <w:r w:rsidR="00737516" w:rsidRPr="00F26402">
        <w:rPr>
          <w:rFonts w:ascii="Times New Roman" w:eastAsia="標楷體" w:hAnsi="Times New Roman" w:cs="Times New Roman"/>
          <w:kern w:val="0"/>
          <w:szCs w:val="24"/>
        </w:rPr>
        <w:t>1</w:t>
      </w:r>
      <w:r w:rsidR="00F57788" w:rsidRPr="00F26402">
        <w:rPr>
          <w:rFonts w:ascii="Times New Roman" w:eastAsia="標楷體" w:hAnsi="Times New Roman" w:cs="Times New Roman"/>
          <w:kern w:val="0"/>
          <w:szCs w:val="24"/>
        </w:rPr>
        <w:t xml:space="preserve"> to 2024, the</w:t>
      </w:r>
      <w:r w:rsidRPr="00F26402">
        <w:rPr>
          <w:rFonts w:ascii="Times New Roman" w:eastAsia="標楷體" w:hAnsi="Times New Roman" w:cs="Times New Roman"/>
        </w:rPr>
        <w:t xml:space="preserve"> National Police Agency of the </w:t>
      </w:r>
      <w:r w:rsidR="00593B93" w:rsidRPr="00F26402">
        <w:rPr>
          <w:rFonts w:ascii="Times New Roman" w:eastAsia="標楷體" w:hAnsi="Times New Roman" w:cs="Times New Roman"/>
        </w:rPr>
        <w:t>MOI</w:t>
      </w:r>
      <w:r w:rsidRPr="00F26402">
        <w:rPr>
          <w:rFonts w:ascii="Times New Roman" w:eastAsia="標楷體" w:hAnsi="Times New Roman" w:cs="Times New Roman"/>
        </w:rPr>
        <w:t xml:space="preserve"> </w:t>
      </w:r>
      <w:r w:rsidR="0060753B" w:rsidRPr="00F26402">
        <w:rPr>
          <w:rFonts w:ascii="Times New Roman" w:eastAsia="標楷體" w:hAnsi="Times New Roman" w:cs="Times New Roman"/>
          <w:kern w:val="0"/>
          <w:szCs w:val="24"/>
        </w:rPr>
        <w:t>mandated</w:t>
      </w:r>
      <w:r w:rsidR="0060753B" w:rsidRPr="00F26402">
        <w:rPr>
          <w:rFonts w:ascii="Times New Roman" w:eastAsia="標楷體" w:hAnsi="Times New Roman" w:cs="Times New Roman"/>
        </w:rPr>
        <w:t xml:space="preserve"> </w:t>
      </w:r>
      <w:r w:rsidRPr="00F26402">
        <w:rPr>
          <w:rFonts w:ascii="Times New Roman" w:eastAsia="標楷體" w:hAnsi="Times New Roman" w:cs="Times New Roman"/>
        </w:rPr>
        <w:t>that</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all </w:t>
      </w:r>
      <w:r w:rsidR="00C11B0A" w:rsidRPr="00F26402">
        <w:rPr>
          <w:rFonts w:ascii="Times New Roman" w:eastAsia="標楷體" w:hAnsi="Times New Roman" w:cs="Times New Roman"/>
          <w:kern w:val="0"/>
          <w:szCs w:val="24"/>
        </w:rPr>
        <w:t>law</w:t>
      </w:r>
      <w:r w:rsidRPr="00F26402">
        <w:rPr>
          <w:rFonts w:ascii="Times New Roman" w:eastAsia="標楷體" w:hAnsi="Times New Roman" w:cs="Times New Roman"/>
        </w:rPr>
        <w:t xml:space="preserve"> enforcement agencies </w:t>
      </w:r>
      <w:r w:rsidR="00C11B0A" w:rsidRPr="00F26402">
        <w:rPr>
          <w:rFonts w:ascii="Times New Roman" w:eastAsia="標楷體" w:hAnsi="Times New Roman" w:cs="Times New Roman"/>
          <w:kern w:val="0"/>
          <w:szCs w:val="24"/>
        </w:rPr>
        <w:t>must hold</w:t>
      </w:r>
      <w:r w:rsidR="00C11B0A"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annual training courses </w:t>
      </w:r>
      <w:r w:rsidR="00C11B0A" w:rsidRPr="00F26402">
        <w:rPr>
          <w:rFonts w:ascii="Times New Roman" w:eastAsia="標楷體" w:hAnsi="Times New Roman" w:cs="Times New Roman"/>
          <w:kern w:val="0"/>
          <w:szCs w:val="24"/>
        </w:rPr>
        <w:t>that prioritize human rights education for police officers</w:t>
      </w:r>
      <w:r w:rsidRPr="00F26402">
        <w:rPr>
          <w:rFonts w:ascii="Times New Roman" w:eastAsia="標楷體" w:hAnsi="Times New Roman" w:cs="Times New Roman"/>
        </w:rPr>
        <w:t xml:space="preserve">. </w:t>
      </w:r>
      <w:r w:rsidR="00C11B0A" w:rsidRPr="00F26402">
        <w:rPr>
          <w:rFonts w:ascii="Times New Roman" w:eastAsia="標楷體" w:hAnsi="Times New Roman" w:cs="Times New Roman"/>
          <w:kern w:val="0"/>
          <w:szCs w:val="24"/>
        </w:rPr>
        <w:t>Some courses covered such topics as law enforcement in the implementation of the two covenants,</w:t>
      </w:r>
      <w:r w:rsidR="006104C9" w:rsidRPr="00F26402">
        <w:rPr>
          <w:rFonts w:ascii="Times New Roman" w:eastAsia="標楷體" w:hAnsi="Times New Roman" w:cs="Times New Roman"/>
          <w:kern w:val="0"/>
          <w:szCs w:val="24"/>
        </w:rPr>
        <w:t xml:space="preserve"> </w:t>
      </w:r>
      <w:r w:rsidR="00C11B0A" w:rsidRPr="00F26402">
        <w:rPr>
          <w:rFonts w:ascii="Times New Roman" w:eastAsia="標楷體" w:hAnsi="Times New Roman" w:cs="Times New Roman"/>
          <w:kern w:val="0"/>
          <w:szCs w:val="24"/>
        </w:rPr>
        <w:t>the Convention on the Rights of Persons with Disabilities; legal education and police officers’ required attitudes and skills; gender issues and gender mainstreaming in</w:t>
      </w:r>
      <w:r w:rsidR="006104C9" w:rsidRPr="00F26402">
        <w:rPr>
          <w:rFonts w:ascii="Times New Roman" w:eastAsia="標楷體" w:hAnsi="Times New Roman" w:cs="Times New Roman"/>
          <w:kern w:val="0"/>
          <w:szCs w:val="24"/>
        </w:rPr>
        <w:t xml:space="preserve"> </w:t>
      </w:r>
      <w:r w:rsidR="00C11B0A" w:rsidRPr="00F26402">
        <w:rPr>
          <w:rFonts w:ascii="Times New Roman" w:eastAsia="標楷體" w:hAnsi="Times New Roman" w:cs="Times New Roman"/>
          <w:kern w:val="0"/>
          <w:szCs w:val="24"/>
        </w:rPr>
        <w:t>law enforcement; guidelines for police officers handling foreigner-related cases and the use of interpreters; understanding the Stalking and Harassment Prevention Act;</w:t>
      </w:r>
      <w:r w:rsidR="006104C9" w:rsidRPr="00F26402">
        <w:rPr>
          <w:rFonts w:ascii="Times New Roman" w:eastAsia="標楷體" w:hAnsi="Times New Roman" w:cs="Times New Roman"/>
          <w:kern w:val="0"/>
          <w:szCs w:val="24"/>
        </w:rPr>
        <w:t xml:space="preserve"> </w:t>
      </w:r>
      <w:r w:rsidR="00C11B0A" w:rsidRPr="00F26402">
        <w:rPr>
          <w:rFonts w:ascii="Times New Roman" w:eastAsia="標楷體" w:hAnsi="Times New Roman" w:cs="Times New Roman"/>
          <w:kern w:val="0"/>
          <w:szCs w:val="24"/>
        </w:rPr>
        <w:t>conducting thorough</w:t>
      </w:r>
      <w:r w:rsidR="006104C9" w:rsidRPr="00F26402">
        <w:rPr>
          <w:rFonts w:ascii="Times New Roman" w:eastAsia="標楷體" w:hAnsi="Times New Roman" w:cs="Times New Roman"/>
          <w:kern w:val="0"/>
          <w:szCs w:val="24"/>
        </w:rPr>
        <w:t xml:space="preserve"> </w:t>
      </w:r>
      <w:r w:rsidR="00C11B0A" w:rsidRPr="00F26402">
        <w:rPr>
          <w:rFonts w:ascii="Times New Roman" w:eastAsia="標楷體" w:hAnsi="Times New Roman" w:cs="Times New Roman"/>
          <w:kern w:val="0"/>
          <w:szCs w:val="24"/>
        </w:rPr>
        <w:t>investigations and protecting human rights—police interviews and</w:t>
      </w:r>
      <w:r w:rsidR="006104C9" w:rsidRPr="00F26402">
        <w:rPr>
          <w:rFonts w:ascii="Times New Roman" w:eastAsia="標楷體" w:hAnsi="Times New Roman" w:cs="Times New Roman"/>
          <w:kern w:val="0"/>
          <w:szCs w:val="24"/>
        </w:rPr>
        <w:t xml:space="preserve"> </w:t>
      </w:r>
      <w:r w:rsidR="00C11B0A" w:rsidRPr="00F26402">
        <w:rPr>
          <w:rFonts w:ascii="Times New Roman" w:eastAsia="標楷體" w:hAnsi="Times New Roman" w:cs="Times New Roman"/>
          <w:kern w:val="0"/>
          <w:szCs w:val="24"/>
        </w:rPr>
        <w:t xml:space="preserve">the </w:t>
      </w:r>
      <w:r w:rsidR="00C11B0A" w:rsidRPr="00F26402">
        <w:rPr>
          <w:rFonts w:ascii="Times New Roman" w:eastAsia="標楷體" w:hAnsi="Times New Roman" w:cs="Times New Roman"/>
          <w:kern w:val="0"/>
          <w:szCs w:val="24"/>
        </w:rPr>
        <w:lastRenderedPageBreak/>
        <w:t>rights of persons with disabilities; case studies</w:t>
      </w:r>
      <w:r w:rsidR="006104C9" w:rsidRPr="00F26402">
        <w:rPr>
          <w:rFonts w:ascii="Times New Roman" w:eastAsia="標楷體" w:hAnsi="Times New Roman" w:cs="Times New Roman"/>
          <w:kern w:val="0"/>
          <w:szCs w:val="24"/>
        </w:rPr>
        <w:t xml:space="preserve"> </w:t>
      </w:r>
      <w:r w:rsidR="00C11B0A" w:rsidRPr="00F26402">
        <w:rPr>
          <w:rFonts w:ascii="Times New Roman" w:eastAsia="標楷體" w:hAnsi="Times New Roman" w:cs="Times New Roman"/>
          <w:kern w:val="0"/>
          <w:szCs w:val="24"/>
        </w:rPr>
        <w:t xml:space="preserve">of police raids and stops-and-checks under the Police Power Exercise Act; </w:t>
      </w:r>
      <w:r w:rsidR="00C11B0A" w:rsidRPr="00F26402">
        <w:rPr>
          <w:rFonts w:ascii="Times New Roman" w:eastAsia="標楷體" w:hAnsi="Times New Roman" w:cs="Times New Roman"/>
          <w:szCs w:val="24"/>
        </w:rPr>
        <w:t>and</w:t>
      </w:r>
      <w:r w:rsidR="00C11B0A" w:rsidRPr="00F26402">
        <w:rPr>
          <w:rFonts w:ascii="Times New Roman" w:eastAsia="標楷體" w:hAnsi="Times New Roman" w:cs="Times New Roman"/>
          <w:kern w:val="0"/>
          <w:szCs w:val="24"/>
        </w:rPr>
        <w:t xml:space="preserve"> amendments to t</w:t>
      </w:r>
      <w:r w:rsidR="00C11B0A" w:rsidRPr="00F26402">
        <w:rPr>
          <w:rFonts w:ascii="Times New Roman" w:eastAsia="標楷體" w:hAnsi="Times New Roman" w:cs="Times New Roman"/>
          <w:szCs w:val="24"/>
        </w:rPr>
        <w:t>he Sexual Harassment Prevention Act, the Gender Equality in Employment Act, and the Gender Equity Education Act (also known as “the three gender equality laws”).</w:t>
      </w:r>
    </w:p>
    <w:p w14:paraId="59C762DB" w14:textId="2ECFE4DF" w:rsidR="00594508" w:rsidRPr="00F26402" w:rsidRDefault="00594508"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szCs w:val="24"/>
        </w:rPr>
        <w:t>Out of respect for human dignity and human rights, related courses on the ICCPR and ICESCR, gender equality, indigenous rights, children’s rights, labor rights, disability rights, elderly rights, and CEDAW have been enhanced to improve judicial officials’ professional knowledge about the rights of defendants and victims, gender equality awareness, antidiscrimination concepts, protections for people with disabilities, and multicultural sensitivity.</w:t>
      </w:r>
      <w:r w:rsidRPr="00F26402">
        <w:t xml:space="preserve"> </w:t>
      </w:r>
      <w:r w:rsidRPr="00F26402">
        <w:rPr>
          <w:rFonts w:ascii="Times New Roman" w:eastAsia="標楷體" w:hAnsi="Times New Roman" w:cs="Times New Roman"/>
          <w:szCs w:val="24"/>
        </w:rPr>
        <w:t>Online courses have also been organized for training for judges and courts have been requested to organize their own training programs.</w:t>
      </w:r>
    </w:p>
    <w:p w14:paraId="755794B9" w14:textId="4AF5985E" w:rsidR="001817A0" w:rsidRPr="00F26402" w:rsidRDefault="001817A0" w:rsidP="00C43E2C">
      <w:pPr>
        <w:pStyle w:val="a8"/>
        <w:numPr>
          <w:ilvl w:val="0"/>
          <w:numId w:val="6"/>
        </w:numPr>
        <w:overflowPunct w:val="0"/>
        <w:spacing w:line="320" w:lineRule="exact"/>
        <w:ind w:leftChars="0"/>
        <w:jc w:val="both"/>
        <w:rPr>
          <w:rFonts w:ascii="Times New Roman" w:eastAsia="標楷體" w:hAnsi="Times New Roman" w:cs="Times New Roman"/>
          <w:bCs/>
          <w:szCs w:val="24"/>
        </w:rPr>
      </w:pPr>
      <w:r w:rsidRPr="00F26402">
        <w:rPr>
          <w:rFonts w:ascii="Times New Roman" w:eastAsia="標楷體" w:hAnsi="Times New Roman" w:cs="Times New Roman"/>
          <w:bCs/>
          <w:szCs w:val="24"/>
        </w:rPr>
        <w:t>Human rights courses are now included as part of basic training for lawyers. These courses emphasize topics such as the roles of and defense strategies for criminal lawyers, wrongful cases, postconviction reviews, parental rights and child support in divorce cases, employment-related constitutional lawsuits before interpretation, severance pay, and occupational hazards</w:t>
      </w:r>
      <w:r w:rsidR="00220455" w:rsidRPr="00F26402">
        <w:rPr>
          <w:rFonts w:ascii="Times New Roman" w:eastAsia="標楷體" w:hAnsi="Times New Roman" w:cs="Times New Roman"/>
          <w:bCs/>
          <w:szCs w:val="24"/>
        </w:rPr>
        <w:t>,</w:t>
      </w:r>
      <w:r w:rsidR="00220455" w:rsidRPr="00F26402">
        <w:rPr>
          <w:rFonts w:ascii="Times New Roman" w:eastAsia="標楷體" w:hAnsi="Times New Roman" w:cs="Times New Roman"/>
        </w:rPr>
        <w:t xml:space="preserve"> </w:t>
      </w:r>
      <w:r w:rsidR="00220455" w:rsidRPr="00F26402">
        <w:rPr>
          <w:rFonts w:ascii="Times New Roman" w:eastAsia="標楷體" w:hAnsi="Times New Roman" w:cs="Times New Roman"/>
          <w:bCs/>
          <w:szCs w:val="24"/>
        </w:rPr>
        <w:t xml:space="preserve">lawyers’ public participation, constitutional awareness and human rights conventions, family affairs and protection of the rights of the disadvantaged, and practical work on gender equality issues. </w:t>
      </w:r>
      <w:r w:rsidRPr="00F26402">
        <w:rPr>
          <w:rFonts w:ascii="Times New Roman" w:eastAsia="標楷體" w:hAnsi="Times New Roman" w:cs="Times New Roman"/>
          <w:bCs/>
          <w:szCs w:val="24"/>
        </w:rPr>
        <w:t>Preservice training for lawyers includes courses on human rights conventions, legal aid, public participation, the Constitutional Court, and criminal, civil, and administrative litigation.</w:t>
      </w:r>
    </w:p>
    <w:p w14:paraId="59F64FB8" w14:textId="414A0142" w:rsidR="009968F1" w:rsidRPr="00F26402" w:rsidRDefault="009968F1" w:rsidP="00C43E2C">
      <w:pPr>
        <w:pStyle w:val="a8"/>
        <w:numPr>
          <w:ilvl w:val="0"/>
          <w:numId w:val="6"/>
        </w:numPr>
        <w:overflowPunct w:val="0"/>
        <w:spacing w:line="320" w:lineRule="exact"/>
        <w:ind w:leftChars="0"/>
        <w:jc w:val="both"/>
        <w:rPr>
          <w:rFonts w:ascii="Times New Roman" w:eastAsia="標楷體" w:hAnsi="Times New Roman" w:cs="Times New Roman"/>
          <w:bCs/>
          <w:szCs w:val="24"/>
        </w:rPr>
      </w:pPr>
      <w:r w:rsidRPr="00F26402">
        <w:rPr>
          <w:rFonts w:ascii="Times New Roman" w:eastAsia="標楷體" w:hAnsi="Times New Roman" w:cs="Times New Roman"/>
          <w:bCs/>
          <w:szCs w:val="24"/>
        </w:rPr>
        <w:t xml:space="preserve">The </w:t>
      </w:r>
      <w:r w:rsidR="00593B93" w:rsidRPr="00F26402">
        <w:rPr>
          <w:rFonts w:ascii="Times New Roman" w:eastAsia="標楷體" w:hAnsi="Times New Roman" w:cs="Times New Roman"/>
          <w:bCs/>
          <w:szCs w:val="24"/>
        </w:rPr>
        <w:t xml:space="preserve">MOND </w:t>
      </w:r>
      <w:r w:rsidRPr="00F26402">
        <w:rPr>
          <w:rFonts w:ascii="Times New Roman" w:eastAsia="標楷體" w:hAnsi="Times New Roman" w:cs="Times New Roman"/>
          <w:bCs/>
          <w:szCs w:val="24"/>
        </w:rPr>
        <w:t>adheres to the Guidelines on Law Education for Military Personnel by requiring all military officers to provide training to subordinates on the ICCPR and ICESCR, along with the ICCPR/ICESCR Enforcement Act, the UN Convention against Torture and Other Cruel, Inhuman or Degrading Treatment or Punishment, human rights cases, and issues concerning the rights of military personnel. Additionally, international human rights and humanitarian laws have been incorporated into training courses to promote human rights awareness in the military.</w:t>
      </w:r>
      <w:r w:rsidRPr="00F26402">
        <w:t xml:space="preserve"> </w:t>
      </w:r>
      <w:r w:rsidR="005D0990" w:rsidRPr="00F26402">
        <w:rPr>
          <w:rFonts w:ascii="Times New Roman" w:eastAsia="標楷體" w:hAnsi="Times New Roman" w:cs="Times New Roman"/>
        </w:rPr>
        <w:t>The human rights education material “Two Covenants Human Rights Stories for the R.O.C. Army” was completed in 2018</w:t>
      </w:r>
      <w:r w:rsidR="009C01D7" w:rsidRPr="00F26402">
        <w:rPr>
          <w:rFonts w:ascii="Times New Roman" w:eastAsia="標楷體" w:hAnsi="Times New Roman" w:cs="Times New Roman"/>
        </w:rPr>
        <w:t>.</w:t>
      </w:r>
      <w:r w:rsidR="005D0990" w:rsidRPr="00F26402">
        <w:rPr>
          <w:rFonts w:ascii="Times New Roman" w:eastAsia="標楷體" w:hAnsi="Times New Roman" w:cs="Times New Roman"/>
        </w:rPr>
        <w:t xml:space="preserve"> </w:t>
      </w:r>
      <w:r w:rsidR="009C01D7" w:rsidRPr="00F26402">
        <w:rPr>
          <w:rFonts w:ascii="Times New Roman" w:eastAsia="標楷體" w:hAnsi="Times New Roman" w:cs="Times New Roman"/>
        </w:rPr>
        <w:t>P</w:t>
      </w:r>
      <w:r w:rsidR="005D0990" w:rsidRPr="00F26402">
        <w:rPr>
          <w:rFonts w:ascii="Times New Roman" w:eastAsia="標楷體" w:hAnsi="Times New Roman" w:cs="Times New Roman"/>
        </w:rPr>
        <w:t>romote human rights education in the R.O.C. Armed Forces.</w:t>
      </w:r>
      <w:r w:rsidR="009C01D7" w:rsidRPr="00F26402">
        <w:rPr>
          <w:rFonts w:ascii="Times New Roman" w:eastAsia="標楷體" w:hAnsi="Times New Roman" w:cs="Times New Roman"/>
        </w:rPr>
        <w:t xml:space="preserve"> </w:t>
      </w:r>
      <w:r w:rsidRPr="00F26402">
        <w:rPr>
          <w:rFonts w:ascii="Times New Roman" w:eastAsia="標楷體" w:hAnsi="Times New Roman" w:cs="Times New Roman"/>
          <w:bCs/>
          <w:szCs w:val="24"/>
        </w:rPr>
        <w:t>From 202</w:t>
      </w:r>
      <w:r w:rsidR="00737516" w:rsidRPr="00F26402">
        <w:rPr>
          <w:rFonts w:ascii="Times New Roman" w:eastAsia="標楷體" w:hAnsi="Times New Roman" w:cs="Times New Roman"/>
          <w:bCs/>
          <w:szCs w:val="24"/>
        </w:rPr>
        <w:t>1</w:t>
      </w:r>
      <w:r w:rsidRPr="00F26402">
        <w:rPr>
          <w:rFonts w:ascii="Times New Roman" w:eastAsia="標楷體" w:hAnsi="Times New Roman" w:cs="Times New Roman"/>
          <w:bCs/>
          <w:szCs w:val="24"/>
        </w:rPr>
        <w:t xml:space="preserve"> to 2024, 10 human rights issues and cases in the military were collected and compiled, and the second edition of the “Two Covenants Human Rights Stories for the R.O.C. Army” is set to be published.</w:t>
      </w:r>
      <w:r w:rsidR="009C01D7" w:rsidRPr="00F26402">
        <w:rPr>
          <w:rFonts w:ascii="Times New Roman" w:eastAsia="標楷體" w:hAnsi="Times New Roman" w:cs="Times New Roman"/>
          <w:bCs/>
          <w:szCs w:val="24"/>
        </w:rPr>
        <w:t xml:space="preserve"> </w:t>
      </w:r>
      <w:r w:rsidRPr="00F26402">
        <w:rPr>
          <w:rFonts w:ascii="Times New Roman" w:eastAsia="標楷體" w:hAnsi="Times New Roman" w:cs="Times New Roman"/>
          <w:bCs/>
          <w:szCs w:val="24"/>
        </w:rPr>
        <w:t>Furthermore, to strengthen awareness of gender equality, military personnel and supervisors undergo a minimum of three hours of training on gender mainstreaming annually in the form of special classes, ad hoc in-class training, and keynote speeches. Gender equality-related laws are also introduced through legal education, helping military personnel improve their understanding of laws and regulations.</w:t>
      </w:r>
    </w:p>
    <w:p w14:paraId="7560CF51" w14:textId="4DEE2D9F" w:rsidR="00BA65F8" w:rsidRPr="00F26402" w:rsidRDefault="00011412" w:rsidP="00C43E2C">
      <w:pPr>
        <w:pStyle w:val="a8"/>
        <w:numPr>
          <w:ilvl w:val="0"/>
          <w:numId w:val="6"/>
        </w:numPr>
        <w:overflowPunct w:val="0"/>
        <w:spacing w:line="320" w:lineRule="exact"/>
        <w:ind w:leftChars="0"/>
        <w:jc w:val="both"/>
        <w:rPr>
          <w:rFonts w:ascii="Times New Roman" w:eastAsia="標楷體" w:hAnsi="Times New Roman" w:cs="Times New Roman"/>
          <w:bCs/>
          <w:szCs w:val="24"/>
        </w:rPr>
      </w:pPr>
      <w:r w:rsidRPr="00F26402">
        <w:rPr>
          <w:rFonts w:ascii="Times New Roman" w:eastAsia="標楷體" w:hAnsi="Times New Roman" w:cs="Times New Roman"/>
          <w:bCs/>
          <w:szCs w:val="24"/>
        </w:rPr>
        <w:t xml:space="preserve">The National Police Agency, </w:t>
      </w:r>
      <w:r w:rsidR="00593B93" w:rsidRPr="00F26402">
        <w:rPr>
          <w:rFonts w:ascii="Times New Roman" w:eastAsia="標楷體" w:hAnsi="Times New Roman" w:cs="Times New Roman"/>
          <w:bCs/>
          <w:szCs w:val="24"/>
        </w:rPr>
        <w:t xml:space="preserve">MOI </w:t>
      </w:r>
      <w:r w:rsidRPr="00F26402">
        <w:rPr>
          <w:rFonts w:ascii="Times New Roman" w:eastAsia="標楷體" w:hAnsi="Times New Roman" w:cs="Times New Roman"/>
          <w:bCs/>
          <w:szCs w:val="24"/>
        </w:rPr>
        <w:t xml:space="preserve">and its affiliated police agencies have incorporated courses of human rights and gender equality in their training. The Central Police University and the Taiwan Police College have subsumed CEDAW and gender equality related issues into their curriculum planning and keynote speeches, to increase gender equality and human rights awareness among police leaders, field officers, teachers, and students. To raise the enforcement officers’ awareness of human rights, the </w:t>
      </w:r>
      <w:r w:rsidR="00593B93" w:rsidRPr="00F26402">
        <w:rPr>
          <w:rFonts w:ascii="Times New Roman" w:eastAsia="標楷體" w:hAnsi="Times New Roman" w:cs="Times New Roman"/>
          <w:bCs/>
          <w:szCs w:val="24"/>
        </w:rPr>
        <w:t xml:space="preserve">MOI </w:t>
      </w:r>
      <w:r w:rsidRPr="00F26402">
        <w:rPr>
          <w:rFonts w:ascii="Times New Roman" w:eastAsia="標楷體" w:hAnsi="Times New Roman" w:cs="Times New Roman"/>
          <w:bCs/>
          <w:szCs w:val="24"/>
        </w:rPr>
        <w:t>has formulated human rights education and training programs and edited instruction manuals of human trafficking prevention, a compilation of related laws and regulations, and booklets of “Rights of Victims of Human Trafficking” in multiple languages which were issued for use by law enforcement agencies and prosecutors’ offices. To align with international mechanisms and trends for the protection of human trafficking victims, Taiwan has made substantial revisions to the Human Trafficking Prevention Act, which was took effect on January 1, 2024.</w:t>
      </w:r>
    </w:p>
    <w:p w14:paraId="5B724C9A" w14:textId="4DB78957" w:rsidR="00BA65F8" w:rsidRPr="00F26402" w:rsidRDefault="00BA65F8" w:rsidP="00C43E2C">
      <w:pPr>
        <w:pStyle w:val="a8"/>
        <w:numPr>
          <w:ilvl w:val="0"/>
          <w:numId w:val="6"/>
        </w:numPr>
        <w:overflowPunct w:val="0"/>
        <w:spacing w:line="320" w:lineRule="exact"/>
        <w:ind w:leftChars="0"/>
        <w:jc w:val="both"/>
        <w:rPr>
          <w:rFonts w:ascii="Times New Roman" w:eastAsia="標楷體" w:hAnsi="Times New Roman" w:cs="Times New Roman"/>
          <w:bCs/>
          <w:szCs w:val="24"/>
        </w:rPr>
      </w:pPr>
      <w:r w:rsidRPr="00F26402">
        <w:rPr>
          <w:rFonts w:ascii="Times New Roman" w:eastAsia="標楷體" w:hAnsi="Times New Roman" w:cs="Times New Roman"/>
          <w:bCs/>
          <w:szCs w:val="24"/>
        </w:rPr>
        <w:t xml:space="preserve">Courses on domestic violence prevention, sexual assault prevention, child and youth protection, elderly protection, and the protection of people with disabilities have been provided to enhance the human rights awareness of protective services social workers. Human rights education has also been </w:t>
      </w:r>
      <w:r w:rsidRPr="00F26402">
        <w:rPr>
          <w:rFonts w:ascii="Times New Roman" w:eastAsia="標楷體" w:hAnsi="Times New Roman" w:cs="Times New Roman"/>
          <w:bCs/>
          <w:szCs w:val="24"/>
        </w:rPr>
        <w:lastRenderedPageBreak/>
        <w:t>incorporated into professional medical ethics and core clinical competencies for recently graduated doctors.</w:t>
      </w:r>
    </w:p>
    <w:p w14:paraId="7DB36874" w14:textId="45590E34" w:rsidR="00BA65F8" w:rsidRPr="00F26402" w:rsidRDefault="009A7A69" w:rsidP="00C43E2C">
      <w:pPr>
        <w:numPr>
          <w:ilvl w:val="0"/>
          <w:numId w:val="6"/>
        </w:numPr>
        <w:overflowPunct w:val="0"/>
        <w:spacing w:line="320" w:lineRule="exact"/>
        <w:jc w:val="both"/>
        <w:rPr>
          <w:rFonts w:ascii="Times New Roman" w:eastAsia="標楷體" w:hAnsi="Times New Roman" w:cs="Times New Roman"/>
          <w:szCs w:val="24"/>
        </w:rPr>
      </w:pPr>
      <w:r w:rsidRPr="00F26402">
        <w:rPr>
          <w:rFonts w:ascii="Times New Roman" w:eastAsia="標楷體" w:hAnsi="Times New Roman" w:cs="Times New Roman"/>
          <w:szCs w:val="24"/>
        </w:rPr>
        <w:t xml:space="preserve">To enhance teachers’ awareness of gender and human rights, the </w:t>
      </w:r>
      <w:r w:rsidR="00593B93" w:rsidRPr="00F26402">
        <w:rPr>
          <w:rFonts w:ascii="Times New Roman" w:eastAsia="標楷體" w:hAnsi="Times New Roman" w:cs="Times New Roman"/>
          <w:szCs w:val="24"/>
        </w:rPr>
        <w:t xml:space="preserve">MOE </w:t>
      </w:r>
      <w:r w:rsidRPr="00F26402">
        <w:rPr>
          <w:rFonts w:ascii="Times New Roman" w:eastAsia="標楷體" w:hAnsi="Times New Roman" w:cs="Times New Roman"/>
          <w:szCs w:val="24"/>
        </w:rPr>
        <w:t>revised the Republic of China Directions Regarding Teachers’ Professionalism: Stages of Pre-service Teacher Education and Criteria Governing Pre-service Teacher Education Programs, requiring universities that provide teacher education to incorporate topics such as gender equality education into their curriculum planning through professional competence indicators</w:t>
      </w:r>
      <w:r w:rsidR="00BA65F8" w:rsidRPr="00F26402">
        <w:rPr>
          <w:rFonts w:ascii="Times New Roman" w:eastAsia="標楷體" w:hAnsi="Times New Roman" w:cs="Times New Roman"/>
          <w:szCs w:val="24"/>
        </w:rPr>
        <w:t>.</w:t>
      </w:r>
    </w:p>
    <w:p w14:paraId="66BB21CD" w14:textId="0482A887" w:rsidR="00BA65F8" w:rsidRPr="00F26402" w:rsidRDefault="009A7A69" w:rsidP="00C43E2C">
      <w:pPr>
        <w:pStyle w:val="a8"/>
        <w:numPr>
          <w:ilvl w:val="0"/>
          <w:numId w:val="31"/>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szCs w:val="24"/>
        </w:rPr>
        <w:t xml:space="preserve">Since 2018, human rights education (including CEDAW-related education) and gender equality education have been incorporated into pre-service teacher education courses. The </w:t>
      </w:r>
      <w:r w:rsidR="00593B93" w:rsidRPr="00F26402">
        <w:rPr>
          <w:rFonts w:ascii="Times New Roman" w:eastAsia="標楷體" w:hAnsi="Times New Roman" w:cs="Times New Roman"/>
          <w:szCs w:val="24"/>
        </w:rPr>
        <w:t xml:space="preserve">MOE </w:t>
      </w:r>
      <w:r w:rsidRPr="00F26402">
        <w:rPr>
          <w:rFonts w:ascii="Times New Roman" w:eastAsia="標楷體" w:hAnsi="Times New Roman" w:cs="Times New Roman"/>
          <w:szCs w:val="24"/>
        </w:rPr>
        <w:t>conducts annual advocacy and monitoring of course offerings. From 2022 to 2024, an average of approximately 39,000 pre-service teachers completed these courses each year. In 2024, the ministry also launched the Subsidy Program for Universities to Offer Gender Equality Education Courses for Teacher Education aimed at strengthening pre-service teachers’ knowledge of gender equality teaching and related legal frameworks, as well as enhancing their capacity to prevent gender-related incidents on campus. In its first year, 12 teacher-training universities received funding to implement the program</w:t>
      </w:r>
      <w:r w:rsidR="00BA65F8" w:rsidRPr="00F26402">
        <w:rPr>
          <w:rFonts w:ascii="Times New Roman" w:eastAsia="標楷體" w:hAnsi="Times New Roman" w:cs="Times New Roman"/>
          <w:szCs w:val="24"/>
        </w:rPr>
        <w:t>.</w:t>
      </w:r>
    </w:p>
    <w:p w14:paraId="614BF7EE" w14:textId="147E3E9D" w:rsidR="00BA65F8" w:rsidRPr="00F26402" w:rsidRDefault="009A7A69" w:rsidP="00C43E2C">
      <w:pPr>
        <w:pStyle w:val="a8"/>
        <w:numPr>
          <w:ilvl w:val="0"/>
          <w:numId w:val="31"/>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szCs w:val="24"/>
        </w:rPr>
        <w:t>From 2021 to 2024, teacher-training universities were subsidized to conduct 11 sessions of in-service gender equality capacity building classes, with a total of 214 teachers participating</w:t>
      </w:r>
      <w:r w:rsidR="00BA65F8" w:rsidRPr="00F26402">
        <w:rPr>
          <w:rFonts w:ascii="Times New Roman" w:eastAsia="標楷體" w:hAnsi="Times New Roman" w:cs="Times New Roman"/>
          <w:szCs w:val="24"/>
        </w:rPr>
        <w:t>.</w:t>
      </w:r>
    </w:p>
    <w:p w14:paraId="393F99D7" w14:textId="55AC8A55" w:rsidR="00BA65F8" w:rsidRPr="00F26402" w:rsidRDefault="00BA65F8" w:rsidP="00C43E2C">
      <w:pPr>
        <w:pStyle w:val="a8"/>
        <w:numPr>
          <w:ilvl w:val="0"/>
          <w:numId w:val="6"/>
        </w:numPr>
        <w:overflowPunct w:val="0"/>
        <w:spacing w:line="320" w:lineRule="exact"/>
        <w:ind w:leftChars="0"/>
        <w:jc w:val="both"/>
        <w:rPr>
          <w:rFonts w:ascii="Times New Roman" w:eastAsia="標楷體" w:hAnsi="Times New Roman" w:cs="Times New Roman"/>
          <w:bCs/>
          <w:szCs w:val="24"/>
        </w:rPr>
      </w:pPr>
      <w:r w:rsidRPr="00F26402">
        <w:rPr>
          <w:rFonts w:ascii="Times New Roman" w:eastAsia="標楷體" w:hAnsi="Times New Roman" w:cs="Times New Roman"/>
          <w:bCs/>
          <w:szCs w:val="24"/>
        </w:rPr>
        <w:t>For detailed information on the academic implementation of gender equality education, see Article 10 of the convention-specific document.</w:t>
      </w:r>
    </w:p>
    <w:p w14:paraId="5C9F162D" w14:textId="1B1871F6" w:rsidR="00BA65F8" w:rsidRPr="00F26402" w:rsidRDefault="00BA65F8" w:rsidP="00C43E2C">
      <w:pPr>
        <w:pStyle w:val="a8"/>
        <w:numPr>
          <w:ilvl w:val="0"/>
          <w:numId w:val="6"/>
        </w:numPr>
        <w:overflowPunct w:val="0"/>
        <w:spacing w:line="320" w:lineRule="exact"/>
        <w:ind w:leftChars="0"/>
        <w:jc w:val="both"/>
        <w:rPr>
          <w:rFonts w:ascii="Times New Roman" w:eastAsia="標楷體" w:hAnsi="Times New Roman" w:cs="Times New Roman"/>
          <w:bCs/>
          <w:szCs w:val="24"/>
        </w:rPr>
      </w:pPr>
      <w:r w:rsidRPr="00F26402">
        <w:rPr>
          <w:rFonts w:ascii="Times New Roman" w:eastAsia="標楷體" w:hAnsi="Times New Roman" w:cs="Times New Roman"/>
          <w:bCs/>
          <w:szCs w:val="24"/>
        </w:rPr>
        <w:t>In order to advance the rights of minorities and protect cultural diversity, the NCC has implemented policies and regulations that encourage television and radio companies to ensure measures on promoting gender equality, the protection of children or juveniles, and cultural diversity are in place. The NCC also keeps these enterprises informed on national human rights policies and laws.</w:t>
      </w:r>
    </w:p>
    <w:p w14:paraId="13D8B1ED" w14:textId="3003B545" w:rsidR="00BA65F8" w:rsidRPr="00F26402" w:rsidRDefault="00BA65F8" w:rsidP="00C43E2C">
      <w:pPr>
        <w:pStyle w:val="a8"/>
        <w:numPr>
          <w:ilvl w:val="0"/>
          <w:numId w:val="6"/>
        </w:numPr>
        <w:overflowPunct w:val="0"/>
        <w:spacing w:line="320" w:lineRule="exact"/>
        <w:ind w:leftChars="0"/>
        <w:jc w:val="both"/>
        <w:rPr>
          <w:rFonts w:ascii="Times New Roman" w:eastAsia="標楷體" w:hAnsi="Times New Roman" w:cs="Times New Roman"/>
          <w:bCs/>
          <w:szCs w:val="24"/>
        </w:rPr>
      </w:pPr>
      <w:r w:rsidRPr="00F26402">
        <w:rPr>
          <w:rFonts w:ascii="Times New Roman" w:eastAsia="標楷體" w:hAnsi="Times New Roman" w:cs="Times New Roman"/>
          <w:bCs/>
          <w:szCs w:val="24"/>
        </w:rPr>
        <w:t xml:space="preserve">Every year, the </w:t>
      </w:r>
      <w:r w:rsidR="00593B93" w:rsidRPr="00F26402">
        <w:rPr>
          <w:rFonts w:ascii="Times New Roman" w:eastAsia="標楷體" w:hAnsi="Times New Roman" w:cs="Times New Roman"/>
          <w:bCs/>
          <w:szCs w:val="24"/>
        </w:rPr>
        <w:t xml:space="preserve">MOL </w:t>
      </w:r>
      <w:r w:rsidRPr="00F26402">
        <w:rPr>
          <w:rFonts w:ascii="Times New Roman" w:eastAsia="標楷體" w:hAnsi="Times New Roman" w:cs="Times New Roman"/>
          <w:bCs/>
          <w:szCs w:val="24"/>
        </w:rPr>
        <w:t>organizes advocacy seminars on workplace gender equality and sexual harassment prevention, which are supplemented by media coverage and informational websites dedicated to workplace gender equality. The purpose of these measures is to promote public understanding of the provisions of the Act of Gender Equality in Employment, which are included in the scope of labor inspections to encourage enterprises to comply.</w:t>
      </w:r>
    </w:p>
    <w:p w14:paraId="12C36F29" w14:textId="05E85317" w:rsidR="008B0CB9" w:rsidRPr="00F26402" w:rsidRDefault="008B0CB9" w:rsidP="00C43E2C">
      <w:pPr>
        <w:pStyle w:val="12"/>
        <w:spacing w:before="0" w:after="0" w:line="320" w:lineRule="exact"/>
        <w:ind w:right="652" w:firstLine="0"/>
        <w:outlineLvl w:val="2"/>
        <w:rPr>
          <w:b/>
          <w:sz w:val="22"/>
        </w:rPr>
      </w:pPr>
      <w:bookmarkStart w:id="177" w:name="_Toc434251721"/>
      <w:bookmarkStart w:id="178" w:name="_Toc435429094"/>
      <w:bookmarkStart w:id="179" w:name="_Toc28072857"/>
      <w:bookmarkStart w:id="180" w:name="_Toc219880326"/>
      <w:r w:rsidRPr="00F26402">
        <w:rPr>
          <w:b/>
        </w:rPr>
        <w:t>Measures Taken to Enhance Social Involvement in Human Rights Protection</w:t>
      </w:r>
      <w:bookmarkEnd w:id="177"/>
      <w:bookmarkEnd w:id="178"/>
      <w:bookmarkEnd w:id="179"/>
      <w:bookmarkEnd w:id="180"/>
    </w:p>
    <w:p w14:paraId="670DAB81" w14:textId="4F1F1712" w:rsidR="00280BAF" w:rsidRPr="00F26402" w:rsidRDefault="00280BAF"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The Foundation for Women’s Rights Promotion and Development was set up with sponsorship from the </w:t>
      </w:r>
      <w:r w:rsidR="00593B93" w:rsidRPr="00F26402">
        <w:rPr>
          <w:rFonts w:ascii="Times New Roman" w:eastAsia="標楷體" w:hAnsi="Times New Roman" w:cs="Times New Roman"/>
        </w:rPr>
        <w:t xml:space="preserve">MOI </w:t>
      </w:r>
      <w:r w:rsidRPr="00F26402">
        <w:rPr>
          <w:rFonts w:ascii="Times New Roman" w:eastAsia="標楷體" w:hAnsi="Times New Roman" w:cs="Times New Roman"/>
        </w:rPr>
        <w:t xml:space="preserve">in 1997 (re-organized in 2013 in conjunction with the Executive Yuan’s organizational change, and reports to the </w:t>
      </w:r>
      <w:r w:rsidR="00593B93" w:rsidRPr="00F26402">
        <w:rPr>
          <w:rFonts w:ascii="Times New Roman" w:eastAsia="標楷體" w:hAnsi="Times New Roman" w:cs="Times New Roman"/>
        </w:rPr>
        <w:t>MOHW</w:t>
      </w:r>
      <w:r w:rsidRPr="00F26402">
        <w:rPr>
          <w:rFonts w:ascii="Times New Roman" w:eastAsia="標楷體" w:hAnsi="Times New Roman" w:cs="Times New Roman"/>
        </w:rPr>
        <w:t>). Since 2008, the Foundation has also been authorized by the Ministry to organize the Taiwan Women’s Center, which aims to consolidate the protection of women’s rights; organize related studies, communications, and personnel training programs on the promotion and development of women’s rights; proactively initiate exchanges between domestic and international women’s organizations and exchanges on information relating gender issues; and facilitate dialogue between the government and civil society. Professional books and publications on CEDAW-related issues have been released since 2009. Meetings among public and private sectors and empowerment workshops for NGOs, among other activities, have been proactively organized to work with the government in the joint implementation of CEDAW.</w:t>
      </w:r>
    </w:p>
    <w:p w14:paraId="161A62A3" w14:textId="3DC91A95" w:rsidR="000B0A4B" w:rsidRPr="00F26402" w:rsidRDefault="000B0A4B"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To strengthen promotion of the human rights of indigenous peoples, the Council of Indigenous Peoples allocates an annual budget to sponsor events that promote the basic rights of indigenous peoples and cultural, educational, and industrial development-related campaigns organized by civil society groups. It also subsidizes individuals or groups atten</w:t>
      </w:r>
      <w:r w:rsidR="00983457" w:rsidRPr="00F26402">
        <w:rPr>
          <w:rFonts w:ascii="Times New Roman" w:eastAsia="標楷體" w:hAnsi="Times New Roman" w:cs="Times New Roman"/>
        </w:rPr>
        <w:t>ding international conferences.</w:t>
      </w:r>
    </w:p>
    <w:p w14:paraId="0D46D392" w14:textId="76C4DC10" w:rsidR="00BE617B" w:rsidRPr="00F26402" w:rsidRDefault="008B0CB9"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The Taiwan Foundation for Democracy was founded with sponsorship from the</w:t>
      </w:r>
      <w:r w:rsidR="00593B93" w:rsidRPr="00F26402">
        <w:rPr>
          <w:rFonts w:ascii="Times New Roman" w:eastAsia="標楷體" w:hAnsi="Times New Roman" w:cs="Times New Roman"/>
        </w:rPr>
        <w:t xml:space="preserve"> MOFA</w:t>
      </w:r>
      <w:r w:rsidRPr="00F26402">
        <w:rPr>
          <w:rFonts w:ascii="Times New Roman" w:eastAsia="標楷體" w:hAnsi="Times New Roman" w:cs="Times New Roman"/>
        </w:rPr>
        <w:t xml:space="preserve">. It aims to </w:t>
      </w:r>
      <w:r w:rsidRPr="00F26402">
        <w:rPr>
          <w:rFonts w:ascii="Times New Roman" w:eastAsia="標楷體" w:hAnsi="Times New Roman" w:cs="Times New Roman"/>
        </w:rPr>
        <w:lastRenderedPageBreak/>
        <w:t xml:space="preserve">promote the development of democracy and human rights and maximize the involvement of NGOs in global democracy. The </w:t>
      </w:r>
      <w:r w:rsidR="002F6B2A" w:rsidRPr="00F26402">
        <w:rPr>
          <w:rFonts w:ascii="Times New Roman" w:eastAsia="標楷體" w:hAnsi="Times New Roman" w:cs="Times New Roman"/>
          <w:szCs w:val="24"/>
        </w:rPr>
        <w:t>Foundation</w:t>
      </w:r>
      <w:r w:rsidR="006104C9" w:rsidRPr="00F26402">
        <w:rPr>
          <w:rFonts w:ascii="Times New Roman" w:eastAsia="標楷體" w:hAnsi="Times New Roman" w:cs="Times New Roman"/>
          <w:szCs w:val="24"/>
        </w:rPr>
        <w:t xml:space="preserve"> </w:t>
      </w:r>
      <w:r w:rsidR="002F6B2A" w:rsidRPr="00F26402">
        <w:rPr>
          <w:rFonts w:ascii="Times New Roman" w:eastAsia="標楷體" w:hAnsi="Times New Roman" w:cs="Times New Roman"/>
          <w:szCs w:val="24"/>
        </w:rPr>
        <w:t>subsidizes</w:t>
      </w:r>
      <w:r w:rsidRPr="00F26402">
        <w:rPr>
          <w:rFonts w:ascii="Times New Roman" w:eastAsia="標楷體" w:hAnsi="Times New Roman" w:cs="Times New Roman"/>
        </w:rPr>
        <w:t xml:space="preserve"> local and foreign academic institutions, think tanks, private-sector organizations, NGOs, and domestic political parties to promote democracy and human rights or attend international conferences related to human rights or international democracy exchange programs. The Foundation regularly publishes the Taiwan Democracy Quarterly and the English journ</w:t>
      </w:r>
      <w:r w:rsidR="00983457" w:rsidRPr="00F26402">
        <w:rPr>
          <w:rFonts w:ascii="Times New Roman" w:eastAsia="標楷體" w:hAnsi="Times New Roman" w:cs="Times New Roman"/>
        </w:rPr>
        <w:t>al Taiwan Journal of Democracy.</w:t>
      </w:r>
    </w:p>
    <w:p w14:paraId="461FF1F5" w14:textId="2C787276" w:rsidR="001739F3" w:rsidRPr="00F26402" w:rsidRDefault="008B0CB9"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The National Human Rights Museum under the </w:t>
      </w:r>
      <w:r w:rsidR="00593B93" w:rsidRPr="00F26402">
        <w:rPr>
          <w:rFonts w:ascii="Times New Roman" w:eastAsia="標楷體" w:hAnsi="Times New Roman" w:cs="Times New Roman"/>
        </w:rPr>
        <w:t xml:space="preserve">MOC </w:t>
      </w:r>
      <w:r w:rsidRPr="00F26402">
        <w:rPr>
          <w:rFonts w:ascii="Times New Roman" w:eastAsia="標楷體" w:hAnsi="Times New Roman" w:cs="Times New Roman"/>
        </w:rPr>
        <w:t xml:space="preserve">has carried out </w:t>
      </w:r>
      <w:r w:rsidR="005E0940" w:rsidRPr="00F26402">
        <w:rPr>
          <w:rFonts w:ascii="Times New Roman" w:eastAsia="標楷體" w:hAnsi="Times New Roman" w:cs="Times New Roman"/>
          <w:szCs w:val="24"/>
        </w:rPr>
        <w:t>the</w:t>
      </w:r>
      <w:r w:rsidR="005E0940" w:rsidRPr="00F26402">
        <w:rPr>
          <w:rFonts w:ascii="Times New Roman" w:eastAsia="標楷體" w:hAnsi="Times New Roman" w:cs="Times New Roman"/>
        </w:rPr>
        <w:t xml:space="preserve"> </w:t>
      </w:r>
      <w:r w:rsidRPr="00F26402">
        <w:rPr>
          <w:rFonts w:ascii="Times New Roman" w:eastAsia="標楷體" w:hAnsi="Times New Roman" w:cs="Times New Roman"/>
        </w:rPr>
        <w:t>restoration of historical scenes in the Human Rights Memorial Park in stages through rigorous historical research and oral interviews: In 2015, restoration of the Ren-Ai Building, a detention center scene, in the Jingmei White Terror Memorial Park was completed</w:t>
      </w:r>
      <w:r w:rsidR="00836C94" w:rsidRPr="00F26402">
        <w:rPr>
          <w:rFonts w:ascii="Times New Roman" w:eastAsia="標楷體" w:hAnsi="Times New Roman" w:cs="Times New Roman"/>
          <w:szCs w:val="24"/>
        </w:rPr>
        <w:t>. In</w:t>
      </w:r>
      <w:r w:rsidRPr="00F26402">
        <w:rPr>
          <w:rFonts w:ascii="Times New Roman" w:eastAsia="標楷體" w:hAnsi="Times New Roman" w:cs="Times New Roman"/>
        </w:rPr>
        <w:t xml:space="preserve"> February 2023, </w:t>
      </w:r>
      <w:r w:rsidR="00836C94" w:rsidRPr="00F26402">
        <w:rPr>
          <w:rFonts w:ascii="Times New Roman" w:eastAsia="標楷體" w:hAnsi="Times New Roman" w:cs="Times New Roman"/>
          <w:szCs w:val="24"/>
        </w:rPr>
        <w:t>the location of the trials for the Kaohsiung Incident</w:t>
      </w:r>
      <w:r w:rsidRPr="00F26402">
        <w:rPr>
          <w:rFonts w:ascii="Times New Roman" w:eastAsia="標楷體" w:hAnsi="Times New Roman" w:cs="Times New Roman"/>
        </w:rPr>
        <w:t>, was completed and</w:t>
      </w:r>
      <w:r w:rsidR="006104C9" w:rsidRPr="00F26402">
        <w:rPr>
          <w:rFonts w:ascii="Times New Roman" w:eastAsia="標楷體" w:hAnsi="Times New Roman" w:cs="Times New Roman"/>
        </w:rPr>
        <w:t xml:space="preserve"> </w:t>
      </w:r>
      <w:r w:rsidR="00836C94" w:rsidRPr="00F26402">
        <w:rPr>
          <w:rFonts w:ascii="Times New Roman" w:hAnsi="Times New Roman" w:cs="Times New Roman"/>
          <w:kern w:val="0"/>
          <w:szCs w:val="24"/>
        </w:rPr>
        <w:t>the site opened</w:t>
      </w:r>
      <w:r w:rsidRPr="00F26402">
        <w:rPr>
          <w:rFonts w:ascii="Times New Roman" w:eastAsia="標楷體" w:hAnsi="Times New Roman" w:cs="Times New Roman"/>
        </w:rPr>
        <w:t xml:space="preserve"> to the public</w:t>
      </w:r>
      <w:r w:rsidR="00111616" w:rsidRPr="00F26402">
        <w:rPr>
          <w:rFonts w:ascii="Times New Roman" w:eastAsia="標楷體" w:hAnsi="Times New Roman" w:cs="Times New Roman"/>
          <w:szCs w:val="24"/>
        </w:rPr>
        <w:t>.</w:t>
      </w:r>
      <w:r w:rsidR="006104C9" w:rsidRPr="00F26402">
        <w:rPr>
          <w:rFonts w:ascii="Times New Roman" w:eastAsia="標楷體" w:hAnsi="Times New Roman" w:cs="Times New Roman"/>
          <w:szCs w:val="24"/>
        </w:rPr>
        <w:t xml:space="preserve"> </w:t>
      </w:r>
      <w:r w:rsidR="00111616" w:rsidRPr="00F26402">
        <w:rPr>
          <w:rFonts w:ascii="Times New Roman" w:eastAsia="標楷體" w:hAnsi="Times New Roman" w:cs="Times New Roman"/>
          <w:szCs w:val="24"/>
        </w:rPr>
        <w:t>In April 2024,</w:t>
      </w:r>
      <w:r w:rsidRPr="00F26402">
        <w:rPr>
          <w:rFonts w:ascii="Times New Roman" w:eastAsia="標楷體" w:hAnsi="Times New Roman" w:cs="Times New Roman"/>
        </w:rPr>
        <w:t xml:space="preserve"> restoration of</w:t>
      </w:r>
      <w:r w:rsidR="006104C9" w:rsidRPr="00F26402">
        <w:rPr>
          <w:rFonts w:ascii="Times New Roman" w:eastAsia="標楷體" w:hAnsi="Times New Roman" w:cs="Times New Roman"/>
        </w:rPr>
        <w:t xml:space="preserve"> </w:t>
      </w:r>
      <w:r w:rsidR="00111616" w:rsidRPr="00F26402">
        <w:rPr>
          <w:rFonts w:ascii="Times New Roman" w:eastAsia="標楷體" w:hAnsi="Times New Roman" w:cs="Times New Roman"/>
          <w:szCs w:val="24"/>
        </w:rPr>
        <w:t xml:space="preserve">Ankang Reception </w:t>
      </w:r>
      <w:r w:rsidR="00111616" w:rsidRPr="00F26402">
        <w:rPr>
          <w:rFonts w:ascii="Times New Roman" w:hAnsi="Times New Roman" w:cs="Times New Roman"/>
          <w:kern w:val="0"/>
          <w:szCs w:val="24"/>
        </w:rPr>
        <w:t>House</w:t>
      </w:r>
      <w:r w:rsidR="00111616" w:rsidRPr="00F26402">
        <w:rPr>
          <w:rFonts w:ascii="Times New Roman" w:eastAsia="標楷體" w:hAnsi="Times New Roman" w:cs="Times New Roman"/>
          <w:szCs w:val="24"/>
        </w:rPr>
        <w:t>,</w:t>
      </w:r>
      <w:r w:rsidRPr="00F26402">
        <w:rPr>
          <w:rFonts w:ascii="Times New Roman" w:eastAsia="標楷體" w:hAnsi="Times New Roman" w:cs="Times New Roman"/>
        </w:rPr>
        <w:t xml:space="preserve"> an interrogation scene, was </w:t>
      </w:r>
      <w:r w:rsidR="00111616" w:rsidRPr="00F26402">
        <w:rPr>
          <w:rFonts w:ascii="Times New Roman" w:eastAsia="標楷體" w:hAnsi="Times New Roman" w:cs="Times New Roman"/>
          <w:szCs w:val="24"/>
        </w:rPr>
        <w:t>also</w:t>
      </w:r>
      <w:r w:rsidR="00111616" w:rsidRPr="00F26402">
        <w:rPr>
          <w:rFonts w:ascii="Times New Roman" w:eastAsia="標楷體" w:hAnsi="Times New Roman" w:cs="Times New Roman"/>
        </w:rPr>
        <w:t xml:space="preserve"> </w:t>
      </w:r>
      <w:r w:rsidRPr="00F26402">
        <w:rPr>
          <w:rFonts w:ascii="Times New Roman" w:eastAsia="標楷體" w:hAnsi="Times New Roman" w:cs="Times New Roman"/>
        </w:rPr>
        <w:t>completed. The collection of relevant human rights historical archives grew substantially, including approximately 250,000 pages of digital archives, with a total of 6,595 main case files (main case files plus 14,500 supplementary files). Furthermore, assistance was provided to local governments and non-governmental organizations in promoting human rights historical materials research and education. From 2020 to 2024, subsidies for 30 sessions of local governments’ human rights educational activities a</w:t>
      </w:r>
      <w:r w:rsidR="00983457" w:rsidRPr="00F26402">
        <w:rPr>
          <w:rFonts w:ascii="Times New Roman" w:eastAsia="標楷體" w:hAnsi="Times New Roman" w:cs="Times New Roman"/>
        </w:rPr>
        <w:t>nd 339 NGO cases were approved.</w:t>
      </w:r>
    </w:p>
    <w:p w14:paraId="3C92228C" w14:textId="60451CC8" w:rsidR="00BE617B" w:rsidRPr="00F26402" w:rsidRDefault="00F15E6D"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The </w:t>
      </w:r>
      <w:r w:rsidR="00593B93" w:rsidRPr="00F26402">
        <w:rPr>
          <w:rFonts w:ascii="Times New Roman" w:eastAsia="標楷體" w:hAnsi="Times New Roman" w:cs="Times New Roman"/>
        </w:rPr>
        <w:t xml:space="preserve">MOE </w:t>
      </w:r>
      <w:r w:rsidRPr="00F26402">
        <w:rPr>
          <w:rFonts w:ascii="Times New Roman" w:eastAsia="標楷體" w:hAnsi="Times New Roman" w:cs="Times New Roman"/>
        </w:rPr>
        <w:t>Human Rights and Civic Education Mid-Range Plan was amended in 2016, with an implementation period from 2017 to 2021. To continue the promotion of human rights education, it was revised to the “</w:t>
      </w:r>
      <w:r w:rsidR="00593B93" w:rsidRPr="00F26402">
        <w:rPr>
          <w:rFonts w:ascii="Times New Roman" w:eastAsia="標楷體" w:hAnsi="Times New Roman" w:cs="Times New Roman"/>
        </w:rPr>
        <w:t xml:space="preserve">MOE </w:t>
      </w:r>
      <w:r w:rsidRPr="00F26402">
        <w:rPr>
          <w:rFonts w:ascii="Times New Roman" w:eastAsia="標楷體" w:hAnsi="Times New Roman" w:cs="Times New Roman"/>
        </w:rPr>
        <w:t>Human Rights and Civic Education Program” in 2022. The principle for the implementation of the program focuses on a systematic, integrative, comprehensive, executive, extensive, and forward-looking approach. It consolidates diverse resources belonging to the government, communities, and private organizations to establish an environment for student-oriented human rights and civic education based on the four strategies of “building a friendly campus environment that respects human rights and values civic engagement,” “developing and implementing human rights and civic education curricula and course materials,” “enhancing teachers’ professional ethics and knowledge of human rights, civic engagement, and the rule of law,” and “promoting ideals and implementing actions for enhancing human rights and civic edu</w:t>
      </w:r>
      <w:r w:rsidR="00983457" w:rsidRPr="00F26402">
        <w:rPr>
          <w:rFonts w:ascii="Times New Roman" w:eastAsia="標楷體" w:hAnsi="Times New Roman" w:cs="Times New Roman"/>
        </w:rPr>
        <w:t>cation” and 23 work indicators.</w:t>
      </w:r>
    </w:p>
    <w:p w14:paraId="4D442C73" w14:textId="566E129D" w:rsidR="00BE617B" w:rsidRPr="00F26402" w:rsidRDefault="005B062F"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szCs w:val="24"/>
        </w:rPr>
        <w:t xml:space="preserve">The </w:t>
      </w:r>
      <w:r w:rsidR="00593B93" w:rsidRPr="00F26402">
        <w:rPr>
          <w:rFonts w:ascii="Times New Roman" w:eastAsia="標楷體" w:hAnsi="Times New Roman" w:cs="Times New Roman"/>
          <w:szCs w:val="24"/>
        </w:rPr>
        <w:t xml:space="preserve">MOHW </w:t>
      </w:r>
      <w:r w:rsidRPr="00F26402">
        <w:rPr>
          <w:rFonts w:ascii="Times New Roman" w:eastAsia="標楷體" w:hAnsi="Times New Roman" w:cs="Times New Roman"/>
          <w:szCs w:val="24"/>
        </w:rPr>
        <w:t>is committed to promoting children’s rights and protecting the rights of persons with disabilities. It has cooperated with local governments, civic society organizations, and media outlets , as well as</w:t>
      </w:r>
      <w:r w:rsidR="006104C9" w:rsidRPr="00F26402">
        <w:rPr>
          <w:rFonts w:ascii="Times New Roman" w:eastAsia="標楷體" w:hAnsi="Times New Roman" w:cs="Times New Roman"/>
          <w:szCs w:val="24"/>
        </w:rPr>
        <w:t xml:space="preserve"> </w:t>
      </w:r>
      <w:r w:rsidRPr="00F26402">
        <w:rPr>
          <w:rFonts w:ascii="Times New Roman" w:eastAsia="標楷體" w:hAnsi="Times New Roman" w:cs="Times New Roman"/>
          <w:szCs w:val="24"/>
        </w:rPr>
        <w:t>children and youths, to raise awareness of the rights of children and persons with disabilities through a diverse range of</w:t>
      </w:r>
      <w:r w:rsidR="00B82A97" w:rsidRPr="00F26402">
        <w:rPr>
          <w:rFonts w:ascii="Times New Roman" w:eastAsia="標楷體" w:hAnsi="Times New Roman" w:cs="Times New Roman"/>
          <w:szCs w:val="24"/>
        </w:rPr>
        <w:t xml:space="preserve"> </w:t>
      </w:r>
      <w:r w:rsidRPr="00F26402">
        <w:rPr>
          <w:rFonts w:ascii="Times New Roman" w:eastAsia="標楷體" w:hAnsi="Times New Roman" w:cs="Times New Roman"/>
          <w:szCs w:val="24"/>
        </w:rPr>
        <w:t>educational activities.</w:t>
      </w:r>
    </w:p>
    <w:p w14:paraId="28D3B414" w14:textId="684CDE18" w:rsidR="004358F2" w:rsidRPr="00F26402" w:rsidRDefault="004358F2"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szCs w:val="24"/>
        </w:rPr>
        <w:t>Easy read, braille, sign language, audio book, and</w:t>
      </w:r>
      <w:r w:rsidRPr="00F26402">
        <w:rPr>
          <w:rFonts w:ascii="Times New Roman" w:hAnsi="Times New Roman" w:cs="Times New Roman"/>
          <w:szCs w:val="24"/>
        </w:rPr>
        <w:t xml:space="preserve"> </w:t>
      </w:r>
      <w:r w:rsidRPr="00F26402">
        <w:rPr>
          <w:rFonts w:ascii="Times New Roman" w:eastAsia="標楷體" w:hAnsi="Times New Roman" w:cs="Times New Roman"/>
          <w:szCs w:val="24"/>
        </w:rPr>
        <w:t>child friendly versions of the second report for the Convention on the Rights of the Child (CRC) and the Convention on the Rights of Persons with Disabilities (CRPD) have been produced. These versions have been distributed to local governments, public libraries, special education schools, and national organizations. To protect the rights of people with disabilities, the 2020 People with Disabilities Rights Protection Act draft amendment included the principles of reasonable accommodation and universal design, stipulating that agencies, schools, institutions, enterprises, and organizations make necessary, reasonable, and proportional accommodations for people with disabilities. Additionally, plans for public buildings, public facilities, event venues, accessible transportation facilities, transportation services, internet platforms, everyday communication, as well as information and communications technologies and systems, must be made based on universal design principles. The Legal Aid Program for People with Disabilities was also established to provide necessary legal assistance to people with disabilities.</w:t>
      </w:r>
    </w:p>
    <w:p w14:paraId="72367CE4" w14:textId="32CFE6FE" w:rsidR="008B0CB9" w:rsidRPr="00F26402" w:rsidRDefault="008B0CB9"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Between 2015 and 2024, the </w:t>
      </w:r>
      <w:r w:rsidR="002430BC" w:rsidRPr="00F26402">
        <w:rPr>
          <w:rFonts w:ascii="Times New Roman" w:eastAsia="標楷體" w:hAnsi="Times New Roman" w:cs="Times New Roman"/>
          <w:szCs w:val="24"/>
        </w:rPr>
        <w:t>Feedback Fund of the Public Welfare Lottery</w:t>
      </w:r>
      <w:r w:rsidRPr="00F26402">
        <w:rPr>
          <w:rFonts w:ascii="Times New Roman" w:eastAsia="標楷體" w:hAnsi="Times New Roman" w:cs="Times New Roman"/>
        </w:rPr>
        <w:t xml:space="preserve"> was used to subsidize governments at all levels and private organizations. Private resources were combined to promote </w:t>
      </w:r>
      <w:r w:rsidRPr="00F26402">
        <w:rPr>
          <w:rFonts w:ascii="Times New Roman" w:eastAsia="標楷體" w:hAnsi="Times New Roman" w:cs="Times New Roman"/>
        </w:rPr>
        <w:lastRenderedPageBreak/>
        <w:t xml:space="preserve">victim protection and </w:t>
      </w:r>
      <w:r w:rsidR="002430BC" w:rsidRPr="00F26402">
        <w:rPr>
          <w:rFonts w:ascii="Times New Roman" w:eastAsia="標楷體" w:hAnsi="Times New Roman" w:cs="Times New Roman"/>
          <w:szCs w:val="24"/>
        </w:rPr>
        <w:t>gender-based</w:t>
      </w:r>
      <w:r w:rsidR="002430BC"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violence prevention, with subsidies totaling NT$1,985,199,000 being granted for this purpose. In addition, subsidies totaling NT$1,930,697,167 were allocated from the Domestic Violence and Sexual Assault Prevention Fund from 2016 to 2024 to support government agencies and private organizations engaging in the prevention of domestic violence, sexual </w:t>
      </w:r>
      <w:r w:rsidR="00983457" w:rsidRPr="00F26402">
        <w:rPr>
          <w:rFonts w:ascii="Times New Roman" w:eastAsia="標楷體" w:hAnsi="Times New Roman" w:cs="Times New Roman"/>
        </w:rPr>
        <w:t>assault, and sexual harassment.</w:t>
      </w:r>
    </w:p>
    <w:p w14:paraId="2F622739" w14:textId="3BD82591" w:rsidR="00EB27A1" w:rsidRPr="00F26402" w:rsidRDefault="00486345"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Since 2005, budget that provides financial support for the Legal Aid Foundation has been allocated by the Judicial Yuan pursuant to the provisions of the Legal Aid Act in order to provide the necessary legal aid to individuals who do not have the financial resources or cannot be protected by the law due to other reasons. Between 2020 and 2024, the Judicial Yuan donated NT$55 million to the Foundation and subsidized NT$7,007,335,000 of its operating budget. At present, the Legal Aid Foundation has established 22 branches in counties and cities across Taiwan. The number of regular case applications and aid approved, and legal consultation from 202</w:t>
      </w:r>
      <w:r w:rsidR="000121EF" w:rsidRPr="00F26402">
        <w:rPr>
          <w:rFonts w:ascii="Times New Roman" w:eastAsia="標楷體" w:hAnsi="Times New Roman" w:cs="Times New Roman"/>
        </w:rPr>
        <w:t>1</w:t>
      </w:r>
      <w:r w:rsidRPr="00F26402">
        <w:rPr>
          <w:rFonts w:ascii="Times New Roman" w:eastAsia="標楷體" w:hAnsi="Times New Roman" w:cs="Times New Roman"/>
        </w:rPr>
        <w:t xml:space="preserve"> to 2024 are shown in Table 40. To enable detainees to obtain sufficient legal resources and promote the protection of their rights, the Legal Aid Foundation has stepped up its efforts in prison services through its nationwide branches since 2016, informing inmates that they are eligible to apply via written correspondence for various types of legal aid offered by the Foundation. In 2024, the Foundation’s branches conducted 534 legal education and consultation activities for prisoners, and provided case acceptance and legal assistance services in</w:t>
      </w:r>
      <w:r w:rsidR="00983457" w:rsidRPr="00F26402">
        <w:rPr>
          <w:rFonts w:ascii="Times New Roman" w:eastAsia="標楷體" w:hAnsi="Times New Roman" w:cs="Times New Roman"/>
        </w:rPr>
        <w:t xml:space="preserve"> detention centers and prisons.</w:t>
      </w:r>
    </w:p>
    <w:p w14:paraId="11BEA525" w14:textId="6E25FE9E" w:rsidR="00EB27A1" w:rsidRPr="00F26402" w:rsidRDefault="00EB27A1" w:rsidP="00273D49">
      <w:pPr>
        <w:widowControl/>
        <w:rPr>
          <w:rFonts w:ascii="Times New Roman" w:eastAsia="標楷體" w:hAnsi="Times New Roman" w:cs="Times New Roman"/>
        </w:rPr>
      </w:pPr>
    </w:p>
    <w:p w14:paraId="1E76C7D7" w14:textId="2B467173" w:rsidR="00E82111" w:rsidRPr="00F26402" w:rsidRDefault="001739F3" w:rsidP="004D28A5">
      <w:pPr>
        <w:pStyle w:val="af"/>
        <w:spacing w:line="240" w:lineRule="exact"/>
        <w:jc w:val="center"/>
        <w:rPr>
          <w:b/>
          <w:sz w:val="24"/>
          <w:szCs w:val="24"/>
        </w:rPr>
      </w:pPr>
      <w:bookmarkStart w:id="181" w:name="_Toc219880375"/>
      <w:r w:rsidRPr="00F26402">
        <w:rPr>
          <w:b/>
          <w:sz w:val="24"/>
        </w:rPr>
        <w:t>Table</w:t>
      </w:r>
      <w:r w:rsidR="00D60CD4"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40</w:t>
      </w:r>
      <w:r w:rsidRPr="00F26402">
        <w:rPr>
          <w:b/>
          <w:sz w:val="24"/>
        </w:rPr>
        <w:fldChar w:fldCharType="end"/>
      </w:r>
      <w:r w:rsidR="00D60CD4" w:rsidRPr="00F26402">
        <w:rPr>
          <w:b/>
          <w:sz w:val="24"/>
        </w:rPr>
        <w:t xml:space="preserve"> </w:t>
      </w:r>
      <w:r w:rsidR="00E82111" w:rsidRPr="00F26402">
        <w:rPr>
          <w:b/>
          <w:sz w:val="24"/>
        </w:rPr>
        <w:t>Legal Aid Application and Grant Status for Regular Cases, and Legal Consultation of Legal Aid Foundation</w:t>
      </w:r>
      <w:bookmarkEnd w:id="181"/>
    </w:p>
    <w:p w14:paraId="4DDD492A" w14:textId="670A952B" w:rsidR="00E82111" w:rsidRPr="00F26402" w:rsidRDefault="00E82111" w:rsidP="00273D49">
      <w:pPr>
        <w:pStyle w:val="a8"/>
        <w:overflowPunct w:val="0"/>
        <w:spacing w:line="480" w:lineRule="exact"/>
        <w:ind w:leftChars="0" w:left="510" w:right="200"/>
        <w:jc w:val="right"/>
        <w:rPr>
          <w:rFonts w:ascii="Times New Roman" w:eastAsia="標楷體" w:hAnsi="Times New Roman" w:cs="Times New Roman"/>
          <w:sz w:val="20"/>
          <w:szCs w:val="20"/>
        </w:rPr>
      </w:pPr>
      <w:r w:rsidRPr="00F26402">
        <w:rPr>
          <w:rFonts w:ascii="Times New Roman" w:eastAsia="標楷體" w:hAnsi="Times New Roman" w:cs="Times New Roman"/>
          <w:sz w:val="20"/>
        </w:rPr>
        <w:t>Unit: cases; %</w:t>
      </w:r>
    </w:p>
    <w:tbl>
      <w:tblPr>
        <w:tblW w:w="47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202"/>
        <w:gridCol w:w="2271"/>
        <w:gridCol w:w="2310"/>
        <w:gridCol w:w="2306"/>
        <w:gridCol w:w="1633"/>
      </w:tblGrid>
      <w:tr w:rsidR="00A0431D" w:rsidRPr="00F26402" w14:paraId="5649931A" w14:textId="77777777" w:rsidTr="00C43E2C">
        <w:trPr>
          <w:trHeight w:val="570"/>
          <w:tblHeader/>
          <w:jc w:val="center"/>
        </w:trPr>
        <w:tc>
          <w:tcPr>
            <w:tcW w:w="618" w:type="pct"/>
            <w:tcBorders>
              <w:left w:val="nil"/>
            </w:tcBorders>
            <w:vAlign w:val="center"/>
          </w:tcPr>
          <w:p w14:paraId="3D4CA3BA" w14:textId="77777777" w:rsidR="00E82111" w:rsidRPr="00F26402" w:rsidRDefault="00E82111"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Year</w:t>
            </w:r>
          </w:p>
        </w:tc>
        <w:tc>
          <w:tcPr>
            <w:tcW w:w="1168" w:type="pct"/>
            <w:tcBorders>
              <w:bottom w:val="single" w:sz="4" w:space="0" w:color="auto"/>
            </w:tcBorders>
            <w:vAlign w:val="center"/>
          </w:tcPr>
          <w:p w14:paraId="4031FDBF" w14:textId="7076912D" w:rsidR="00E82111" w:rsidRPr="00F26402" w:rsidRDefault="00E82111"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No. of applications for regular cases</w:t>
            </w:r>
            <w:r w:rsidR="00EB27A1"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(A)</w:t>
            </w:r>
          </w:p>
        </w:tc>
        <w:tc>
          <w:tcPr>
            <w:tcW w:w="1188" w:type="pct"/>
            <w:tcBorders>
              <w:bottom w:val="single" w:sz="4" w:space="0" w:color="auto"/>
            </w:tcBorders>
            <w:vAlign w:val="center"/>
          </w:tcPr>
          <w:p w14:paraId="58E066CC" w14:textId="6473144C" w:rsidR="00E82111" w:rsidRPr="00F26402" w:rsidRDefault="00E82111"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Number of regular cases granted legal aid</w:t>
            </w:r>
            <w:r w:rsidR="00EB27A1" w:rsidRPr="00F26402">
              <w:rPr>
                <w:rFonts w:ascii="Times New Roman" w:eastAsia="標楷體" w:hAnsi="Times New Roman" w:cs="Times New Roman"/>
                <w:sz w:val="20"/>
              </w:rPr>
              <w:t xml:space="preserve"> </w:t>
            </w:r>
            <w:r w:rsidRPr="00F26402">
              <w:rPr>
                <w:rFonts w:ascii="Times New Roman" w:eastAsia="標楷體" w:hAnsi="Times New Roman" w:cs="Times New Roman"/>
                <w:sz w:val="20"/>
              </w:rPr>
              <w:t>(B)</w:t>
            </w:r>
          </w:p>
        </w:tc>
        <w:tc>
          <w:tcPr>
            <w:tcW w:w="1186" w:type="pct"/>
            <w:tcBorders>
              <w:bottom w:val="single" w:sz="4" w:space="0" w:color="auto"/>
            </w:tcBorders>
            <w:vAlign w:val="center"/>
          </w:tcPr>
          <w:p w14:paraId="183C14AB" w14:textId="085BD8F2" w:rsidR="007F13F5" w:rsidRPr="00F26402" w:rsidRDefault="00CA6D06"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 xml:space="preserve"> Percentage</w:t>
            </w:r>
            <w:r w:rsidR="00E82111" w:rsidRPr="00F26402">
              <w:rPr>
                <w:rFonts w:ascii="Times New Roman" w:eastAsia="標楷體" w:hAnsi="Times New Roman" w:cs="Times New Roman"/>
                <w:sz w:val="20"/>
              </w:rPr>
              <w:t xml:space="preserve"> of cases for which legal aid is granted to total applications (%)</w:t>
            </w:r>
          </w:p>
          <w:p w14:paraId="33D474DB" w14:textId="7C2E533C" w:rsidR="00E82111" w:rsidRPr="00F26402" w:rsidRDefault="00E82111"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(C)=(B)/(A)</w:t>
            </w:r>
          </w:p>
        </w:tc>
        <w:tc>
          <w:tcPr>
            <w:tcW w:w="840" w:type="pct"/>
            <w:tcBorders>
              <w:bottom w:val="single" w:sz="4" w:space="0" w:color="auto"/>
              <w:right w:val="nil"/>
            </w:tcBorders>
            <w:vAlign w:val="center"/>
          </w:tcPr>
          <w:p w14:paraId="7893B9BD" w14:textId="77777777" w:rsidR="00E82111" w:rsidRPr="00F26402" w:rsidRDefault="00E82111"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Number of legal consultation cases</w:t>
            </w:r>
          </w:p>
        </w:tc>
      </w:tr>
      <w:tr w:rsidR="00A0431D" w:rsidRPr="00F26402" w14:paraId="6B9B45FB" w14:textId="77777777" w:rsidTr="00C43E2C">
        <w:trPr>
          <w:trHeight w:val="69"/>
          <w:jc w:val="center"/>
        </w:trPr>
        <w:tc>
          <w:tcPr>
            <w:tcW w:w="618" w:type="pct"/>
            <w:tcBorders>
              <w:left w:val="nil"/>
            </w:tcBorders>
          </w:tcPr>
          <w:p w14:paraId="68A99827" w14:textId="77777777" w:rsidR="00E82111" w:rsidRPr="00F26402" w:rsidRDefault="00E82111"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2021</w:t>
            </w:r>
          </w:p>
        </w:tc>
        <w:tc>
          <w:tcPr>
            <w:tcW w:w="1168" w:type="pct"/>
            <w:tcBorders>
              <w:top w:val="nil"/>
              <w:bottom w:val="nil"/>
              <w:right w:val="nil"/>
            </w:tcBorders>
            <w:vAlign w:val="center"/>
          </w:tcPr>
          <w:p w14:paraId="4D3F0116" w14:textId="77777777" w:rsidR="00E82111" w:rsidRPr="00F26402" w:rsidRDefault="00E82111"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75,722</w:t>
            </w:r>
          </w:p>
        </w:tc>
        <w:tc>
          <w:tcPr>
            <w:tcW w:w="1188" w:type="pct"/>
            <w:tcBorders>
              <w:top w:val="nil"/>
              <w:left w:val="nil"/>
              <w:bottom w:val="nil"/>
              <w:right w:val="nil"/>
            </w:tcBorders>
            <w:vAlign w:val="center"/>
          </w:tcPr>
          <w:p w14:paraId="05197892" w14:textId="77777777" w:rsidR="00E82111" w:rsidRPr="00F26402" w:rsidRDefault="00E82111"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51,424</w:t>
            </w:r>
          </w:p>
        </w:tc>
        <w:tc>
          <w:tcPr>
            <w:tcW w:w="1186" w:type="pct"/>
            <w:tcBorders>
              <w:top w:val="nil"/>
              <w:left w:val="nil"/>
              <w:bottom w:val="nil"/>
              <w:right w:val="nil"/>
            </w:tcBorders>
            <w:vAlign w:val="center"/>
          </w:tcPr>
          <w:p w14:paraId="3D3328C5" w14:textId="77777777" w:rsidR="00E82111" w:rsidRPr="00F26402" w:rsidRDefault="00E82111"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67.91</w:t>
            </w:r>
          </w:p>
        </w:tc>
        <w:tc>
          <w:tcPr>
            <w:tcW w:w="840" w:type="pct"/>
            <w:tcBorders>
              <w:top w:val="nil"/>
              <w:left w:val="nil"/>
              <w:bottom w:val="nil"/>
              <w:right w:val="nil"/>
            </w:tcBorders>
            <w:vAlign w:val="center"/>
          </w:tcPr>
          <w:p w14:paraId="6EAFDC17" w14:textId="77777777" w:rsidR="00E82111" w:rsidRPr="00F26402" w:rsidRDefault="00E82111"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78,761</w:t>
            </w:r>
          </w:p>
        </w:tc>
      </w:tr>
      <w:tr w:rsidR="00A0431D" w:rsidRPr="00F26402" w14:paraId="1B8F5BD4" w14:textId="77777777" w:rsidTr="00C43E2C">
        <w:trPr>
          <w:trHeight w:val="52"/>
          <w:jc w:val="center"/>
        </w:trPr>
        <w:tc>
          <w:tcPr>
            <w:tcW w:w="618" w:type="pct"/>
            <w:tcBorders>
              <w:left w:val="nil"/>
            </w:tcBorders>
          </w:tcPr>
          <w:p w14:paraId="3ED8901E" w14:textId="77777777" w:rsidR="00E82111" w:rsidRPr="00F26402" w:rsidRDefault="00E82111"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2022</w:t>
            </w:r>
          </w:p>
        </w:tc>
        <w:tc>
          <w:tcPr>
            <w:tcW w:w="1168" w:type="pct"/>
            <w:tcBorders>
              <w:top w:val="nil"/>
              <w:bottom w:val="nil"/>
              <w:right w:val="nil"/>
            </w:tcBorders>
            <w:vAlign w:val="center"/>
          </w:tcPr>
          <w:p w14:paraId="151D91F6" w14:textId="77777777" w:rsidR="00E82111" w:rsidRPr="00F26402" w:rsidRDefault="00E82111"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85,625</w:t>
            </w:r>
          </w:p>
        </w:tc>
        <w:tc>
          <w:tcPr>
            <w:tcW w:w="1188" w:type="pct"/>
            <w:tcBorders>
              <w:top w:val="nil"/>
              <w:left w:val="nil"/>
              <w:bottom w:val="nil"/>
              <w:right w:val="nil"/>
            </w:tcBorders>
            <w:vAlign w:val="center"/>
          </w:tcPr>
          <w:p w14:paraId="2A7553A6" w14:textId="77777777" w:rsidR="00E82111" w:rsidRPr="00F26402" w:rsidRDefault="00E82111"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56,718</w:t>
            </w:r>
          </w:p>
        </w:tc>
        <w:tc>
          <w:tcPr>
            <w:tcW w:w="1186" w:type="pct"/>
            <w:tcBorders>
              <w:top w:val="nil"/>
              <w:left w:val="nil"/>
              <w:bottom w:val="nil"/>
              <w:right w:val="nil"/>
            </w:tcBorders>
            <w:vAlign w:val="center"/>
          </w:tcPr>
          <w:p w14:paraId="7216D381" w14:textId="77777777" w:rsidR="00E82111" w:rsidRPr="00F26402" w:rsidRDefault="00E82111"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66.24</w:t>
            </w:r>
          </w:p>
        </w:tc>
        <w:tc>
          <w:tcPr>
            <w:tcW w:w="840" w:type="pct"/>
            <w:tcBorders>
              <w:top w:val="nil"/>
              <w:left w:val="nil"/>
              <w:bottom w:val="nil"/>
              <w:right w:val="nil"/>
            </w:tcBorders>
            <w:vAlign w:val="center"/>
          </w:tcPr>
          <w:p w14:paraId="70BCF1A6" w14:textId="77777777" w:rsidR="00E82111" w:rsidRPr="00F26402" w:rsidRDefault="00E82111"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90,825</w:t>
            </w:r>
          </w:p>
        </w:tc>
      </w:tr>
      <w:tr w:rsidR="00A0431D" w:rsidRPr="00F26402" w14:paraId="21E3E24A" w14:textId="77777777" w:rsidTr="00C43E2C">
        <w:trPr>
          <w:trHeight w:val="54"/>
          <w:jc w:val="center"/>
        </w:trPr>
        <w:tc>
          <w:tcPr>
            <w:tcW w:w="618" w:type="pct"/>
            <w:tcBorders>
              <w:left w:val="nil"/>
            </w:tcBorders>
          </w:tcPr>
          <w:p w14:paraId="65C2847E" w14:textId="77777777" w:rsidR="00E82111" w:rsidRPr="00F26402" w:rsidRDefault="00E82111"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2023</w:t>
            </w:r>
          </w:p>
        </w:tc>
        <w:tc>
          <w:tcPr>
            <w:tcW w:w="1168" w:type="pct"/>
            <w:tcBorders>
              <w:top w:val="nil"/>
              <w:bottom w:val="nil"/>
              <w:right w:val="nil"/>
            </w:tcBorders>
            <w:vAlign w:val="center"/>
          </w:tcPr>
          <w:p w14:paraId="7261C39E" w14:textId="77777777" w:rsidR="00E82111" w:rsidRPr="00F26402" w:rsidRDefault="00E82111"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87,466</w:t>
            </w:r>
          </w:p>
        </w:tc>
        <w:tc>
          <w:tcPr>
            <w:tcW w:w="1188" w:type="pct"/>
            <w:tcBorders>
              <w:top w:val="nil"/>
              <w:left w:val="nil"/>
              <w:bottom w:val="nil"/>
              <w:right w:val="nil"/>
            </w:tcBorders>
            <w:vAlign w:val="center"/>
          </w:tcPr>
          <w:p w14:paraId="2B9A692E" w14:textId="77777777" w:rsidR="00E82111" w:rsidRPr="00F26402" w:rsidRDefault="00E82111"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55,890</w:t>
            </w:r>
          </w:p>
        </w:tc>
        <w:tc>
          <w:tcPr>
            <w:tcW w:w="1186" w:type="pct"/>
            <w:tcBorders>
              <w:top w:val="nil"/>
              <w:left w:val="nil"/>
              <w:bottom w:val="nil"/>
              <w:right w:val="nil"/>
            </w:tcBorders>
            <w:vAlign w:val="center"/>
          </w:tcPr>
          <w:p w14:paraId="5DC1C906" w14:textId="77777777" w:rsidR="00E82111" w:rsidRPr="00F26402" w:rsidRDefault="00E82111"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63.90</w:t>
            </w:r>
          </w:p>
        </w:tc>
        <w:tc>
          <w:tcPr>
            <w:tcW w:w="840" w:type="pct"/>
            <w:tcBorders>
              <w:top w:val="nil"/>
              <w:left w:val="nil"/>
              <w:bottom w:val="nil"/>
              <w:right w:val="nil"/>
            </w:tcBorders>
            <w:vAlign w:val="center"/>
          </w:tcPr>
          <w:p w14:paraId="6E49D7AC" w14:textId="77777777" w:rsidR="00E82111" w:rsidRPr="00F26402" w:rsidRDefault="00E82111"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114,551</w:t>
            </w:r>
          </w:p>
        </w:tc>
      </w:tr>
      <w:tr w:rsidR="00A0431D" w:rsidRPr="00F26402" w14:paraId="3235C078" w14:textId="77777777" w:rsidTr="00C43E2C">
        <w:trPr>
          <w:trHeight w:val="54"/>
          <w:jc w:val="center"/>
        </w:trPr>
        <w:tc>
          <w:tcPr>
            <w:tcW w:w="618" w:type="pct"/>
            <w:tcBorders>
              <w:left w:val="nil"/>
              <w:bottom w:val="single" w:sz="4" w:space="0" w:color="auto"/>
            </w:tcBorders>
          </w:tcPr>
          <w:p w14:paraId="3E6CEDA6" w14:textId="40C19B07" w:rsidR="005D418C" w:rsidRPr="00F26402" w:rsidRDefault="005D418C" w:rsidP="00C43E2C">
            <w:pPr>
              <w:widowControl/>
              <w:spacing w:line="240" w:lineRule="exact"/>
              <w:jc w:val="center"/>
              <w:rPr>
                <w:rFonts w:ascii="Times New Roman" w:eastAsia="標楷體" w:hAnsi="Times New Roman" w:cs="Times New Roman"/>
                <w:kern w:val="0"/>
                <w:sz w:val="20"/>
                <w:szCs w:val="20"/>
              </w:rPr>
            </w:pPr>
            <w:r w:rsidRPr="00F26402">
              <w:rPr>
                <w:rFonts w:ascii="Times New Roman" w:eastAsia="標楷體" w:hAnsi="Times New Roman" w:cs="Times New Roman"/>
                <w:sz w:val="20"/>
              </w:rPr>
              <w:t>2024</w:t>
            </w:r>
          </w:p>
        </w:tc>
        <w:tc>
          <w:tcPr>
            <w:tcW w:w="1168" w:type="pct"/>
            <w:tcBorders>
              <w:top w:val="nil"/>
              <w:bottom w:val="single" w:sz="4" w:space="0" w:color="auto"/>
              <w:right w:val="nil"/>
            </w:tcBorders>
            <w:vAlign w:val="center"/>
          </w:tcPr>
          <w:p w14:paraId="73E5DF0E" w14:textId="69EEF718" w:rsidR="005D418C" w:rsidRPr="00F26402" w:rsidRDefault="005D418C"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87,678</w:t>
            </w:r>
          </w:p>
        </w:tc>
        <w:tc>
          <w:tcPr>
            <w:tcW w:w="1188" w:type="pct"/>
            <w:tcBorders>
              <w:top w:val="nil"/>
              <w:left w:val="nil"/>
              <w:bottom w:val="single" w:sz="4" w:space="0" w:color="auto"/>
              <w:right w:val="nil"/>
            </w:tcBorders>
            <w:vAlign w:val="center"/>
          </w:tcPr>
          <w:p w14:paraId="54AB0F8D" w14:textId="44A365DE" w:rsidR="005D418C" w:rsidRPr="00F26402" w:rsidRDefault="005D418C"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55,567</w:t>
            </w:r>
          </w:p>
        </w:tc>
        <w:tc>
          <w:tcPr>
            <w:tcW w:w="1186" w:type="pct"/>
            <w:tcBorders>
              <w:top w:val="nil"/>
              <w:left w:val="nil"/>
              <w:bottom w:val="single" w:sz="4" w:space="0" w:color="auto"/>
              <w:right w:val="nil"/>
            </w:tcBorders>
            <w:vAlign w:val="center"/>
          </w:tcPr>
          <w:p w14:paraId="41806A9D" w14:textId="368E44CC" w:rsidR="005D418C" w:rsidRPr="00F26402" w:rsidRDefault="005D418C"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63.38</w:t>
            </w:r>
          </w:p>
        </w:tc>
        <w:tc>
          <w:tcPr>
            <w:tcW w:w="840" w:type="pct"/>
            <w:tcBorders>
              <w:top w:val="nil"/>
              <w:left w:val="nil"/>
              <w:bottom w:val="single" w:sz="4" w:space="0" w:color="auto"/>
              <w:right w:val="nil"/>
            </w:tcBorders>
            <w:vAlign w:val="center"/>
          </w:tcPr>
          <w:p w14:paraId="7686F36E" w14:textId="01DB0BD4" w:rsidR="005D418C" w:rsidRPr="00F26402" w:rsidRDefault="005D418C" w:rsidP="00C43E2C">
            <w:pPr>
              <w:widowControl/>
              <w:spacing w:line="240" w:lineRule="exact"/>
              <w:jc w:val="right"/>
              <w:rPr>
                <w:rFonts w:ascii="Times New Roman" w:eastAsia="標楷體" w:hAnsi="Times New Roman" w:cs="Times New Roman"/>
                <w:kern w:val="0"/>
                <w:sz w:val="20"/>
                <w:szCs w:val="20"/>
              </w:rPr>
            </w:pPr>
            <w:r w:rsidRPr="00F26402">
              <w:rPr>
                <w:rFonts w:ascii="Times New Roman" w:eastAsia="標楷體" w:hAnsi="Times New Roman" w:cs="Times New Roman"/>
                <w:sz w:val="20"/>
              </w:rPr>
              <w:t>119,547</w:t>
            </w:r>
          </w:p>
        </w:tc>
      </w:tr>
      <w:tr w:rsidR="00A0431D" w:rsidRPr="00F26402" w14:paraId="5F92C6A8" w14:textId="77777777" w:rsidTr="00C43E2C">
        <w:trPr>
          <w:trHeight w:val="54"/>
          <w:jc w:val="center"/>
        </w:trPr>
        <w:tc>
          <w:tcPr>
            <w:tcW w:w="5000" w:type="pct"/>
            <w:gridSpan w:val="5"/>
            <w:tcBorders>
              <w:left w:val="nil"/>
              <w:bottom w:val="nil"/>
              <w:right w:val="nil"/>
            </w:tcBorders>
          </w:tcPr>
          <w:p w14:paraId="532578A9" w14:textId="5C38611F" w:rsidR="00E82111" w:rsidRPr="00F26402" w:rsidRDefault="00E82111" w:rsidP="00C43E2C">
            <w:pPr>
              <w:widowControl/>
              <w:spacing w:afterLines="50" w:after="180" w:line="240" w:lineRule="exact"/>
              <w:rPr>
                <w:rFonts w:ascii="Times New Roman" w:eastAsia="標楷體" w:hAnsi="Times New Roman" w:cs="Times New Roman"/>
                <w:kern w:val="0"/>
                <w:sz w:val="20"/>
                <w:szCs w:val="20"/>
              </w:rPr>
            </w:pPr>
            <w:r w:rsidRPr="00F26402">
              <w:rPr>
                <w:rFonts w:ascii="Times New Roman" w:eastAsia="標楷體" w:hAnsi="Times New Roman" w:cs="Times New Roman"/>
                <w:sz w:val="20"/>
              </w:rPr>
              <w:t>Source: Legal Aid Foundation’s work report and Board of Directors’ data</w:t>
            </w:r>
          </w:p>
        </w:tc>
      </w:tr>
    </w:tbl>
    <w:p w14:paraId="63877ADD" w14:textId="57CCED0C" w:rsidR="00EF1486" w:rsidRPr="00F26402" w:rsidRDefault="00D92659"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The </w:t>
      </w:r>
      <w:r w:rsidR="00593B93" w:rsidRPr="00F26402">
        <w:rPr>
          <w:rFonts w:ascii="Times New Roman" w:eastAsia="標楷體" w:hAnsi="Times New Roman" w:cs="Times New Roman"/>
        </w:rPr>
        <w:t xml:space="preserve">MOJ </w:t>
      </w:r>
      <w:r w:rsidRPr="00F26402">
        <w:rPr>
          <w:rFonts w:ascii="Times New Roman" w:eastAsia="標楷體" w:hAnsi="Times New Roman" w:cs="Times New Roman"/>
        </w:rPr>
        <w:t>founded the Association for Victims Support and supervises its victims rights protection services. Between 202</w:t>
      </w:r>
      <w:r w:rsidR="000121EF" w:rsidRPr="00F26402">
        <w:rPr>
          <w:rFonts w:ascii="Times New Roman" w:eastAsia="標楷體" w:hAnsi="Times New Roman" w:cs="Times New Roman"/>
        </w:rPr>
        <w:t>1</w:t>
      </w:r>
      <w:r w:rsidRPr="00F26402">
        <w:rPr>
          <w:rFonts w:ascii="Times New Roman" w:eastAsia="標楷體" w:hAnsi="Times New Roman" w:cs="Times New Roman"/>
        </w:rPr>
        <w:t xml:space="preserve"> and 2024, the Ministry provided the association with subsidies of NT$66,120,789, NT$65,347,000, NT$127,057,000, an</w:t>
      </w:r>
      <w:r w:rsidR="00E41849" w:rsidRPr="00F26402">
        <w:rPr>
          <w:rFonts w:ascii="Times New Roman" w:eastAsia="標楷體" w:hAnsi="Times New Roman" w:cs="Times New Roman"/>
        </w:rPr>
        <w:t>d NT$267,340,000, respectively.</w:t>
      </w:r>
    </w:p>
    <w:p w14:paraId="7AD8524D" w14:textId="6BAEC14B" w:rsidR="00C46A42" w:rsidRPr="00F26402" w:rsidRDefault="008B0CB9"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The </w:t>
      </w:r>
      <w:r w:rsidR="00593B93" w:rsidRPr="00F26402">
        <w:rPr>
          <w:rFonts w:ascii="Times New Roman" w:eastAsia="標楷體" w:hAnsi="Times New Roman" w:cs="Times New Roman"/>
        </w:rPr>
        <w:t xml:space="preserve">MOJ </w:t>
      </w:r>
      <w:r w:rsidRPr="00F26402">
        <w:rPr>
          <w:rFonts w:ascii="Times New Roman" w:eastAsia="標楷體" w:hAnsi="Times New Roman" w:cs="Times New Roman"/>
        </w:rPr>
        <w:t>oversees the Taiwan After-care Association and the Fuchien After-care Association, which assist former convicts. The Ministry also subsidizes other private-sector organizations assisting the rehabilitated. Between 202</w:t>
      </w:r>
      <w:r w:rsidR="000121EF" w:rsidRPr="00F26402">
        <w:rPr>
          <w:rFonts w:ascii="Times New Roman" w:eastAsia="標楷體" w:hAnsi="Times New Roman" w:cs="Times New Roman"/>
        </w:rPr>
        <w:t>1</w:t>
      </w:r>
      <w:r w:rsidRPr="00F26402">
        <w:rPr>
          <w:rFonts w:ascii="Times New Roman" w:eastAsia="標楷體" w:hAnsi="Times New Roman" w:cs="Times New Roman"/>
        </w:rPr>
        <w:t xml:space="preserve"> and 2024, the Ministry provided the association with subsidies of NT$55,928,000, NT$43,322,000, NT$86,454,000, and NT$104,920,000, respectively. Subsid</w:t>
      </w:r>
      <w:r w:rsidR="00E41849" w:rsidRPr="00F26402">
        <w:rPr>
          <w:rFonts w:ascii="Times New Roman" w:eastAsia="標楷體" w:hAnsi="Times New Roman" w:cs="Times New Roman"/>
        </w:rPr>
        <w:t>ies were provided for 76 cases.</w:t>
      </w:r>
    </w:p>
    <w:p w14:paraId="264C30EF" w14:textId="43CD77D0" w:rsidR="003F2D3B" w:rsidRPr="00F26402" w:rsidRDefault="003F2D3B" w:rsidP="00C43E2C">
      <w:pPr>
        <w:pStyle w:val="12"/>
        <w:spacing w:before="0" w:after="0" w:line="320" w:lineRule="exact"/>
        <w:ind w:right="652" w:firstLine="0"/>
        <w:outlineLvl w:val="2"/>
        <w:rPr>
          <w:b/>
          <w:szCs w:val="24"/>
        </w:rPr>
      </w:pPr>
      <w:bookmarkStart w:id="182" w:name="_Toc28072858"/>
      <w:bookmarkStart w:id="183" w:name="_Toc219880327"/>
      <w:r w:rsidRPr="00F26402">
        <w:rPr>
          <w:b/>
        </w:rPr>
        <w:t>International Cooperation, Development and Assistance</w:t>
      </w:r>
      <w:bookmarkEnd w:id="182"/>
      <w:bookmarkEnd w:id="183"/>
    </w:p>
    <w:p w14:paraId="3B467E5A" w14:textId="2A3A5594" w:rsidR="00141958" w:rsidRPr="00F26402" w:rsidRDefault="008D6A8E"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The International Cooperation and Development Fund (TaiwanICDF) is an institution that specializes in providing foreign aid. It organizes various international cooperation projects with partner countries and helps promote government official development assistance (ODA) programs. The budget for the ODA of Taiwan devoted to international collaboration in 2022 totaled around US$432 million, accounting for 0.055% of the gross national income (GNI) of Taiwan. In 2023, the </w:t>
      </w:r>
      <w:r w:rsidR="00593B93" w:rsidRPr="00F26402">
        <w:rPr>
          <w:rFonts w:ascii="Times New Roman" w:eastAsia="標楷體" w:hAnsi="Times New Roman" w:cs="Times New Roman"/>
        </w:rPr>
        <w:t xml:space="preserve">MOFA </w:t>
      </w:r>
      <w:r w:rsidRPr="00F26402">
        <w:rPr>
          <w:rFonts w:ascii="Times New Roman" w:eastAsia="標楷體" w:hAnsi="Times New Roman" w:cs="Times New Roman"/>
        </w:rPr>
        <w:t xml:space="preserve">commissioned the TaiwanICDF to send 20 technical, medical, and investment and trade service missions consisting of 210 technicians, substitute service draftees, and college interns to 19 countries </w:t>
      </w:r>
      <w:r w:rsidRPr="00F26402">
        <w:rPr>
          <w:rFonts w:ascii="Times New Roman" w:eastAsia="標楷體" w:hAnsi="Times New Roman" w:cs="Times New Roman"/>
        </w:rPr>
        <w:lastRenderedPageBreak/>
        <w:t>in the Asia Pacific, West Asia, Africa, Caribbean, and Latin America. They engaged in 80 projects covering agriculture, animal husbandry, gardening, aquaculture, technical and vocational education, Chinese language education, ICT, industry, trade and investment, public health, and medical care. Small and medium enterprises, economic and trade experts, and volunteers were also sent to countries with diplomatic ties to Taiwan to conduct short- to mid-term guidance or provide consultancy services. Personnel from friendly developing countries were also invited to Taiwan to receive education and training, and participate in seminars. Scholarship programs were provided to undergraduate, graduate, and PhD students to help partner countries cultivate talents.</w:t>
      </w:r>
    </w:p>
    <w:p w14:paraId="714622ED" w14:textId="1AF1E802" w:rsidR="00141958" w:rsidRPr="00F26402" w:rsidRDefault="008D6A8E"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In 2014, the </w:t>
      </w:r>
      <w:r w:rsidR="00593B93" w:rsidRPr="00F26402">
        <w:rPr>
          <w:rFonts w:ascii="Times New Roman" w:eastAsia="標楷體" w:hAnsi="Times New Roman" w:cs="Times New Roman"/>
        </w:rPr>
        <w:t xml:space="preserve">MOL </w:t>
      </w:r>
      <w:r w:rsidRPr="00F26402">
        <w:rPr>
          <w:rFonts w:ascii="Times New Roman" w:eastAsia="標楷體" w:hAnsi="Times New Roman" w:cs="Times New Roman"/>
        </w:rPr>
        <w:t>began accepting missions to organize career training programs for young people living in Pacific island allies to help them develop professional skills and capabilities. It has assisted Tuvalu, Kiribati, Marshall Islands, Nauru, Palau, and the Solomon Islands in developing local professionals and human resources for the labor market.</w:t>
      </w:r>
    </w:p>
    <w:p w14:paraId="417E641F" w14:textId="4D5E5504" w:rsidR="00141958" w:rsidRPr="00F26402" w:rsidRDefault="008D6A8E"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Since 2015, the </w:t>
      </w:r>
      <w:r w:rsidR="00593B93" w:rsidRPr="00F26402">
        <w:rPr>
          <w:rFonts w:ascii="Times New Roman" w:eastAsia="標楷體" w:hAnsi="Times New Roman" w:cs="Times New Roman"/>
        </w:rPr>
        <w:t xml:space="preserve">MOFA </w:t>
      </w:r>
      <w:r w:rsidRPr="00F26402">
        <w:rPr>
          <w:rFonts w:ascii="Times New Roman" w:eastAsia="標楷體" w:hAnsi="Times New Roman" w:cs="Times New Roman"/>
        </w:rPr>
        <w:t>established the Global Cooperation and Training Framework (GCTF) with the United States, and has cooperated with Japan, Australia and like-minded countries to organize international training camps to assist countries in building capacity on global issues and strengthen multilateral cooperation. Previous themes included COVID-19 epidemic prevention, women’s right to public participation, human rights practices for people with disabilities, and women’s empowerment (women's economic autonomy), international humanitarian aid, human rights in the digital age, and the promotion of gender equality and justice, all of which were part and parcel of advancing human rights protection.</w:t>
      </w:r>
    </w:p>
    <w:p w14:paraId="5FDDCF0F" w14:textId="77777777" w:rsidR="00141958" w:rsidRPr="00F26402" w:rsidRDefault="008D6A8E"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In 2016, the APEC Skills Development Capacity Building Alliance (ASD-CBA) project was initiated, and two APEC Skills Development Capacity Building Centers were established in Taiwan to help promote high-quality growth in the Asia-Pacific region and strengthen talent training exchanges in the same region. Since 2020, ASD-CBA has taken on Women’s Economic Empowering, New Media Digital Upskilling (WEDU) as the main project, and gradually implemented a continuous multi-stage initiative.</w:t>
      </w:r>
    </w:p>
    <w:p w14:paraId="1F306D7F" w14:textId="28D3C949" w:rsidR="008D6A8E" w:rsidRPr="00F26402" w:rsidRDefault="008D6A8E"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Taiwan has been an active participant in international collaborative campaigns for foreign aid and has entered bilateral agreements, memorandums, and cooperation frameworks on agricultural cooperation with many countries to promote various international agricultural cooperation efforts through bilateral agricultural meetings and consultations. The TaiwanICDF, for instance, offers assistance on developing agriculture and fishery industries through technical cooperation and related training. On June 21, 2023, Taiwan signed the Taiwan-Thailand Fisheries Cooperation Implemen</w:t>
      </w:r>
      <w:r w:rsidR="00E41849" w:rsidRPr="00F26402">
        <w:rPr>
          <w:rFonts w:ascii="Times New Roman" w:eastAsia="標楷體" w:hAnsi="Times New Roman" w:cs="Times New Roman"/>
        </w:rPr>
        <w:t>tation Agreement with Thailand.</w:t>
      </w:r>
    </w:p>
    <w:p w14:paraId="259DA08C" w14:textId="77777777" w:rsidR="00141958" w:rsidRPr="00F26402" w:rsidRDefault="008D6A8E"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Taiwan, the United States, and Australia jointly funded the “APEC Women and the Economy Sub-Fund” in 2017 to promote economic empowerment for women, improve their employment environment, and promote women rights development. In 2023, Taiwan put forth the “Promote Gender Equality and Inclusion in Digital Health Tech for Caregivers” project, jointly supported by Australia, Canada, Japan, South Korea, Malaysia, Mexico, Peru, the Philippines, the United States, Vietnam, and Thailand. A hybrid international workshop was held in Taipei on September 10 and 11, 2024. In 2022, Taiwan also signed a cooperation agreement with the European Bank for Reconstruction and Development (EBRD), and became a founding donor of the bank’s newly-established Action for Equality and Gender Multi-donor Cooperation Fund (A4EG). Both parties are joining forces to assist recipient countries in improving gender equality and the economic participation rights of disadvantaged groups.</w:t>
      </w:r>
    </w:p>
    <w:p w14:paraId="72966426" w14:textId="5B5D4E9C" w:rsidR="008D6A8E" w:rsidRPr="00F26402" w:rsidRDefault="008D6A8E"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In October 2020, Taiwan and the Kingdom of Eswatini, our African ally, launched a three-year program, the Capacity Building Project for Microfinance Ecosystem Focusing on Grassroots Women </w:t>
      </w:r>
      <w:r w:rsidRPr="00F26402">
        <w:rPr>
          <w:rFonts w:ascii="Times New Roman" w:eastAsia="標楷體" w:hAnsi="Times New Roman" w:cs="Times New Roman"/>
        </w:rPr>
        <w:lastRenderedPageBreak/>
        <w:t>in Eswatini, to provide technical assistance and consulting services to women and microfinance institutions in Eswatini. Taiwan also sponsored the establishment of the Women Business Start-up Microfinance Revolving Fund to assist Eswatini women in starting their own businesses. The fund was officially opened to applications from Eswatini</w:t>
      </w:r>
      <w:r w:rsidR="00E41849" w:rsidRPr="00F26402">
        <w:rPr>
          <w:rFonts w:ascii="Times New Roman" w:eastAsia="標楷體" w:hAnsi="Times New Roman" w:cs="Times New Roman"/>
        </w:rPr>
        <w:t xml:space="preserve"> citizens in mid-February 2024.</w:t>
      </w:r>
    </w:p>
    <w:p w14:paraId="07130EBC" w14:textId="4672D7F3" w:rsidR="008D6A8E" w:rsidRPr="00F26402" w:rsidRDefault="008D6A8E"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To fulfill international social responsibilities, Taiwan is committed to strengthening medical cooperation with allies and friendly countries and helping them attain </w:t>
      </w:r>
      <w:r w:rsidR="00BD2B53" w:rsidRPr="00F26402">
        <w:rPr>
          <w:rFonts w:ascii="Times New Roman" w:eastAsia="標楷體" w:hAnsi="Times New Roman" w:cs="Times New Roman"/>
        </w:rPr>
        <w:t>third goal</w:t>
      </w:r>
      <w:r w:rsidR="006104C9" w:rsidRPr="00F26402">
        <w:rPr>
          <w:rFonts w:ascii="Times New Roman" w:eastAsia="標楷體" w:hAnsi="Times New Roman" w:cs="Times New Roman"/>
        </w:rPr>
        <w:t xml:space="preserve"> </w:t>
      </w:r>
      <w:r w:rsidR="00BD2B53" w:rsidRPr="00F26402">
        <w:rPr>
          <w:rFonts w:ascii="Times New Roman" w:eastAsia="標楷體" w:hAnsi="Times New Roman" w:cs="Times New Roman"/>
        </w:rPr>
        <w:t>of the</w:t>
      </w:r>
      <w:r w:rsidR="006104C9" w:rsidRPr="00F26402">
        <w:rPr>
          <w:rFonts w:ascii="Times New Roman" w:eastAsia="標楷體" w:hAnsi="Times New Roman" w:cs="Times New Roman"/>
        </w:rPr>
        <w:t xml:space="preserve"> </w:t>
      </w:r>
      <w:r w:rsidR="00BD2B53" w:rsidRPr="00F26402">
        <w:rPr>
          <w:rFonts w:ascii="Times New Roman" w:eastAsia="標楷體" w:hAnsi="Times New Roman" w:cs="Times New Roman"/>
        </w:rPr>
        <w:t>United Nations’ 2030 Sustainable Development Goals: ensure healthy lives and promote well-being for all at all ages.</w:t>
      </w:r>
      <w:r w:rsidR="00B82A97"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From 2020 to 2024, </w:t>
      </w:r>
      <w:r w:rsidR="00BD2B53" w:rsidRPr="00F26402">
        <w:rPr>
          <w:rFonts w:ascii="Times New Roman" w:eastAsia="標楷體" w:hAnsi="Times New Roman" w:cs="Times New Roman"/>
        </w:rPr>
        <w:t>Taiwan</w:t>
      </w:r>
      <w:r w:rsidR="006104C9" w:rsidRPr="00F26402">
        <w:rPr>
          <w:rFonts w:ascii="Times New Roman" w:eastAsia="標楷體" w:hAnsi="Times New Roman" w:cs="Times New Roman"/>
        </w:rPr>
        <w:t xml:space="preserve"> </w:t>
      </w:r>
      <w:r w:rsidR="00BD2B53" w:rsidRPr="00F26402">
        <w:rPr>
          <w:rFonts w:ascii="Times New Roman" w:eastAsia="標楷體" w:hAnsi="Times New Roman" w:cs="Times New Roman"/>
        </w:rPr>
        <w:t>engaged in</w:t>
      </w:r>
      <w:r w:rsidRPr="00F26402">
        <w:rPr>
          <w:rFonts w:ascii="Times New Roman" w:eastAsia="標楷體" w:hAnsi="Times New Roman" w:cs="Times New Roman"/>
        </w:rPr>
        <w:t xml:space="preserve"> a number of international exchanges and cooperation </w:t>
      </w:r>
      <w:r w:rsidR="00BD2B53" w:rsidRPr="00F26402">
        <w:rPr>
          <w:rFonts w:ascii="Times New Roman" w:eastAsia="標楷體" w:hAnsi="Times New Roman" w:cs="Times New Roman"/>
        </w:rPr>
        <w:t xml:space="preserve">projects </w:t>
      </w:r>
      <w:r w:rsidRPr="00F26402">
        <w:rPr>
          <w:rFonts w:ascii="Times New Roman" w:eastAsia="標楷體" w:hAnsi="Times New Roman" w:cs="Times New Roman"/>
        </w:rPr>
        <w:t xml:space="preserve">with the United States, the European Union, the Czech Republic, Lithuania, Poland, Slovakia, and </w:t>
      </w:r>
      <w:r w:rsidR="0071440E" w:rsidRPr="00F26402">
        <w:rPr>
          <w:rFonts w:ascii="Times New Roman" w:eastAsia="標楷體" w:hAnsi="Times New Roman" w:cs="Times New Roman"/>
        </w:rPr>
        <w:t>various</w:t>
      </w:r>
      <w:r w:rsidRPr="00F26402">
        <w:rPr>
          <w:rFonts w:ascii="Times New Roman" w:eastAsia="標楷體" w:hAnsi="Times New Roman" w:cs="Times New Roman"/>
        </w:rPr>
        <w:t xml:space="preserve"> Asian countries on the research and development of epidemic prevention technologies, medical supplies, and equipment. Taiwan also cooperated with the Holy See to promote medical humanitarian assistance. In addition, Taiwan International Health Action (TaiwanIHA) continued to organize international medical collaboration and emergency medical aid programs in accordance with diplomatic policies. </w:t>
      </w:r>
      <w:r w:rsidR="00C62206" w:rsidRPr="00F26402">
        <w:rPr>
          <w:rFonts w:ascii="Times New Roman" w:eastAsia="標楷體" w:hAnsi="Times New Roman" w:cs="Times New Roman"/>
        </w:rPr>
        <w:t>The North American Taiwanese Medical Association</w:t>
      </w:r>
      <w:r w:rsidR="006104C9" w:rsidRPr="00F26402">
        <w:rPr>
          <w:rFonts w:ascii="Times New Roman" w:eastAsia="標楷體" w:hAnsi="Times New Roman" w:cs="Times New Roman"/>
        </w:rPr>
        <w:t xml:space="preserve"> </w:t>
      </w:r>
      <w:r w:rsidR="00C62206" w:rsidRPr="00F26402">
        <w:rPr>
          <w:rFonts w:ascii="Times New Roman" w:eastAsia="標楷體" w:hAnsi="Times New Roman" w:cs="Times New Roman"/>
        </w:rPr>
        <w:t>sent a medical team that was led by Dr. Shen Yu-ming and</w:t>
      </w:r>
      <w:r w:rsidR="006104C9" w:rsidRPr="00F26402">
        <w:rPr>
          <w:rFonts w:ascii="Times New Roman" w:eastAsia="標楷體" w:hAnsi="Times New Roman" w:cs="Times New Roman"/>
        </w:rPr>
        <w:t xml:space="preserve"> </w:t>
      </w:r>
      <w:r w:rsidR="00C62206" w:rsidRPr="00F26402">
        <w:rPr>
          <w:rFonts w:ascii="Times New Roman" w:eastAsia="標楷體" w:hAnsi="Times New Roman" w:cs="Times New Roman"/>
        </w:rPr>
        <w:t>comprised 30 members, including internists, surgeons, gynecologists, dermatologists, dentists, nurses, pharmacists, acupuncturists, and assistants, to Paraguay to provide free medical services</w:t>
      </w:r>
      <w:r w:rsidR="00E41849" w:rsidRPr="00F26402">
        <w:rPr>
          <w:rFonts w:ascii="Times New Roman" w:eastAsia="標楷體" w:hAnsi="Times New Roman" w:cs="Times New Roman"/>
        </w:rPr>
        <w:t>.</w:t>
      </w:r>
    </w:p>
    <w:p w14:paraId="41D53F55" w14:textId="77777777" w:rsidR="00141958" w:rsidRPr="00F26402" w:rsidRDefault="008D6A8E"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During the global COVID-19 pandemic from 2020 to 2023, Taiwan collaborated closely with like-minded countries through a democratic epidemic prevention model, providing donations of anti-epidemic supplies, and proactively assisting friendly countries </w:t>
      </w:r>
      <w:r w:rsidR="00E41849" w:rsidRPr="00F26402">
        <w:rPr>
          <w:rFonts w:ascii="Times New Roman" w:eastAsia="標楷體" w:hAnsi="Times New Roman" w:cs="Times New Roman"/>
        </w:rPr>
        <w:t>and countries in need.</w:t>
      </w:r>
      <w:r w:rsidR="000964AA" w:rsidRPr="00F26402">
        <w:rPr>
          <w:rFonts w:ascii="Times New Roman" w:eastAsia="標楷體" w:hAnsi="Times New Roman" w:cs="Times New Roman"/>
        </w:rPr>
        <w:t xml:space="preserve"> </w:t>
      </w:r>
      <w:r w:rsidRPr="00F26402">
        <w:rPr>
          <w:rFonts w:ascii="Times New Roman" w:eastAsia="標楷體" w:hAnsi="Times New Roman" w:cs="Times New Roman"/>
        </w:rPr>
        <w:t>At the 2022 Global COVID-19 Summit, Taiwan pledged to donate US$1.5 million as part of our determination and contribution to work hand in hand with the United States and the international community in the global fight against the epidemic. The relevant funds served to improve the global public health environment.</w:t>
      </w:r>
    </w:p>
    <w:p w14:paraId="5F70079C" w14:textId="77777777" w:rsidR="00141958" w:rsidRPr="00F26402" w:rsidRDefault="008D6A8E"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Taiwan organized “A Civil Society Dialogue on Securing Religious Freedom in the Indo-Pacific </w:t>
      </w:r>
      <w:r w:rsidR="008A5BE2" w:rsidRPr="00F26402">
        <w:rPr>
          <w:rFonts w:ascii="Times New Roman" w:eastAsia="標楷體" w:hAnsi="Times New Roman" w:cs="Times New Roman"/>
        </w:rPr>
        <w:t>R</w:t>
      </w:r>
      <w:r w:rsidRPr="00F26402">
        <w:rPr>
          <w:rFonts w:ascii="Times New Roman" w:eastAsia="標楷體" w:hAnsi="Times New Roman" w:cs="Times New Roman"/>
        </w:rPr>
        <w:t xml:space="preserve">egion” in March 2019, and 80 religious figures and representatives of human rights groups from more than 10 countries in the Indo-Pacific region attended the event. Sam Brownback, the United States </w:t>
      </w:r>
      <w:r w:rsidR="008A5BE2" w:rsidRPr="00F26402">
        <w:rPr>
          <w:rFonts w:ascii="Times New Roman" w:eastAsia="標楷體" w:hAnsi="Times New Roman" w:cs="Times New Roman"/>
        </w:rPr>
        <w:t>Ambassador</w:t>
      </w:r>
      <w:r w:rsidR="008A5BE2" w:rsidRPr="00F26402">
        <w:rPr>
          <w:rFonts w:ascii="Times New Roman" w:eastAsia="標楷體" w:hAnsi="Times New Roman" w:cs="Times New Roman"/>
          <w:b/>
        </w:rPr>
        <w:t>-</w:t>
      </w:r>
      <w:r w:rsidR="008A5BE2" w:rsidRPr="00F26402">
        <w:rPr>
          <w:rFonts w:ascii="Times New Roman" w:eastAsia="標楷體" w:hAnsi="Times New Roman" w:cs="Times New Roman"/>
        </w:rPr>
        <w:t>at</w:t>
      </w:r>
      <w:r w:rsidR="008A5BE2" w:rsidRPr="00F26402">
        <w:rPr>
          <w:rFonts w:ascii="Times New Roman" w:eastAsia="標楷體" w:hAnsi="Times New Roman" w:cs="Times New Roman"/>
          <w:b/>
        </w:rPr>
        <w:t>-</w:t>
      </w:r>
      <w:r w:rsidR="008A5BE2" w:rsidRPr="00F26402">
        <w:rPr>
          <w:rFonts w:ascii="Times New Roman" w:eastAsia="標楷體" w:hAnsi="Times New Roman" w:cs="Times New Roman"/>
        </w:rPr>
        <w:t xml:space="preserve">Large </w:t>
      </w:r>
      <w:r w:rsidRPr="00F26402">
        <w:rPr>
          <w:rFonts w:ascii="Times New Roman" w:eastAsia="標楷體" w:hAnsi="Times New Roman" w:cs="Times New Roman"/>
        </w:rPr>
        <w:t xml:space="preserve">e for International Religious Freedom, also visited Taiwan to attend the event. Brownback gave a talk and exchanged views with our government on promoting religious freedom. Since 2019, Taiwan has donated to the </w:t>
      </w:r>
      <w:r w:rsidR="008A5BE2" w:rsidRPr="00F26402">
        <w:rPr>
          <w:rFonts w:ascii="Times New Roman" w:eastAsia="標楷體" w:hAnsi="Times New Roman" w:cs="Times New Roman"/>
        </w:rPr>
        <w:t>US</w:t>
      </w:r>
      <w:r w:rsidRPr="00F26402">
        <w:rPr>
          <w:rFonts w:ascii="Times New Roman" w:eastAsia="標楷體" w:hAnsi="Times New Roman" w:cs="Times New Roman"/>
        </w:rPr>
        <w:t xml:space="preserve"> State Department's International Religious Freedom Fund over five years, contributing to global religious freedom through practical actions.</w:t>
      </w:r>
    </w:p>
    <w:p w14:paraId="39083618" w14:textId="77777777" w:rsidR="00141958" w:rsidRPr="00F26402" w:rsidRDefault="008D6A8E"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Taiwan became an observer to the International Religious Freedom Alliance (IRFBA) in July 2022, and has successively signed nine joint declarations of IRFBA calling on countries to respect religious freedom. Taiwan’s </w:t>
      </w:r>
      <w:r w:rsidR="00B627CF" w:rsidRPr="00F26402">
        <w:rPr>
          <w:rFonts w:ascii="Times New Roman" w:eastAsia="標楷體" w:hAnsi="Times New Roman" w:cs="Times New Roman"/>
        </w:rPr>
        <w:t>Ambassador</w:t>
      </w:r>
      <w:r w:rsidR="00B627CF" w:rsidRPr="00F26402">
        <w:rPr>
          <w:rFonts w:ascii="Times New Roman" w:eastAsia="標楷體" w:hAnsi="Times New Roman" w:cs="Times New Roman"/>
          <w:b/>
        </w:rPr>
        <w:t>-</w:t>
      </w:r>
      <w:r w:rsidR="00B627CF" w:rsidRPr="00F26402">
        <w:rPr>
          <w:rFonts w:ascii="Times New Roman" w:eastAsia="標楷體" w:hAnsi="Times New Roman" w:cs="Times New Roman"/>
        </w:rPr>
        <w:t>at</w:t>
      </w:r>
      <w:r w:rsidR="00B627CF" w:rsidRPr="00F26402">
        <w:rPr>
          <w:rFonts w:ascii="Times New Roman" w:eastAsia="標楷體" w:hAnsi="Times New Roman" w:cs="Times New Roman"/>
          <w:b/>
        </w:rPr>
        <w:t>-</w:t>
      </w:r>
      <w:r w:rsidR="00B627CF" w:rsidRPr="00F26402">
        <w:rPr>
          <w:rFonts w:ascii="Times New Roman" w:eastAsia="標楷體" w:hAnsi="Times New Roman" w:cs="Times New Roman"/>
        </w:rPr>
        <w:t>Large</w:t>
      </w:r>
      <w:r w:rsidRPr="00F26402">
        <w:rPr>
          <w:rFonts w:ascii="Times New Roman" w:eastAsia="標楷體" w:hAnsi="Times New Roman" w:cs="Times New Roman"/>
        </w:rPr>
        <w:t xml:space="preserve"> for Religious Freedom Pusin Tali attended the IRFBA Ministerial Conference in Prague, Czech Republic in December 2023 to share our government’s efforts in promoting freedom of religious belief.</w:t>
      </w:r>
    </w:p>
    <w:p w14:paraId="79C202EB" w14:textId="7FB59F50" w:rsidR="008D6A8E" w:rsidRPr="00F26402" w:rsidRDefault="00330A22"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I</w:t>
      </w:r>
      <w:r w:rsidR="006A19DF" w:rsidRPr="00F26402">
        <w:rPr>
          <w:rFonts w:ascii="Times New Roman" w:eastAsia="標楷體" w:hAnsi="Times New Roman" w:cs="Times New Roman"/>
        </w:rPr>
        <w:t>n 2022, Taiwan co-organized vocational training programs with non-governmental organization Turkish Red Crescent (Kızılay) to help improve the socio-economic status of refugee women.</w:t>
      </w:r>
      <w:r w:rsidR="008D6A8E" w:rsidRPr="00F26402">
        <w:rPr>
          <w:rFonts w:ascii="Times New Roman" w:eastAsia="標楷體" w:hAnsi="Times New Roman" w:cs="Times New Roman"/>
        </w:rPr>
        <w:t xml:space="preserve"> In 2023, </w:t>
      </w:r>
      <w:r w:rsidR="00CE399A" w:rsidRPr="00F26402">
        <w:rPr>
          <w:rFonts w:ascii="Times New Roman" w:eastAsia="標楷體" w:hAnsi="Times New Roman" w:cs="Times New Roman"/>
        </w:rPr>
        <w:t>Taiwan</w:t>
      </w:r>
      <w:r w:rsidR="006104C9" w:rsidRPr="00F26402">
        <w:rPr>
          <w:rFonts w:ascii="Times New Roman" w:eastAsia="標楷體" w:hAnsi="Times New Roman" w:cs="Times New Roman"/>
        </w:rPr>
        <w:t xml:space="preserve"> </w:t>
      </w:r>
      <w:r w:rsidR="008D6A8E" w:rsidRPr="00F26402">
        <w:rPr>
          <w:rFonts w:ascii="Times New Roman" w:eastAsia="標楷體" w:hAnsi="Times New Roman" w:cs="Times New Roman"/>
        </w:rPr>
        <w:t>also cooperated with</w:t>
      </w:r>
      <w:r w:rsidR="006104C9" w:rsidRPr="00F26402">
        <w:rPr>
          <w:rFonts w:ascii="Times New Roman" w:eastAsia="標楷體" w:hAnsi="Times New Roman" w:cs="Times New Roman"/>
        </w:rPr>
        <w:t xml:space="preserve"> </w:t>
      </w:r>
      <w:r w:rsidR="00CE399A" w:rsidRPr="00F26402">
        <w:rPr>
          <w:rFonts w:ascii="Times New Roman" w:eastAsia="標楷體" w:hAnsi="Times New Roman" w:cs="Times New Roman"/>
        </w:rPr>
        <w:t>the</w:t>
      </w:r>
      <w:r w:rsidR="008D6A8E" w:rsidRPr="00F26402">
        <w:rPr>
          <w:rFonts w:ascii="Times New Roman" w:eastAsia="標楷體" w:hAnsi="Times New Roman" w:cs="Times New Roman"/>
        </w:rPr>
        <w:t xml:space="preserve"> Turkish nongovernmental organization SGDD-ASAM to implement</w:t>
      </w:r>
      <w:r w:rsidR="00696F43" w:rsidRPr="00F26402">
        <w:rPr>
          <w:rFonts w:ascii="Times New Roman" w:eastAsia="標楷體" w:hAnsi="Times New Roman" w:cs="Times New Roman"/>
        </w:rPr>
        <w:t xml:space="preserve"> a medical service project for</w:t>
      </w:r>
      <w:r w:rsidR="008D6A8E" w:rsidRPr="00F26402">
        <w:rPr>
          <w:rFonts w:ascii="Times New Roman" w:eastAsia="標楷體" w:hAnsi="Times New Roman" w:cs="Times New Roman"/>
        </w:rPr>
        <w:t xml:space="preserve"> earthquake-stricken areas in Turkey. The project set up mobile medical clinics to provide medical </w:t>
      </w:r>
      <w:r w:rsidR="00E41849" w:rsidRPr="00F26402">
        <w:rPr>
          <w:rFonts w:ascii="Times New Roman" w:eastAsia="標楷體" w:hAnsi="Times New Roman" w:cs="Times New Roman"/>
        </w:rPr>
        <w:t>services to earthquake victims.</w:t>
      </w:r>
    </w:p>
    <w:p w14:paraId="0044478D" w14:textId="77777777" w:rsidR="00141958" w:rsidRPr="00F26402" w:rsidRDefault="008D6A8E"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Tibetans in exile mostly reside in countries such as India, Nepal, and Bhutan. Tibetan communities often lack medical, sanitary, and education resources. The government </w:t>
      </w:r>
      <w:r w:rsidR="007C36C2" w:rsidRPr="00F26402">
        <w:rPr>
          <w:rFonts w:ascii="Times New Roman" w:eastAsia="標楷體" w:hAnsi="Times New Roman" w:cs="Times New Roman"/>
        </w:rPr>
        <w:t xml:space="preserve">has </w:t>
      </w:r>
      <w:r w:rsidRPr="00F26402">
        <w:rPr>
          <w:rFonts w:ascii="Times New Roman" w:eastAsia="標楷體" w:hAnsi="Times New Roman" w:cs="Times New Roman"/>
        </w:rPr>
        <w:t xml:space="preserve">worked with domestic NGOs in the implementation of humanitarian aid programs for Tibetan communities overseas, including training </w:t>
      </w:r>
      <w:r w:rsidR="003E39C3" w:rsidRPr="00F26402">
        <w:rPr>
          <w:rFonts w:ascii="Times New Roman" w:eastAsia="標楷體" w:hAnsi="Times New Roman" w:cs="Times New Roman"/>
        </w:rPr>
        <w:t xml:space="preserve">for </w:t>
      </w:r>
      <w:r w:rsidRPr="00F26402">
        <w:rPr>
          <w:rFonts w:ascii="Times New Roman" w:eastAsia="標楷體" w:hAnsi="Times New Roman" w:cs="Times New Roman"/>
        </w:rPr>
        <w:t xml:space="preserve">local medical and nursing personnel </w:t>
      </w:r>
      <w:r w:rsidR="00EF72F9" w:rsidRPr="00F26402">
        <w:rPr>
          <w:rFonts w:ascii="Times New Roman" w:eastAsia="標楷體" w:hAnsi="Times New Roman" w:cs="Times New Roman"/>
        </w:rPr>
        <w:t xml:space="preserve">as well as </w:t>
      </w:r>
      <w:r w:rsidRPr="00F26402">
        <w:rPr>
          <w:rFonts w:ascii="Times New Roman" w:eastAsia="標楷體" w:hAnsi="Times New Roman" w:cs="Times New Roman"/>
        </w:rPr>
        <w:t>volunteer clinic services, health education, information technology education, and disaster prevention training</w:t>
      </w:r>
      <w:r w:rsidR="00EF72F9" w:rsidRPr="00F26402">
        <w:rPr>
          <w:rFonts w:ascii="Times New Roman" w:eastAsia="標楷體" w:hAnsi="Times New Roman" w:cs="Times New Roman"/>
        </w:rPr>
        <w:t xml:space="preserve">. It has also assisted in </w:t>
      </w:r>
      <w:r w:rsidR="00EF72F9" w:rsidRPr="00F26402">
        <w:rPr>
          <w:rFonts w:ascii="Times New Roman" w:eastAsia="標楷體" w:hAnsi="Times New Roman" w:cs="Times New Roman"/>
        </w:rPr>
        <w:lastRenderedPageBreak/>
        <w:t>holding</w:t>
      </w:r>
      <w:r w:rsidRPr="00F26402">
        <w:rPr>
          <w:rFonts w:ascii="Times New Roman" w:eastAsia="標楷體" w:hAnsi="Times New Roman" w:cs="Times New Roman"/>
        </w:rPr>
        <w:t xml:space="preserve"> Tibet Assistance Volunteers Training Camps. As of 2024, 2,101 people</w:t>
      </w:r>
      <w:r w:rsidR="006104C9" w:rsidRPr="00F26402">
        <w:rPr>
          <w:rFonts w:ascii="Times New Roman" w:eastAsia="標楷體" w:hAnsi="Times New Roman" w:cs="Times New Roman"/>
        </w:rPr>
        <w:t xml:space="preserve"> </w:t>
      </w:r>
      <w:r w:rsidR="00152FFE" w:rsidRPr="00F26402">
        <w:rPr>
          <w:rFonts w:ascii="Times New Roman" w:eastAsia="標楷體" w:hAnsi="Times New Roman" w:cs="Times New Roman"/>
        </w:rPr>
        <w:t>had</w:t>
      </w:r>
      <w:r w:rsidRPr="00F26402">
        <w:rPr>
          <w:rFonts w:ascii="Times New Roman" w:eastAsia="標楷體" w:hAnsi="Times New Roman" w:cs="Times New Roman"/>
        </w:rPr>
        <w:t xml:space="preserve"> been trained </w:t>
      </w:r>
      <w:r w:rsidR="00152FFE" w:rsidRPr="00F26402">
        <w:rPr>
          <w:rFonts w:ascii="Times New Roman" w:eastAsia="標楷體" w:hAnsi="Times New Roman" w:cs="Times New Roman"/>
        </w:rPr>
        <w:t>to provide</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aid to</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Mongolian and Tibetan communities. This was in line with the trend of providing international humanitarian aid.</w:t>
      </w:r>
    </w:p>
    <w:p w14:paraId="65ABB58C" w14:textId="0B1002B3" w:rsidR="008D6A8E" w:rsidRPr="00F26402" w:rsidRDefault="008D6A8E"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To help independent public welfare media in low- and middle-income countries survive the COVID-19 crisis, Taiwan donated a total of US$1 million to the International Fund for Public Interest Media (IFPIM) of the United States between 2022 and 2024, joining forces the United States and other like-minded countries to improv</w:t>
      </w:r>
      <w:r w:rsidR="00E41849" w:rsidRPr="00F26402">
        <w:rPr>
          <w:rFonts w:ascii="Times New Roman" w:eastAsia="標楷體" w:hAnsi="Times New Roman" w:cs="Times New Roman"/>
        </w:rPr>
        <w:t>e the global media environment.</w:t>
      </w:r>
    </w:p>
    <w:p w14:paraId="58E47363" w14:textId="36F04E73" w:rsidR="003E7660" w:rsidRPr="00F26402" w:rsidRDefault="008D6A8E" w:rsidP="00C43E2C">
      <w:pPr>
        <w:pStyle w:val="a8"/>
        <w:numPr>
          <w:ilvl w:val="0"/>
          <w:numId w:val="6"/>
        </w:numPr>
        <w:overflowPunct w:val="0"/>
        <w:spacing w:line="320" w:lineRule="exact"/>
        <w:ind w:leftChars="0"/>
        <w:jc w:val="both"/>
        <w:rPr>
          <w:rFonts w:ascii="Times New Roman" w:eastAsia="標楷體" w:hAnsi="Times New Roman" w:cs="Times New Roman"/>
          <w:b/>
          <w:kern w:val="0"/>
        </w:rPr>
      </w:pPr>
      <w:r w:rsidRPr="00F26402">
        <w:rPr>
          <w:rFonts w:ascii="Times New Roman" w:eastAsia="標楷體" w:hAnsi="Times New Roman" w:cs="Times New Roman"/>
        </w:rPr>
        <w:t xml:space="preserve">Each of these programs implemented by Taiwan is based on the partner countries’ top priorities and national development policies. These programs align with the United Nations Sustainable Development Goals, which are based on human rights and focus on human well-being. They undergo detailed assessments of effectiveness and sustainability. Management and supervision are conducted during and after implementation, so that they reflect reality and improvement takes place on a rolling basis. </w:t>
      </w:r>
      <w:r w:rsidR="001543F9" w:rsidRPr="00F26402">
        <w:rPr>
          <w:rFonts w:ascii="Times New Roman" w:eastAsia="標楷體" w:hAnsi="Times New Roman" w:cs="Times New Roman"/>
        </w:rPr>
        <w:t>After completion, reviews</w:t>
      </w:r>
      <w:r w:rsidR="006104C9" w:rsidRPr="00F26402">
        <w:rPr>
          <w:rFonts w:ascii="Times New Roman" w:eastAsia="標楷體" w:hAnsi="Times New Roman" w:cs="Times New Roman"/>
        </w:rPr>
        <w:t xml:space="preserve"> </w:t>
      </w:r>
      <w:r w:rsidR="001543F9" w:rsidRPr="00F26402">
        <w:rPr>
          <w:rFonts w:ascii="Times New Roman" w:eastAsia="標楷體" w:hAnsi="Times New Roman" w:cs="Times New Roman"/>
        </w:rPr>
        <w:t>of the programs’ implementation will be</w:t>
      </w:r>
      <w:r w:rsidR="006104C9" w:rsidRPr="00F26402">
        <w:rPr>
          <w:rFonts w:ascii="Times New Roman" w:eastAsia="標楷體" w:hAnsi="Times New Roman" w:cs="Times New Roman"/>
        </w:rPr>
        <w:t xml:space="preserve"> </w:t>
      </w:r>
      <w:r w:rsidR="001543F9" w:rsidRPr="00F26402">
        <w:rPr>
          <w:rFonts w:ascii="Times New Roman" w:eastAsia="標楷體" w:hAnsi="Times New Roman" w:cs="Times New Roman"/>
        </w:rPr>
        <w:t>carried out and reports generated.</w:t>
      </w:r>
      <w:r w:rsidRPr="00F26402">
        <w:rPr>
          <w:rFonts w:ascii="Times New Roman" w:eastAsia="標楷體" w:hAnsi="Times New Roman" w:cs="Times New Roman"/>
        </w:rPr>
        <w:t xml:space="preserve"> These efforts aim to achieve the goal of improving the well-being of recipient countries. To prevent partner countries from misusing the information and communication technologies provided by Taiwan, </w:t>
      </w:r>
      <w:r w:rsidR="003E44E6" w:rsidRPr="00F26402">
        <w:rPr>
          <w:rFonts w:ascii="Times New Roman" w:eastAsia="標楷體" w:hAnsi="Times New Roman" w:cs="Times New Roman"/>
        </w:rPr>
        <w:t xml:space="preserve">when commissioning the TaiwanICDF to carry out relevant international cooperation and development projects in the future, the </w:t>
      </w:r>
      <w:r w:rsidR="00422712" w:rsidRPr="00F26402">
        <w:rPr>
          <w:rFonts w:ascii="Times New Roman" w:eastAsia="標楷體" w:hAnsi="Times New Roman" w:cs="Times New Roman"/>
        </w:rPr>
        <w:t xml:space="preserve">MOFA </w:t>
      </w:r>
      <w:r w:rsidR="003E44E6" w:rsidRPr="00F26402">
        <w:rPr>
          <w:rFonts w:ascii="Times New Roman" w:eastAsia="標楷體" w:hAnsi="Times New Roman" w:cs="Times New Roman"/>
        </w:rPr>
        <w:t>may</w:t>
      </w:r>
      <w:r w:rsidR="006104C9" w:rsidRPr="00F26402">
        <w:rPr>
          <w:rFonts w:ascii="Times New Roman" w:eastAsia="標楷體" w:hAnsi="Times New Roman" w:cs="Times New Roman"/>
        </w:rPr>
        <w:t xml:space="preserve"> </w:t>
      </w:r>
      <w:r w:rsidR="003E44E6" w:rsidRPr="00F26402">
        <w:rPr>
          <w:rFonts w:ascii="Times New Roman" w:eastAsia="標楷體" w:hAnsi="Times New Roman" w:cs="Times New Roman"/>
        </w:rPr>
        <w:t>add a morality clause to contracts and other legal documents.</w:t>
      </w:r>
      <w:r w:rsidR="006104C9" w:rsidRPr="00F26402">
        <w:rPr>
          <w:rFonts w:ascii="Times New Roman" w:eastAsia="標楷體" w:hAnsi="Times New Roman" w:cs="Times New Roman"/>
        </w:rPr>
        <w:t xml:space="preserve"> </w:t>
      </w:r>
      <w:r w:rsidR="003E44E6" w:rsidRPr="00F26402">
        <w:rPr>
          <w:rFonts w:ascii="Times New Roman" w:eastAsia="標楷體" w:hAnsi="Times New Roman" w:cs="Times New Roman"/>
        </w:rPr>
        <w:t>For example, it may</w:t>
      </w:r>
      <w:r w:rsidR="006104C9" w:rsidRPr="00F26402">
        <w:rPr>
          <w:rFonts w:ascii="Times New Roman" w:eastAsia="標楷體" w:hAnsi="Times New Roman" w:cs="Times New Roman"/>
        </w:rPr>
        <w:t xml:space="preserve"> </w:t>
      </w:r>
      <w:r w:rsidR="003E44E6" w:rsidRPr="00F26402">
        <w:rPr>
          <w:rFonts w:ascii="Times New Roman" w:eastAsia="標楷體" w:hAnsi="Times New Roman" w:cs="Times New Roman"/>
        </w:rPr>
        <w:t>specify that the content and technology of Taiwan’s cooperation plans must not be used for purposes that violate such values</w:t>
      </w:r>
      <w:r w:rsidR="006104C9" w:rsidRPr="00F26402">
        <w:rPr>
          <w:rFonts w:ascii="Times New Roman" w:eastAsia="標楷體" w:hAnsi="Times New Roman" w:cs="Times New Roman"/>
        </w:rPr>
        <w:t xml:space="preserve"> </w:t>
      </w:r>
      <w:r w:rsidR="003E44E6" w:rsidRPr="00F26402">
        <w:rPr>
          <w:rFonts w:ascii="Times New Roman" w:eastAsia="標楷體" w:hAnsi="Times New Roman" w:cs="Times New Roman"/>
        </w:rPr>
        <w:t>as freedom, democracy, and human rights in order to safeguard universal human rights values</w:t>
      </w:r>
      <w:r w:rsidR="00E41849" w:rsidRPr="00F26402">
        <w:rPr>
          <w:rFonts w:ascii="Times New Roman" w:eastAsia="標楷體" w:hAnsi="Times New Roman" w:cs="Times New Roman"/>
        </w:rPr>
        <w:t>.</w:t>
      </w:r>
    </w:p>
    <w:p w14:paraId="5A746C57" w14:textId="1F73F2F9" w:rsidR="008D6A8E" w:rsidRPr="00F26402" w:rsidRDefault="003E7660" w:rsidP="00C43E2C">
      <w:pPr>
        <w:widowControl/>
        <w:spacing w:line="320" w:lineRule="exact"/>
        <w:rPr>
          <w:rFonts w:ascii="Times New Roman" w:eastAsia="標楷體" w:hAnsi="Times New Roman" w:cs="Times New Roman"/>
          <w:b/>
          <w:kern w:val="0"/>
        </w:rPr>
      </w:pPr>
      <w:r w:rsidRPr="00F26402">
        <w:rPr>
          <w:rFonts w:ascii="Times New Roman" w:eastAsia="標楷體" w:hAnsi="Times New Roman" w:cs="Times New Roman"/>
        </w:rPr>
        <w:br w:type="page"/>
      </w:r>
    </w:p>
    <w:p w14:paraId="4DEC53CE" w14:textId="63C83A14" w:rsidR="008B0CB9" w:rsidRPr="00F26402" w:rsidRDefault="008B0CB9" w:rsidP="00C43E2C">
      <w:pPr>
        <w:pStyle w:val="2"/>
        <w:keepNext w:val="0"/>
        <w:overflowPunct w:val="0"/>
        <w:spacing w:line="320" w:lineRule="exact"/>
        <w:jc w:val="both"/>
        <w:rPr>
          <w:rFonts w:ascii="Times New Roman" w:eastAsia="標楷體" w:hAnsi="Times New Roman" w:cs="Times New Roman"/>
          <w:sz w:val="26"/>
          <w:szCs w:val="26"/>
        </w:rPr>
      </w:pPr>
      <w:bookmarkStart w:id="184" w:name="_Toc434251724"/>
      <w:bookmarkStart w:id="185" w:name="_Toc435429097"/>
      <w:bookmarkStart w:id="186" w:name="_Toc24994539"/>
      <w:bookmarkStart w:id="187" w:name="_Toc28072859"/>
      <w:bookmarkStart w:id="188" w:name="_Toc219880328"/>
      <w:r w:rsidRPr="00F26402">
        <w:rPr>
          <w:rFonts w:ascii="Times New Roman" w:eastAsia="標楷體" w:hAnsi="Times New Roman" w:cs="Times New Roman"/>
          <w:sz w:val="26"/>
        </w:rPr>
        <w:lastRenderedPageBreak/>
        <w:t>F.</w:t>
      </w:r>
      <w:r w:rsidR="000E6186" w:rsidRPr="00F26402">
        <w:rPr>
          <w:rFonts w:ascii="Times New Roman" w:eastAsia="標楷體" w:hAnsi="Times New Roman" w:cs="Times New Roman"/>
          <w:sz w:val="26"/>
        </w:rPr>
        <w:tab/>
      </w:r>
      <w:r w:rsidRPr="00F26402">
        <w:rPr>
          <w:rFonts w:ascii="Times New Roman" w:eastAsia="標楷體" w:hAnsi="Times New Roman" w:cs="Times New Roman"/>
          <w:sz w:val="26"/>
        </w:rPr>
        <w:t>Reporting Procedures at the National Level</w:t>
      </w:r>
      <w:bookmarkEnd w:id="184"/>
      <w:bookmarkEnd w:id="185"/>
      <w:bookmarkEnd w:id="186"/>
      <w:bookmarkEnd w:id="187"/>
      <w:bookmarkEnd w:id="188"/>
    </w:p>
    <w:p w14:paraId="0A2C16D3" w14:textId="2842D74A" w:rsidR="008F3F56" w:rsidRPr="00F26402" w:rsidRDefault="008F3F56"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szCs w:val="24"/>
        </w:rPr>
        <w:t>Although the UN refuses to accept the CEDAW letter of ratification from the Republic of China (Taiwan), Taiwan presented its First National Report on Human Rights in 2009 and established the reporting system for CEDAW, submitting national reports once every four years thereafter. The second</w:t>
      </w:r>
      <w:r w:rsidR="00737516" w:rsidRPr="00F26402">
        <w:rPr>
          <w:rFonts w:ascii="Times New Roman" w:eastAsia="標楷體" w:hAnsi="Times New Roman" w:cs="Times New Roman"/>
          <w:szCs w:val="24"/>
        </w:rPr>
        <w:t>,</w:t>
      </w:r>
      <w:r w:rsidRPr="00F26402">
        <w:rPr>
          <w:rFonts w:ascii="Times New Roman" w:eastAsia="標楷體" w:hAnsi="Times New Roman" w:cs="Times New Roman"/>
          <w:szCs w:val="24"/>
        </w:rPr>
        <w:t xml:space="preserve">  third </w:t>
      </w:r>
      <w:r w:rsidR="00737516" w:rsidRPr="00F26402">
        <w:rPr>
          <w:rFonts w:ascii="Times New Roman" w:eastAsia="標楷體" w:hAnsi="Times New Roman" w:cs="Times New Roman"/>
          <w:szCs w:val="24"/>
        </w:rPr>
        <w:t xml:space="preserve">and fourth </w:t>
      </w:r>
      <w:r w:rsidRPr="00F26402">
        <w:rPr>
          <w:rFonts w:ascii="Times New Roman" w:eastAsia="標楷體" w:hAnsi="Times New Roman" w:cs="Times New Roman"/>
          <w:szCs w:val="24"/>
        </w:rPr>
        <w:t>national reports on CEDAW were submitted in 2013</w:t>
      </w:r>
      <w:r w:rsidR="00737516" w:rsidRPr="00F26402">
        <w:rPr>
          <w:rFonts w:ascii="Times New Roman" w:eastAsia="標楷體" w:hAnsi="Times New Roman" w:cs="Times New Roman"/>
          <w:szCs w:val="24"/>
        </w:rPr>
        <w:t>,</w:t>
      </w:r>
      <w:r w:rsidRPr="00F26402">
        <w:rPr>
          <w:rFonts w:ascii="Times New Roman" w:eastAsia="標楷體" w:hAnsi="Times New Roman" w:cs="Times New Roman"/>
          <w:szCs w:val="24"/>
        </w:rPr>
        <w:t xml:space="preserve"> 2017</w:t>
      </w:r>
      <w:r w:rsidR="00737516" w:rsidRPr="00F26402">
        <w:t xml:space="preserve"> </w:t>
      </w:r>
      <w:r w:rsidR="00737516" w:rsidRPr="00F26402">
        <w:rPr>
          <w:rFonts w:ascii="Times New Roman" w:eastAsia="標楷體" w:hAnsi="Times New Roman" w:cs="Times New Roman"/>
          <w:szCs w:val="24"/>
        </w:rPr>
        <w:t>and 2021</w:t>
      </w:r>
      <w:r w:rsidRPr="00F26402">
        <w:rPr>
          <w:rFonts w:ascii="Times New Roman" w:eastAsia="標楷體" w:hAnsi="Times New Roman" w:cs="Times New Roman"/>
          <w:szCs w:val="24"/>
        </w:rPr>
        <w:t>, respectively. The Department of Gender Equality of the Executive Yuan, as the competent authority for the reports, is responsible for coordinating and supervising the drafts of the respective central government agencies and holding training sessions. The agencies must proactively report their gender equality implementation statuses, challenges, and solutions for improvement.</w:t>
      </w:r>
    </w:p>
    <w:p w14:paraId="40105A44" w14:textId="63408830" w:rsidR="008F3F56" w:rsidRPr="00F26402" w:rsidRDefault="008F3F56"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szCs w:val="24"/>
        </w:rPr>
        <w:t>Taiwan has established mechanisms for drafting national reports and all central government agencies are required to take part in the drafting process. Statistical data and implementation status at the national level include data from local governments. Taiwan has held related domestic review meetings and invited NGOs, scholars, and experts outside the government to participate, debate drafts of the reports, and provide recommendations to ensure the suitability of the contents. In addition, as the UN cannot review Taiwan’s reports, Taiwan designed a review system similar to that of the UN and invited international human rights experts to visit Taiwan every four years (starting in 2013) to review the reports and publish concluding observations and recommendations. Related procedures for the drafting of the national reports on core human rights covenants and the organization of international review meetings are provided in Figure 3, while related task assignments are provided in Figure 4.</w:t>
      </w:r>
    </w:p>
    <w:p w14:paraId="011CA367" w14:textId="5BF50058" w:rsidR="008F3F56" w:rsidRPr="00F26402" w:rsidRDefault="009A7A69" w:rsidP="00C43E2C">
      <w:pPr>
        <w:numPr>
          <w:ilvl w:val="0"/>
          <w:numId w:val="6"/>
        </w:numPr>
        <w:overflowPunct w:val="0"/>
        <w:spacing w:line="320" w:lineRule="exact"/>
        <w:jc w:val="both"/>
        <w:rPr>
          <w:rFonts w:ascii="Times New Roman" w:eastAsia="標楷體" w:hAnsi="Times New Roman" w:cs="Times New Roman"/>
          <w:szCs w:val="24"/>
        </w:rPr>
      </w:pPr>
      <w:r w:rsidRPr="00F26402">
        <w:rPr>
          <w:rFonts w:ascii="Times New Roman" w:eastAsia="標楷體" w:hAnsi="Times New Roman" w:cs="Times New Roman"/>
          <w:szCs w:val="24"/>
        </w:rPr>
        <w:t>To actively implement the Conclusions and Recommendations issued following Taiwan’s Fourth National Report on CEDAW, the Executive Yuan issued an operational plan in May 2023, requesting relevant competent authorities to plan specific measures. Between June and August 2023, nine review meetings were held, bringing together civil society organizations, experts and scholars, and relevant government agencies to discuss the implementation of the Conclusions and Recommendations. Progress by each competent authority has been tracked every six months. To assist government departments in reviewing the implementation status of the CEDAW Conclusions and Recommendations and identifying areas requiring further effort, and to gather civil society input prior to initiating the drafting of the Fifth CEDAW National Report, these measures have leveraged the expertise of domestic experts and civil society organizations to help government agencies focus on current issues and develop forward-looking strategies to accelerate implementation. Accordingly, mid-term review meetings were held on April 29 and 30, 2024. The 197 participants included representatives from the five branches of government, 22 agencies, and 46 civil society organizations. Through these measures, relevant authorities and civil society organizations engaged in thorough dialogue. Civil society input was incorporated into policy considerations, actively strengthening efforts to promote and implement gender equality</w:t>
      </w:r>
      <w:r w:rsidR="008F3F56" w:rsidRPr="00F26402">
        <w:rPr>
          <w:rFonts w:ascii="Times New Roman" w:eastAsia="標楷體" w:hAnsi="Times New Roman" w:cs="Times New Roman"/>
          <w:szCs w:val="24"/>
        </w:rPr>
        <w:t>.</w:t>
      </w:r>
    </w:p>
    <w:p w14:paraId="42B55FBD" w14:textId="625CCC3B" w:rsidR="008F3F56" w:rsidRPr="00F26402" w:rsidRDefault="009A7A69" w:rsidP="00C43E2C">
      <w:pPr>
        <w:numPr>
          <w:ilvl w:val="0"/>
          <w:numId w:val="6"/>
        </w:numPr>
        <w:overflowPunct w:val="0"/>
        <w:spacing w:line="320" w:lineRule="exact"/>
        <w:jc w:val="both"/>
        <w:rPr>
          <w:rFonts w:ascii="Times New Roman" w:eastAsia="標楷體" w:hAnsi="Times New Roman" w:cs="Times New Roman"/>
          <w:szCs w:val="24"/>
        </w:rPr>
      </w:pPr>
      <w:r w:rsidRPr="00F26402">
        <w:rPr>
          <w:rFonts w:ascii="Times New Roman" w:eastAsia="標楷體" w:hAnsi="Times New Roman" w:cs="Times New Roman"/>
          <w:szCs w:val="24"/>
        </w:rPr>
        <w:t xml:space="preserve">To enrich the content of Taiwan’s Fifth CEDAW National Report and to ensure that personnel from the Executive Yuan, its subordinate ministries and agencies, and the Legislative, Judicial, Examination, and Control Yuans involved in drafting the report had a clear understanding of the report’s review system, drafting framework, guidelines, and key points, the Executive Yuan issued a circular in March 2025 providing drafting guidance. The circular outlined the core issues and key content for each article of the Fifth CEDAW National Report, including the implementation status and outcomes of the Conclusions and Recommendations from the Fourth CEDAW National Report (including responses submitted for review meetings and resolutions from mid-term review meetings); the reasons, difficulties encountered, alternative measures, and future plans for any recommendations not yet implemented; and an explanation of gender equality issues under each article of CEDAW (including issues identified by international experts or domestic organizations during the period of the </w:t>
      </w:r>
      <w:r w:rsidRPr="00F26402">
        <w:rPr>
          <w:rFonts w:ascii="Times New Roman" w:eastAsia="標楷體" w:hAnsi="Times New Roman" w:cs="Times New Roman"/>
          <w:szCs w:val="24"/>
        </w:rPr>
        <w:lastRenderedPageBreak/>
        <w:t>previous National Report) covering their current status, challenges, and progress. This guidance was intended to assist personnel from relevant agencies in submitting accurate and comprehensive information for the preparation of the National Report</w:t>
      </w:r>
      <w:r w:rsidR="008F3F56" w:rsidRPr="00F26402">
        <w:rPr>
          <w:rFonts w:ascii="Times New Roman" w:eastAsia="標楷體" w:hAnsi="Times New Roman" w:cs="Times New Roman"/>
          <w:szCs w:val="24"/>
        </w:rPr>
        <w:t>.</w:t>
      </w:r>
    </w:p>
    <w:p w14:paraId="4326B946" w14:textId="274A0940" w:rsidR="008F3F56" w:rsidRPr="00F26402" w:rsidRDefault="009A7A69" w:rsidP="00C43E2C">
      <w:pPr>
        <w:numPr>
          <w:ilvl w:val="0"/>
          <w:numId w:val="6"/>
        </w:numPr>
        <w:overflowPunct w:val="0"/>
        <w:spacing w:line="320" w:lineRule="exact"/>
        <w:jc w:val="both"/>
        <w:rPr>
          <w:rFonts w:ascii="Times New Roman" w:eastAsia="標楷體" w:hAnsi="Times New Roman" w:cs="Times New Roman"/>
          <w:szCs w:val="24"/>
        </w:rPr>
      </w:pPr>
      <w:r w:rsidRPr="00F26402">
        <w:rPr>
          <w:rFonts w:ascii="Times New Roman" w:eastAsia="標楷體" w:hAnsi="Times New Roman" w:cs="Times New Roman"/>
          <w:szCs w:val="24"/>
        </w:rPr>
        <w:t>To strengthen dialogue and exchanges of views between government agencies and civil society organizations during the drafting of Taiwan’s Fifth CEDAW National Report, and to enrich the report’s content, the Executive Yuan held four public consultation forums on the drafting of the report on July 16, 18, 23, and 24, 2025, at the Chang Yung-Fa Foundation International Conference Center. Information on registration for these forums was made publicly available on the Executive Yuan’s G</w:t>
      </w:r>
      <w:r w:rsidR="00DF7AD2" w:rsidRPr="00F26402">
        <w:rPr>
          <w:rFonts w:ascii="Times New Roman" w:eastAsia="標楷體" w:hAnsi="Times New Roman" w:cs="Times New Roman"/>
          <w:szCs w:val="24"/>
        </w:rPr>
        <w:t>EC</w:t>
      </w:r>
      <w:r w:rsidRPr="00F26402">
        <w:rPr>
          <w:rFonts w:ascii="Times New Roman" w:eastAsia="標楷體" w:hAnsi="Times New Roman" w:cs="Times New Roman"/>
          <w:szCs w:val="24"/>
        </w:rPr>
        <w:t xml:space="preserve"> website and the CEDAW in Action portal, and notifications were sent to the Legislative Yuan, Judicial Yuan, Examination Yuan, Control Yuan, agencies under the Executive Yuan, and local governments, encouraging them to forward the information to groups concerned with women’s rights and gender equality. Civil society organizations that had previously submitted parallel reports on responses to lists of issues, or had attended international review meetings, were also actively invited to participate. The forums were organized by the Executive Yuan’s Department of Gender Equality in coordination with the agencies responsible for drafting each article of the National Report. They solicited and collected feedback from civil society organizations to ensure the report’s content was comprehensive. To broaden public participation and ensure accessibility for persons with disabilities, the forums provided an accessible venue, full sign language interpretation, and real-time captioning, and were simultaneously live-streamed on the Department of Gender Equality’s Gender Equality Observatory Facebook page</w:t>
      </w:r>
      <w:r w:rsidR="008F3F56" w:rsidRPr="00F26402">
        <w:rPr>
          <w:rFonts w:ascii="Times New Roman" w:eastAsia="標楷體" w:hAnsi="Times New Roman" w:cs="Times New Roman"/>
          <w:szCs w:val="24"/>
        </w:rPr>
        <w:t>.</w:t>
      </w:r>
    </w:p>
    <w:p w14:paraId="3F9E9B54" w14:textId="5E51AE25" w:rsidR="008F3F56" w:rsidRPr="00F26402" w:rsidRDefault="009A7A69" w:rsidP="00C43E2C">
      <w:pPr>
        <w:numPr>
          <w:ilvl w:val="0"/>
          <w:numId w:val="6"/>
        </w:numPr>
        <w:overflowPunct w:val="0"/>
        <w:spacing w:line="320" w:lineRule="exact"/>
        <w:jc w:val="both"/>
        <w:rPr>
          <w:rFonts w:ascii="Times New Roman" w:eastAsia="標楷體" w:hAnsi="Times New Roman" w:cs="Times New Roman"/>
          <w:szCs w:val="24"/>
        </w:rPr>
      </w:pPr>
      <w:r w:rsidRPr="00F26402">
        <w:rPr>
          <w:rFonts w:ascii="Times New Roman" w:eastAsia="標楷體" w:hAnsi="Times New Roman" w:cs="Times New Roman"/>
          <w:szCs w:val="24"/>
        </w:rPr>
        <w:t>All four forums were live-streamed and considered the needs of persons with disabilities by providing wheelchair-accessible seating, sign language interpretation, and real-time captioning. Caregivers were also encouraged to bring children to attend; two representatives from civil society organizations attended with children. During the forums, written feedback on the draft report and gender equality policies was also accepted from civil society organizations and the public to serve as reference for subsequent revisions by the relevant agencies. A total of 348 participants attended the forums, including two members of the Executive Yuan’s G</w:t>
      </w:r>
      <w:r w:rsidR="00DF7AD2" w:rsidRPr="00F26402">
        <w:rPr>
          <w:rFonts w:ascii="Times New Roman" w:eastAsia="標楷體" w:hAnsi="Times New Roman" w:cs="Times New Roman"/>
          <w:szCs w:val="24"/>
        </w:rPr>
        <w:t>EC</w:t>
      </w:r>
      <w:r w:rsidRPr="00F26402">
        <w:rPr>
          <w:rFonts w:ascii="Times New Roman" w:eastAsia="標楷體" w:hAnsi="Times New Roman" w:cs="Times New Roman"/>
          <w:szCs w:val="24"/>
        </w:rPr>
        <w:t>, one member of the International Review Advisory Group, representatives from the five branches of government and 40 affiliated agencies, and 34 civil society organizations</w:t>
      </w:r>
      <w:r w:rsidR="008F3F56" w:rsidRPr="00F26402">
        <w:rPr>
          <w:rFonts w:ascii="Times New Roman" w:eastAsia="標楷體" w:hAnsi="Times New Roman" w:cs="Times New Roman"/>
          <w:szCs w:val="24"/>
        </w:rPr>
        <w:t>.</w:t>
      </w:r>
    </w:p>
    <w:p w14:paraId="6B1497BC" w14:textId="4F638CA1" w:rsidR="008F3F56" w:rsidRPr="00F26402" w:rsidRDefault="009A7A69" w:rsidP="00C43E2C">
      <w:pPr>
        <w:numPr>
          <w:ilvl w:val="0"/>
          <w:numId w:val="6"/>
        </w:numPr>
        <w:overflowPunct w:val="0"/>
        <w:spacing w:line="320" w:lineRule="exact"/>
        <w:jc w:val="both"/>
        <w:rPr>
          <w:rFonts w:ascii="Times New Roman" w:eastAsia="標楷體" w:hAnsi="Times New Roman" w:cs="Times New Roman"/>
          <w:szCs w:val="24"/>
        </w:rPr>
      </w:pPr>
      <w:r w:rsidRPr="00F26402">
        <w:rPr>
          <w:rFonts w:ascii="Times New Roman" w:eastAsia="標楷體" w:hAnsi="Times New Roman" w:cs="Times New Roman"/>
          <w:szCs w:val="24"/>
        </w:rPr>
        <w:t>In September of 2025, opinions were solicited via email from the 18 members of the Executive Yuan’s G</w:t>
      </w:r>
      <w:r w:rsidR="00DF7AD2" w:rsidRPr="00F26402">
        <w:rPr>
          <w:rFonts w:ascii="Times New Roman" w:eastAsia="標楷體" w:hAnsi="Times New Roman" w:cs="Times New Roman"/>
          <w:szCs w:val="24"/>
        </w:rPr>
        <w:t>EC</w:t>
      </w:r>
      <w:r w:rsidRPr="00F26402">
        <w:rPr>
          <w:rFonts w:ascii="Times New Roman" w:eastAsia="標楷體" w:hAnsi="Times New Roman" w:cs="Times New Roman"/>
          <w:szCs w:val="24"/>
        </w:rPr>
        <w:t>. The draft report was subsequently submitted to and approved by the second meeting of the International Review Advisory Group for Taiwan’s Fifth CEDAW National Report, held on September 16. Based on the solicited opinions and the meeting conclusions, the Department of Gender Equality, together with relevant competent authorities, further revised and supplemented the report to ensure its completeness. Following review at the preparatory meeting of the current G</w:t>
      </w:r>
      <w:r w:rsidR="00DF7AD2" w:rsidRPr="00F26402">
        <w:rPr>
          <w:rFonts w:ascii="Times New Roman" w:eastAsia="標楷體" w:hAnsi="Times New Roman" w:cs="Times New Roman"/>
          <w:szCs w:val="24"/>
        </w:rPr>
        <w:t>EC</w:t>
      </w:r>
      <w:r w:rsidRPr="00F26402">
        <w:rPr>
          <w:rFonts w:ascii="Times New Roman" w:eastAsia="標楷體" w:hAnsi="Times New Roman" w:cs="Times New Roman"/>
          <w:szCs w:val="24"/>
        </w:rPr>
        <w:t>, the report was completed and published</w:t>
      </w:r>
      <w:r w:rsidR="008F3F56" w:rsidRPr="00F26402">
        <w:rPr>
          <w:rFonts w:ascii="Times New Roman" w:eastAsia="標楷體" w:hAnsi="Times New Roman" w:cs="Times New Roman"/>
          <w:szCs w:val="24"/>
        </w:rPr>
        <w:t>.</w:t>
      </w:r>
    </w:p>
    <w:p w14:paraId="6F6091F4" w14:textId="338BF05D" w:rsidR="00740CF8" w:rsidRPr="00F26402" w:rsidRDefault="009B63B4" w:rsidP="00C43E2C">
      <w:pPr>
        <w:overflowPunct w:val="0"/>
        <w:spacing w:line="320" w:lineRule="exact"/>
        <w:jc w:val="both"/>
        <w:rPr>
          <w:rFonts w:ascii="Times New Roman" w:eastAsia="標楷體" w:hAnsi="Times New Roman" w:cs="Times New Roman"/>
          <w:szCs w:val="24"/>
        </w:rPr>
      </w:pPr>
      <w:r w:rsidRPr="00F26402">
        <w:rPr>
          <w:rFonts w:ascii="Times New Roman" w:eastAsia="標楷體" w:hAnsi="Times New Roman" w:cs="Times New Roman"/>
        </w:rPr>
        <w:br w:type="page"/>
      </w:r>
    </w:p>
    <w:p w14:paraId="61C7920E" w14:textId="1D3AE310" w:rsidR="00E0117A" w:rsidRPr="00F26402" w:rsidRDefault="008B0CB9" w:rsidP="00C43E2C">
      <w:pPr>
        <w:pStyle w:val="1"/>
        <w:keepNext w:val="0"/>
        <w:overflowPunct w:val="0"/>
        <w:spacing w:before="0" w:after="0" w:line="320" w:lineRule="exact"/>
        <w:jc w:val="both"/>
        <w:rPr>
          <w:rFonts w:ascii="Times New Roman" w:eastAsia="標楷體" w:hAnsi="Times New Roman" w:cs="Times New Roman"/>
          <w:sz w:val="28"/>
          <w:szCs w:val="36"/>
        </w:rPr>
      </w:pPr>
      <w:bookmarkStart w:id="189" w:name="_Toc434251725"/>
      <w:bookmarkStart w:id="190" w:name="_Toc435429098"/>
      <w:bookmarkStart w:id="191" w:name="_Toc24994540"/>
      <w:bookmarkStart w:id="192" w:name="_Toc28072860"/>
      <w:bookmarkStart w:id="193" w:name="_Toc219880329"/>
      <w:r w:rsidRPr="00F26402">
        <w:rPr>
          <w:rFonts w:ascii="Times New Roman" w:eastAsia="標楷體" w:hAnsi="Times New Roman" w:cs="Times New Roman"/>
          <w:sz w:val="28"/>
        </w:rPr>
        <w:lastRenderedPageBreak/>
        <w:t>III.</w:t>
      </w:r>
      <w:r w:rsidR="00D60CD4" w:rsidRPr="00F26402">
        <w:rPr>
          <w:rFonts w:ascii="Times New Roman" w:eastAsia="標楷體" w:hAnsi="Times New Roman" w:cs="Times New Roman"/>
          <w:sz w:val="28"/>
        </w:rPr>
        <w:t xml:space="preserve"> </w:t>
      </w:r>
      <w:r w:rsidRPr="00F26402">
        <w:rPr>
          <w:rFonts w:ascii="Times New Roman" w:eastAsia="標楷體" w:hAnsi="Times New Roman" w:cs="Times New Roman"/>
          <w:sz w:val="28"/>
        </w:rPr>
        <w:t>Information on Nondiscrimination, Equality, and Access to Remedy</w:t>
      </w:r>
      <w:bookmarkStart w:id="194" w:name="_Toc434251726"/>
      <w:bookmarkStart w:id="195" w:name="_Toc435429099"/>
      <w:bookmarkEnd w:id="189"/>
      <w:bookmarkEnd w:id="190"/>
      <w:bookmarkEnd w:id="191"/>
      <w:bookmarkEnd w:id="192"/>
      <w:bookmarkEnd w:id="193"/>
    </w:p>
    <w:p w14:paraId="403B1DAB" w14:textId="79B81A8C" w:rsidR="00E0117A" w:rsidRPr="00F26402" w:rsidRDefault="008B0CB9" w:rsidP="00C43E2C">
      <w:pPr>
        <w:pStyle w:val="2"/>
        <w:keepNext w:val="0"/>
        <w:overflowPunct w:val="0"/>
        <w:spacing w:line="320" w:lineRule="exact"/>
        <w:jc w:val="both"/>
        <w:rPr>
          <w:rFonts w:ascii="Times New Roman" w:eastAsia="標楷體" w:hAnsi="Times New Roman" w:cs="Times New Roman"/>
          <w:b w:val="0"/>
          <w:sz w:val="26"/>
          <w:szCs w:val="26"/>
        </w:rPr>
      </w:pPr>
      <w:bookmarkStart w:id="196" w:name="_Toc24994541"/>
      <w:bookmarkStart w:id="197" w:name="_Toc28072861"/>
      <w:bookmarkStart w:id="198" w:name="_Toc219880330"/>
      <w:r w:rsidRPr="00F26402">
        <w:rPr>
          <w:rFonts w:ascii="Times New Roman" w:eastAsia="標楷體" w:hAnsi="Times New Roman" w:cs="Times New Roman"/>
          <w:sz w:val="26"/>
        </w:rPr>
        <w:t>G.</w:t>
      </w:r>
      <w:r w:rsidR="00D60CD4" w:rsidRPr="00F26402">
        <w:rPr>
          <w:rFonts w:ascii="Times New Roman" w:eastAsia="標楷體" w:hAnsi="Times New Roman" w:cs="Times New Roman"/>
          <w:sz w:val="26"/>
        </w:rPr>
        <w:t xml:space="preserve"> </w:t>
      </w:r>
      <w:r w:rsidRPr="00F26402">
        <w:rPr>
          <w:rFonts w:ascii="Times New Roman" w:eastAsia="標楷體" w:hAnsi="Times New Roman" w:cs="Times New Roman"/>
          <w:sz w:val="26"/>
        </w:rPr>
        <w:t>Nondiscrimination and Equality</w:t>
      </w:r>
      <w:bookmarkEnd w:id="194"/>
      <w:bookmarkEnd w:id="195"/>
      <w:bookmarkEnd w:id="196"/>
      <w:bookmarkEnd w:id="197"/>
      <w:bookmarkEnd w:id="198"/>
    </w:p>
    <w:p w14:paraId="36EE0941" w14:textId="632AD914" w:rsidR="008B0CB9" w:rsidRPr="00F26402" w:rsidRDefault="00A04DBA" w:rsidP="00C43E2C">
      <w:pPr>
        <w:pStyle w:val="12"/>
        <w:spacing w:before="0" w:after="0" w:line="320" w:lineRule="exact"/>
        <w:ind w:right="652" w:firstLine="0"/>
        <w:outlineLvl w:val="2"/>
        <w:rPr>
          <w:b/>
          <w:sz w:val="22"/>
        </w:rPr>
      </w:pPr>
      <w:bookmarkStart w:id="199" w:name="_Toc28072862"/>
      <w:bookmarkStart w:id="200" w:name="_Toc219880331"/>
      <w:r w:rsidRPr="00F26402">
        <w:rPr>
          <w:b/>
        </w:rPr>
        <w:t>Inequality Caused by Economic and Social Conditions</w:t>
      </w:r>
      <w:bookmarkEnd w:id="199"/>
      <w:bookmarkEnd w:id="200"/>
    </w:p>
    <w:p w14:paraId="64E5DE2C" w14:textId="061EF884" w:rsidR="00714123" w:rsidRPr="00F26402" w:rsidRDefault="004E6245"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Women’s rights: </w:t>
      </w:r>
      <w:r w:rsidR="00C50DD5" w:rsidRPr="00F26402">
        <w:rPr>
          <w:rFonts w:ascii="Times New Roman" w:eastAsia="標楷體" w:hAnsi="Times New Roman" w:cs="Times New Roman"/>
        </w:rPr>
        <w:t xml:space="preserve">Taiwan enacted the Enforcement Act of CEDAW in 2011, incorporating CEDAW, which was adopted by the United Nations in 1979, into domestic law. The Act aims to eliminate discrimination against women, enhance women’s development, protect gender-related human rights, and promote gender equality. Pursuant to the Act, </w:t>
      </w:r>
      <w:r w:rsidRPr="00F26402">
        <w:rPr>
          <w:rFonts w:ascii="Times New Roman" w:eastAsia="標楷體" w:hAnsi="Times New Roman" w:cs="Times New Roman"/>
        </w:rPr>
        <w:t>the government submits a national report every four years, inviting relevant experts, scholars and representatives of non-governmental organizations to review it. The fourth national report was c</w:t>
      </w:r>
      <w:r w:rsidR="00E41849" w:rsidRPr="00F26402">
        <w:rPr>
          <w:rFonts w:ascii="Times New Roman" w:eastAsia="標楷體" w:hAnsi="Times New Roman" w:cs="Times New Roman"/>
        </w:rPr>
        <w:t>ompleted in 2022.</w:t>
      </w:r>
    </w:p>
    <w:p w14:paraId="60163F3E" w14:textId="396C5F05" w:rsidR="00E0117A" w:rsidRPr="00F26402" w:rsidRDefault="00C50DD5"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Rights of children and youth: Taiwan established the Implementation Act of the Convention on the Rights of the Child to incorporate the CRC , which was adopted by the United Nations in 1989, into domestic law. This will help ensure that children in need enjoy special care and assistance,</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facilitate the full and harmonious development of their character, and develop their capabilities to live independently in society</w:t>
      </w:r>
      <w:r w:rsidR="00E41849" w:rsidRPr="00F26402">
        <w:rPr>
          <w:rFonts w:ascii="Times New Roman" w:eastAsia="標楷體" w:hAnsi="Times New Roman" w:cs="Times New Roman"/>
        </w:rPr>
        <w:t>.</w:t>
      </w:r>
    </w:p>
    <w:p w14:paraId="50851320" w14:textId="67205302" w:rsidR="00E0117A" w:rsidRPr="00F26402" w:rsidRDefault="00C50DD5"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Rights of persons with disabilities: Taiwan enacted the Act to Implement the Convention on the Rights of Persons with Disabilities to implement the CRPD, which was adopted by the United Nations in 2006.</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The CRPD was incorporated</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into domestic laws to protect the rights of persons with disabilities, ensure equal participation opportunities, and eliminate discrimination and inappropriate treatment in all aspects of life for them</w:t>
      </w:r>
      <w:r w:rsidR="00E41849" w:rsidRPr="00F26402">
        <w:rPr>
          <w:rFonts w:ascii="Times New Roman" w:eastAsia="標楷體" w:hAnsi="Times New Roman" w:cs="Times New Roman"/>
        </w:rPr>
        <w:t>.</w:t>
      </w:r>
    </w:p>
    <w:p w14:paraId="7FF6828A" w14:textId="464A6B28" w:rsidR="005450FA" w:rsidRPr="00F26402" w:rsidRDefault="004E6245"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Rights of the elderly: To implement the United Nations’ Principles for Older Persons of 1991 aimed at ensuring the independence, participation, care, self-fulfillment, and dignity of senior citizens, the government established the National Pension Insurance program to protect individuals without employment insurance and provide basic economic security for the elderly, as well as an allowance for low- and middle-income senior citizens. In accordance with the Senior Citizens Welfare Act, the elderly receive a 50% discount when taking domestic state-run or private marine, land, and air public transportation; accessing recreational places; and visiting cultural and educational facilities. Community service stations have also been set up and other resources made available to senior citizens through publi</w:t>
      </w:r>
      <w:r w:rsidR="00E41849" w:rsidRPr="00F26402">
        <w:rPr>
          <w:rFonts w:ascii="Times New Roman" w:eastAsia="標楷體" w:hAnsi="Times New Roman" w:cs="Times New Roman"/>
        </w:rPr>
        <w:t>c-private sector collaboration.</w:t>
      </w:r>
    </w:p>
    <w:p w14:paraId="3548EEBA" w14:textId="03C42268" w:rsidR="00E0117A" w:rsidRPr="00F26402" w:rsidRDefault="00295995"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The government works with civil society groups to set up community care stations</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and put into practice the concepts of elderly and preventive care services for communities. As of 2024, it had created 4,993 stations across the country, which provided home visits</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on more than 1,660,000 occasions, telephone greetings</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on more than 1,910,000 occasions, and meal services</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on more than 19,650,000 occasions. Health promotion activities were attended by more than 22,630,000 people. In addition, the stations also strengthened caring services for seniors who live alone. As of 2024, they had completed more than 7,480,000 telephone greetings; more than 3,620,000</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home care visits; more than 70,000</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escorted medical care visits; and more than 5,010,000 living assistance service visits</w:t>
      </w:r>
      <w:r w:rsidR="00E41849" w:rsidRPr="00F26402">
        <w:rPr>
          <w:rFonts w:ascii="Times New Roman" w:eastAsia="標楷體" w:hAnsi="Times New Roman" w:cs="Times New Roman"/>
        </w:rPr>
        <w:t>.</w:t>
      </w:r>
    </w:p>
    <w:p w14:paraId="201BF6DC" w14:textId="6994048D" w:rsidR="004E6245" w:rsidRPr="00F26402" w:rsidRDefault="004E6245"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Workers’ rights: To implement the International Labor Organization Convention 111 Discrimination in Respect of Employment</w:t>
      </w:r>
      <w:r w:rsidR="0066329D" w:rsidRPr="00F26402">
        <w:rPr>
          <w:rFonts w:ascii="Times New Roman" w:eastAsia="標楷體" w:hAnsi="Times New Roman" w:cs="Times New Roman"/>
        </w:rPr>
        <w:t xml:space="preserve"> </w:t>
      </w:r>
      <w:r w:rsidRPr="00F26402">
        <w:rPr>
          <w:rFonts w:ascii="Times New Roman" w:eastAsia="標楷體" w:hAnsi="Times New Roman" w:cs="Times New Roman"/>
        </w:rPr>
        <w:t>and Occupation of 1958, Taiwan enacted the Employment Service Act which specifies 16 prohibitions on employment discrimination based on attributes such as age, place of birth, gender, and sexual orientation. Star signs and blood type were added in 2018 so that all workers are accorded the r</w:t>
      </w:r>
      <w:r w:rsidR="00E41849" w:rsidRPr="00F26402">
        <w:rPr>
          <w:rFonts w:ascii="Times New Roman" w:eastAsia="標楷體" w:hAnsi="Times New Roman" w:cs="Times New Roman"/>
        </w:rPr>
        <w:t>ight to equality in employment.</w:t>
      </w:r>
    </w:p>
    <w:p w14:paraId="122450E3" w14:textId="77777777" w:rsidR="00141958" w:rsidRPr="00F26402" w:rsidRDefault="004E6245"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Immigration service personnel visit outlying townships to provide immigrants with relevant information, help submit applications, or refer them to new immigrant service centers. This helps minimize the urban and rural differences in access to services and resources. Taiwan also promotes convenient mobile services that allow new immigrants to enjoy a more convenient life, receive employment information, and attend special family education forums, as well as informative events </w:t>
      </w:r>
      <w:r w:rsidRPr="00F26402">
        <w:rPr>
          <w:rFonts w:ascii="Times New Roman" w:eastAsia="標楷體" w:hAnsi="Times New Roman" w:cs="Times New Roman"/>
        </w:rPr>
        <w:lastRenderedPageBreak/>
        <w:t>focusing on health, welfare, and licensing laws and regulations.</w:t>
      </w:r>
    </w:p>
    <w:p w14:paraId="7422F26F" w14:textId="3F4B221B" w:rsidR="005B2D92" w:rsidRPr="00F26402" w:rsidRDefault="005B2D92"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The Gender Equality in Employment Act, and Article 5, Paragraph 1 of the Employment Service Act prohibit gender discrimination and 18 other types of discrimination in employment. To enhance public awareness of workplace equal rights laws, the </w:t>
      </w:r>
      <w:r w:rsidR="00422712" w:rsidRPr="00F26402">
        <w:rPr>
          <w:rFonts w:ascii="Times New Roman" w:eastAsia="標楷體" w:hAnsi="Times New Roman" w:cs="Times New Roman"/>
        </w:rPr>
        <w:t>MOL</w:t>
      </w:r>
      <w:r w:rsidRPr="00F26402">
        <w:rPr>
          <w:rFonts w:ascii="Times New Roman" w:eastAsia="標楷體" w:hAnsi="Times New Roman" w:cs="Times New Roman"/>
        </w:rPr>
        <w:t xml:space="preserve"> organizes 25 workplace equal rights seminars each year and continues to strengthen the promotion of relevant regulations through various channels such as websites and Facebook. To facilitate employment for the homeless, new immigrants, and indigenous peoples, various public employment service </w:t>
      </w:r>
      <w:r w:rsidR="004E6663" w:rsidRPr="00F26402">
        <w:rPr>
          <w:rFonts w:ascii="Times New Roman" w:eastAsia="標楷體" w:hAnsi="Times New Roman" w:cs="Times New Roman"/>
        </w:rPr>
        <w:t>institutions provide customized employment services, including employment counseling, job matching, employment promotion activities, and more. These measures aim to build their work confidence, develop job vacancies, and use employment promotion measures such as temporary work subsidies, hiring subsidies and awards, and job training and readjustment programs to assist specific groups in finding employment</w:t>
      </w:r>
      <w:r w:rsidR="00E41849" w:rsidRPr="00F26402">
        <w:rPr>
          <w:rFonts w:ascii="Times New Roman" w:eastAsia="標楷體" w:hAnsi="Times New Roman" w:cs="Times New Roman"/>
        </w:rPr>
        <w:t>.</w:t>
      </w:r>
    </w:p>
    <w:p w14:paraId="45A9D18E" w14:textId="454DD860" w:rsidR="00E0117A" w:rsidRPr="00F26402" w:rsidRDefault="004E6245"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Taiwan enacted the National Health Insurance Act and related regulations and measures to protect the right of all citizens, including marginalized groups, to receive medical care. Everyone has access to necessary medical care in the event of illness, injury, or maternity. The provisions of the National Health Insurance Act parallel the topics outlined in the relevant international human rights instruments </w:t>
      </w:r>
      <w:r w:rsidR="00E41849" w:rsidRPr="00F26402">
        <w:rPr>
          <w:rFonts w:ascii="Times New Roman" w:eastAsia="標楷體" w:hAnsi="Times New Roman" w:cs="Times New Roman"/>
        </w:rPr>
        <w:t>concerning the right to health.</w:t>
      </w:r>
    </w:p>
    <w:p w14:paraId="1B58EC9E" w14:textId="3EF24AFC" w:rsidR="00FE7EC0" w:rsidRPr="00F26402" w:rsidRDefault="004E6245" w:rsidP="00C43E2C">
      <w:pPr>
        <w:pStyle w:val="a8"/>
        <w:numPr>
          <w:ilvl w:val="0"/>
          <w:numId w:val="6"/>
        </w:numPr>
        <w:overflowPunct w:val="0"/>
        <w:spacing w:line="320" w:lineRule="exact"/>
        <w:ind w:leftChars="0"/>
        <w:jc w:val="both"/>
        <w:rPr>
          <w:rFonts w:ascii="Times New Roman" w:eastAsia="標楷體" w:hAnsi="Times New Roman" w:cs="Times New Roman"/>
          <w:szCs w:val="24"/>
        </w:rPr>
      </w:pPr>
      <w:bookmarkStart w:id="201" w:name="_Toc434251728"/>
      <w:bookmarkStart w:id="202" w:name="_Toc435429101"/>
      <w:r w:rsidRPr="00F26402">
        <w:rPr>
          <w:rFonts w:ascii="Times New Roman" w:eastAsia="標楷體" w:hAnsi="Times New Roman" w:cs="Times New Roman"/>
        </w:rPr>
        <w:t>Taiwan enacted the Housing Act and relevant regulations and measures to protect citizens’ housing rights, improve the residential market, enhance living standards, and allow all citizens to live in appropriate housing and enjoy a dignified living env</w:t>
      </w:r>
      <w:r w:rsidR="00E41849" w:rsidRPr="00F26402">
        <w:rPr>
          <w:rFonts w:ascii="Times New Roman" w:eastAsia="標楷體" w:hAnsi="Times New Roman" w:cs="Times New Roman"/>
        </w:rPr>
        <w:t>ironment.</w:t>
      </w:r>
    </w:p>
    <w:p w14:paraId="2D5F8989" w14:textId="3075D51E" w:rsidR="004E4EC0" w:rsidRPr="00C43E2C" w:rsidRDefault="004E4EC0" w:rsidP="002F0593">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In order to prevent defendants in detention from being discriminated against due to their detainee status, the government has added a new article to the Detention Act to safeguard defendants’ rights. In addition, to enhance the protection of refugees, asylum seekers, and their families, the government has drafted the </w:t>
      </w:r>
      <w:r w:rsidR="00E8551E" w:rsidRPr="00F26402">
        <w:rPr>
          <w:rFonts w:ascii="Times New Roman" w:eastAsia="標楷體" w:hAnsi="Times New Roman" w:cs="Times New Roman"/>
          <w:kern w:val="0"/>
        </w:rPr>
        <w:t>Refugee Act</w:t>
      </w:r>
      <w:r w:rsidRPr="00F26402">
        <w:rPr>
          <w:rFonts w:ascii="Times New Roman" w:eastAsia="標楷體" w:hAnsi="Times New Roman" w:cs="Times New Roman"/>
        </w:rPr>
        <w:t>. Furthermore, prohibition against discrimination in kinship and inheritance is prescribed in the Civil Code</w:t>
      </w:r>
      <w:r w:rsidR="00CC59B0" w:rsidRPr="00F26402">
        <w:rPr>
          <w:rFonts w:ascii="Times New Roman" w:eastAsia="標楷體" w:hAnsi="Times New Roman" w:cs="Times New Roman"/>
          <w:kern w:val="0"/>
        </w:rPr>
        <w:t>. For instance, the Civil Code no longer</w:t>
      </w:r>
      <w:r w:rsidR="006104C9" w:rsidRPr="00F26402">
        <w:rPr>
          <w:rFonts w:ascii="Times New Roman" w:eastAsia="標楷體" w:hAnsi="Times New Roman" w:cs="Times New Roman"/>
          <w:kern w:val="0"/>
        </w:rPr>
        <w:t xml:space="preserve"> </w:t>
      </w:r>
      <w:r w:rsidR="00CC59B0" w:rsidRPr="00F26402">
        <w:rPr>
          <w:rFonts w:ascii="Times New Roman" w:eastAsia="標楷體" w:hAnsi="Times New Roman" w:cs="Times New Roman"/>
          <w:kern w:val="0"/>
        </w:rPr>
        <w:t>differentiates patrilineality and matrilineality with respect to the adoption of a spouse’s surname. It also notes that the adoption of a spouse’s surname is not the norm.</w:t>
      </w:r>
      <w:r w:rsidR="00B82A97" w:rsidRPr="00F26402">
        <w:rPr>
          <w:rFonts w:ascii="Times New Roman" w:eastAsia="標楷體" w:hAnsi="Times New Roman" w:cs="Times New Roman"/>
          <w:kern w:val="0"/>
        </w:rPr>
        <w:t xml:space="preserve"> </w:t>
      </w:r>
      <w:r w:rsidR="00CC59B0" w:rsidRPr="00F26402">
        <w:rPr>
          <w:rFonts w:ascii="Times New Roman" w:eastAsia="標楷體" w:hAnsi="Times New Roman" w:cs="Times New Roman"/>
          <w:kern w:val="0"/>
        </w:rPr>
        <w:t>In addition, it allows spouses to restore their original name</w:t>
      </w:r>
      <w:r w:rsidR="006104C9" w:rsidRPr="00F26402">
        <w:rPr>
          <w:rFonts w:ascii="Times New Roman" w:eastAsia="標楷體" w:hAnsi="Times New Roman" w:cs="Times New Roman"/>
          <w:kern w:val="0"/>
        </w:rPr>
        <w:t xml:space="preserve"> </w:t>
      </w:r>
      <w:r w:rsidR="00CC59B0" w:rsidRPr="00F26402">
        <w:rPr>
          <w:rFonts w:ascii="Times New Roman" w:eastAsia="標楷體" w:hAnsi="Times New Roman" w:cs="Times New Roman"/>
          <w:kern w:val="0"/>
        </w:rPr>
        <w:t>anytime during the marriage.</w:t>
      </w:r>
      <w:r w:rsidR="006104C9" w:rsidRPr="00F26402">
        <w:rPr>
          <w:rFonts w:ascii="Times New Roman" w:eastAsia="標楷體" w:hAnsi="Times New Roman" w:cs="Times New Roman"/>
          <w:kern w:val="0"/>
        </w:rPr>
        <w:t xml:space="preserve"> </w:t>
      </w:r>
      <w:r w:rsidR="00CC59B0" w:rsidRPr="00F26402">
        <w:rPr>
          <w:rFonts w:ascii="Times New Roman" w:eastAsia="標楷體" w:hAnsi="Times New Roman" w:cs="Times New Roman"/>
          <w:kern w:val="0"/>
        </w:rPr>
        <w:t>A married couple’s</w:t>
      </w:r>
      <w:r w:rsidR="006104C9" w:rsidRPr="00F26402">
        <w:rPr>
          <w:rFonts w:ascii="Times New Roman" w:eastAsia="標楷體" w:hAnsi="Times New Roman" w:cs="Times New Roman"/>
          <w:kern w:val="0"/>
        </w:rPr>
        <w:t xml:space="preserve"> </w:t>
      </w:r>
      <w:r w:rsidR="00CC59B0" w:rsidRPr="00F26402">
        <w:rPr>
          <w:rFonts w:ascii="Times New Roman" w:eastAsia="標楷體" w:hAnsi="Times New Roman" w:cs="Times New Roman"/>
          <w:kern w:val="0"/>
        </w:rPr>
        <w:t>place of domicile shall be agreed upon by both the husband and the wife. If no agreement can be</w:t>
      </w:r>
      <w:r w:rsidR="006104C9" w:rsidRPr="00F26402">
        <w:rPr>
          <w:rFonts w:ascii="Times New Roman" w:eastAsia="標楷體" w:hAnsi="Times New Roman" w:cs="Times New Roman"/>
          <w:kern w:val="0"/>
        </w:rPr>
        <w:t xml:space="preserve"> </w:t>
      </w:r>
      <w:r w:rsidR="00CC59B0" w:rsidRPr="00F26402">
        <w:rPr>
          <w:rFonts w:ascii="Times New Roman" w:eastAsia="標楷體" w:hAnsi="Times New Roman" w:cs="Times New Roman"/>
          <w:kern w:val="0"/>
        </w:rPr>
        <w:t>made or reached, the parties may apply to the court for a fair ruling</w:t>
      </w:r>
      <w:r w:rsidR="006104C9" w:rsidRPr="00F26402">
        <w:rPr>
          <w:rFonts w:ascii="Times New Roman" w:eastAsia="標楷體" w:hAnsi="Times New Roman" w:cs="Times New Roman"/>
          <w:kern w:val="0"/>
        </w:rPr>
        <w:t xml:space="preserve"> </w:t>
      </w:r>
      <w:r w:rsidR="00CC59B0" w:rsidRPr="00F26402">
        <w:rPr>
          <w:rFonts w:ascii="Times New Roman" w:eastAsia="標楷體" w:hAnsi="Times New Roman" w:cs="Times New Roman"/>
          <w:kern w:val="0"/>
        </w:rPr>
        <w:t>so as to protect their equal rights and</w:t>
      </w:r>
      <w:r w:rsidR="006104C9" w:rsidRPr="00F26402">
        <w:rPr>
          <w:rFonts w:ascii="Times New Roman" w:eastAsia="標楷體" w:hAnsi="Times New Roman" w:cs="Times New Roman"/>
          <w:kern w:val="0"/>
        </w:rPr>
        <w:t xml:space="preserve"> </w:t>
      </w:r>
      <w:r w:rsidR="00CC59B0" w:rsidRPr="00F26402">
        <w:rPr>
          <w:rFonts w:ascii="Times New Roman" w:eastAsia="標楷體" w:hAnsi="Times New Roman" w:cs="Times New Roman"/>
          <w:kern w:val="0"/>
        </w:rPr>
        <w:t>prevent any discriminatory</w:t>
      </w:r>
      <w:r w:rsidR="006104C9" w:rsidRPr="00F26402">
        <w:rPr>
          <w:rFonts w:ascii="Times New Roman" w:eastAsia="標楷體" w:hAnsi="Times New Roman" w:cs="Times New Roman"/>
          <w:kern w:val="0"/>
        </w:rPr>
        <w:t xml:space="preserve"> </w:t>
      </w:r>
      <w:r w:rsidR="00CC59B0" w:rsidRPr="00F26402">
        <w:rPr>
          <w:rFonts w:ascii="Times New Roman" w:eastAsia="標楷體" w:hAnsi="Times New Roman" w:cs="Times New Roman"/>
          <w:kern w:val="0"/>
        </w:rPr>
        <w:t xml:space="preserve">behavior. </w:t>
      </w:r>
      <w:r w:rsidR="00CC59B0" w:rsidRPr="00F26402">
        <w:rPr>
          <w:rFonts w:ascii="Times New Roman" w:eastAsia="標楷體" w:hAnsi="Times New Roman" w:cs="Times New Roman"/>
        </w:rPr>
        <w:t>For more information on women’s equal rights to inherit property, please refer to Note 27 of the fourth national report on the ICCPR</w:t>
      </w:r>
      <w:r w:rsidR="00E41849" w:rsidRPr="00F26402">
        <w:rPr>
          <w:rFonts w:ascii="Times New Roman" w:eastAsia="標楷體" w:hAnsi="Times New Roman" w:cs="Times New Roman"/>
        </w:rPr>
        <w:t>.</w:t>
      </w:r>
    </w:p>
    <w:p w14:paraId="337DBE89" w14:textId="77777777" w:rsidR="003F7AF6" w:rsidRPr="00F26402" w:rsidRDefault="003F7AF6" w:rsidP="00C43E2C">
      <w:pPr>
        <w:pStyle w:val="a8"/>
        <w:overflowPunct w:val="0"/>
        <w:spacing w:line="320" w:lineRule="exact"/>
        <w:ind w:leftChars="0" w:left="510"/>
        <w:jc w:val="both"/>
        <w:rPr>
          <w:rFonts w:ascii="Times New Roman" w:eastAsia="標楷體" w:hAnsi="Times New Roman" w:cs="Times New Roman"/>
          <w:szCs w:val="24"/>
        </w:rPr>
      </w:pPr>
    </w:p>
    <w:p w14:paraId="38DE1FA9" w14:textId="37DAFA8F" w:rsidR="000B41E3" w:rsidRPr="00F26402" w:rsidRDefault="00730A3A" w:rsidP="00C43E2C">
      <w:pPr>
        <w:pStyle w:val="2"/>
        <w:keepNext w:val="0"/>
        <w:overflowPunct w:val="0"/>
        <w:spacing w:line="320" w:lineRule="exact"/>
        <w:jc w:val="both"/>
        <w:rPr>
          <w:rFonts w:ascii="Times New Roman" w:eastAsia="標楷體" w:hAnsi="Times New Roman" w:cs="Times New Roman"/>
          <w:sz w:val="26"/>
          <w:szCs w:val="26"/>
        </w:rPr>
      </w:pPr>
      <w:r w:rsidRPr="00F26402">
        <w:rPr>
          <w:rFonts w:ascii="Times New Roman" w:eastAsia="標楷體" w:hAnsi="Times New Roman" w:cs="Times New Roman"/>
          <w:sz w:val="26"/>
        </w:rPr>
        <w:br w:type="page"/>
      </w:r>
      <w:bookmarkStart w:id="203" w:name="_Toc219880332"/>
      <w:r w:rsidR="000B41E3" w:rsidRPr="00F26402">
        <w:rPr>
          <w:rFonts w:ascii="Times New Roman" w:eastAsia="標楷體" w:hAnsi="Times New Roman" w:cs="Times New Roman"/>
          <w:sz w:val="26"/>
        </w:rPr>
        <w:lastRenderedPageBreak/>
        <w:t>H.</w:t>
      </w:r>
      <w:r w:rsidR="000E6186" w:rsidRPr="00F26402">
        <w:rPr>
          <w:rFonts w:ascii="Times New Roman" w:eastAsia="標楷體" w:hAnsi="Times New Roman" w:cs="Times New Roman"/>
          <w:sz w:val="26"/>
        </w:rPr>
        <w:tab/>
      </w:r>
      <w:r w:rsidR="000B41E3" w:rsidRPr="00F26402">
        <w:rPr>
          <w:rFonts w:ascii="Times New Roman" w:eastAsia="標楷體" w:hAnsi="Times New Roman" w:cs="Times New Roman"/>
          <w:sz w:val="26"/>
        </w:rPr>
        <w:t>Access to Remedy</w:t>
      </w:r>
      <w:bookmarkEnd w:id="203"/>
    </w:p>
    <w:p w14:paraId="27D7DADF" w14:textId="127643B2" w:rsidR="00141958" w:rsidRPr="00F26402" w:rsidRDefault="00093C99"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For relevant information on remedies and legal aid for violations of rights, please refer to Notes 44, 105</w:t>
      </w:r>
      <w:r w:rsidR="00E41849" w:rsidRPr="00F26402">
        <w:rPr>
          <w:rFonts w:ascii="Times New Roman" w:eastAsia="標楷體" w:hAnsi="Times New Roman" w:cs="Times New Roman"/>
        </w:rPr>
        <w:t>, 10</w:t>
      </w:r>
      <w:r w:rsidR="00550C95" w:rsidRPr="00F26402">
        <w:rPr>
          <w:rFonts w:ascii="Times New Roman" w:eastAsia="標楷體" w:hAnsi="Times New Roman" w:cs="Times New Roman"/>
        </w:rPr>
        <w:t>6</w:t>
      </w:r>
      <w:r w:rsidR="00E41849" w:rsidRPr="00F26402">
        <w:rPr>
          <w:rFonts w:ascii="Times New Roman" w:eastAsia="標楷體" w:hAnsi="Times New Roman" w:cs="Times New Roman"/>
        </w:rPr>
        <w:t>, and 14</w:t>
      </w:r>
      <w:r w:rsidR="00550C95" w:rsidRPr="00F26402">
        <w:rPr>
          <w:rFonts w:ascii="Times New Roman" w:eastAsia="標楷體" w:hAnsi="Times New Roman" w:cs="Times New Roman"/>
        </w:rPr>
        <w:t>6</w:t>
      </w:r>
      <w:r w:rsidR="00E41849" w:rsidRPr="00F26402">
        <w:rPr>
          <w:rFonts w:ascii="Times New Roman" w:eastAsia="標楷體" w:hAnsi="Times New Roman" w:cs="Times New Roman"/>
        </w:rPr>
        <w:t xml:space="preserve"> of this report.</w:t>
      </w:r>
    </w:p>
    <w:p w14:paraId="09D72895" w14:textId="163FC792" w:rsidR="008B0CB9" w:rsidRPr="00F26402" w:rsidRDefault="002360ED" w:rsidP="00C43E2C">
      <w:pPr>
        <w:pStyle w:val="12"/>
        <w:spacing w:before="0" w:after="0" w:line="320" w:lineRule="exact"/>
        <w:ind w:right="652" w:firstLine="0"/>
        <w:outlineLvl w:val="2"/>
        <w:rPr>
          <w:b/>
          <w:szCs w:val="24"/>
        </w:rPr>
      </w:pPr>
      <w:bookmarkStart w:id="204" w:name="_Toc219880333"/>
      <w:bookmarkEnd w:id="201"/>
      <w:bookmarkEnd w:id="202"/>
      <w:r w:rsidRPr="00F26402">
        <w:rPr>
          <w:b/>
        </w:rPr>
        <w:t xml:space="preserve">Protection of Equal Rights of Various </w:t>
      </w:r>
      <w:r w:rsidR="00B875F3" w:rsidRPr="00F26402">
        <w:rPr>
          <w:b/>
        </w:rPr>
        <w:t>Vulnerable</w:t>
      </w:r>
      <w:r w:rsidRPr="00F26402">
        <w:rPr>
          <w:b/>
        </w:rPr>
        <w:t xml:space="preserve"> Groups</w:t>
      </w:r>
      <w:bookmarkEnd w:id="204"/>
    </w:p>
    <w:p w14:paraId="1E3C87F7" w14:textId="676CACA6" w:rsidR="007450D1" w:rsidRPr="00F26402" w:rsidRDefault="004E6245"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To protect adults should they lose their capacity for judgment, the government has implemented a longstanding system for legal adult guardianship and declaration of assistantship. Taiwan added the guardianship by agreement system to the Civil Code in 2019 to allow an individual to designate his/her future guardian when he/she is still capable of expressing his/her intent, rather than have the court select one should the need arise. This measure, based on the principle of voluntary choice, upholds human dignity and helps promote t</w:t>
      </w:r>
      <w:r w:rsidR="00E41849" w:rsidRPr="00F26402">
        <w:rPr>
          <w:rFonts w:ascii="Times New Roman" w:eastAsia="標楷體" w:hAnsi="Times New Roman" w:cs="Times New Roman"/>
        </w:rPr>
        <w:t>he interests of the individual.</w:t>
      </w:r>
    </w:p>
    <w:p w14:paraId="7936081E" w14:textId="65894D98" w:rsidR="000C3AEE" w:rsidRPr="00F26402" w:rsidRDefault="001A3F31" w:rsidP="00C43E2C">
      <w:pPr>
        <w:pStyle w:val="a8"/>
        <w:numPr>
          <w:ilvl w:val="0"/>
          <w:numId w:val="6"/>
        </w:numPr>
        <w:overflowPunct w:val="0"/>
        <w:spacing w:line="320" w:lineRule="exact"/>
        <w:ind w:leftChars="0"/>
        <w:jc w:val="both"/>
        <w:rPr>
          <w:rFonts w:ascii="Times New Roman" w:eastAsia="標楷體" w:hAnsi="Times New Roman" w:cs="Times New Roman"/>
          <w:szCs w:val="24"/>
        </w:rPr>
      </w:pPr>
      <w:bookmarkStart w:id="205" w:name="_Toc434251729"/>
      <w:bookmarkStart w:id="206" w:name="_Toc435429102"/>
      <w:r w:rsidRPr="00F26402">
        <w:rPr>
          <w:rFonts w:ascii="Times New Roman" w:eastAsia="標楷體" w:hAnsi="Times New Roman" w:cs="Times New Roman"/>
        </w:rPr>
        <w:t>The Primary and Junior High School Act and the Compulsory Education Act protect the right of each individual to compulsory education. To ensure equal right to education, most students are not required to take an exam for admission under the Senior High School Education Act, and tuition is waived under certain criteria. Universities have adopted diversified admission programs and admission by recommendation, which help balance the urban and rural differences in access to education resources. Disadvantaged applicants are entitled to bonus scores or prioritized acceptance for admission application. The number of participating schools increased to 60 in 2024. Meanwhile, colleges and universities are encouraged to recruit disadvantaged students through special talent selection avenues.</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Disadvantaged students may apply to a university department or program if they meet its set criteria with respect to their professional background, special skills, experiences, expertise, and achievements. In the 2025 academic year,</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635 departments of 59 universities provided 1,895 admission slots for disadvantaged students. Universities are required to accept students with different educational qualifications (including overseas Taiwanese students, children of new immigrants, economically disadvantaged students, local students, and experimental education students), and are guided to establish a comprehensive learning counseling mechanism for disadvantaged students. Considering the impact of diversified admission programs on disadvantaged students, the government reduced or waived registration fees for various exams for students from low-income and medium-to-low income households. In addition, the written review of personal applications has been made electronic to reduce their burdens of</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taking tests. The government enacted</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the Special Education Act and the Indigenous Peoples Education Act to provide more extensive protections of the education rights of various disadvantaged groups. Moreover, in order to strengthen the concept of equality between men and women, the Gender Equity Education Act expressly prohibits any</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form of discrimination</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based on gender and protects women’s right to education</w:t>
      </w:r>
      <w:r w:rsidR="00E41849" w:rsidRPr="00F26402">
        <w:rPr>
          <w:rFonts w:ascii="Times New Roman" w:eastAsia="標楷體" w:hAnsi="Times New Roman" w:cs="Times New Roman"/>
        </w:rPr>
        <w:t>.</w:t>
      </w:r>
    </w:p>
    <w:p w14:paraId="69E80F0C" w14:textId="7A7873CF" w:rsidR="00602995" w:rsidRPr="00F26402" w:rsidRDefault="000C3AEE"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In order to ensure the right to education of students and children with disabilities, Article 25 of The Special Education Act prescribes that preschools and schools at all levels must not reject admission for the reason of disability itself. Taiwan promotes the 12-Year Basic Education program, which includes compulsory education in elementary and junior high school. In addition to exam-free admission and selective recruitment channels that are available to all students, the government also provides adaptive counseling-based placement for senior high school and vocational high school students with physical or mental disabilities pursuing higher education. To safeguard and increase opportunities for higher education for students with disabilities, the </w:t>
      </w:r>
      <w:r w:rsidR="00422712" w:rsidRPr="00F26402">
        <w:rPr>
          <w:rFonts w:ascii="Times New Roman" w:eastAsia="標楷體" w:hAnsi="Times New Roman" w:cs="Times New Roman"/>
        </w:rPr>
        <w:t xml:space="preserve">MOE </w:t>
      </w:r>
      <w:r w:rsidRPr="00F26402">
        <w:rPr>
          <w:rFonts w:ascii="Times New Roman" w:eastAsia="標楷體" w:hAnsi="Times New Roman" w:cs="Times New Roman"/>
        </w:rPr>
        <w:t xml:space="preserve">organizes admission interviews for students with disabilities each year to encourage universities and tertiary colleges to organize their own entrance exams for students with disabilities. The Regulations for Handling Complaints Concerning Special Education Students and Young Children were enacted to provide students with disabilities with remedies for inappropriate treatment (e.g., discrimination). Schools are required to appoint at least two external scholars, experts, representatives of parent organizations, or </w:t>
      </w:r>
      <w:r w:rsidRPr="00F26402">
        <w:rPr>
          <w:rFonts w:ascii="Times New Roman" w:eastAsia="標楷體" w:hAnsi="Times New Roman" w:cs="Times New Roman"/>
        </w:rPr>
        <w:lastRenderedPageBreak/>
        <w:t>related special education professionals as members of the Student Grievance Evaluation Committee they had previously established (the same mechanisms apply to all students but special members shall be appointed f</w:t>
      </w:r>
      <w:r w:rsidR="00E41849" w:rsidRPr="00F26402">
        <w:rPr>
          <w:rFonts w:ascii="Times New Roman" w:eastAsia="標楷體" w:hAnsi="Times New Roman" w:cs="Times New Roman"/>
        </w:rPr>
        <w:t>or special education students).</w:t>
      </w:r>
    </w:p>
    <w:p w14:paraId="2F179ED4" w14:textId="79FFCD39" w:rsidR="006358DA" w:rsidRPr="00F26402" w:rsidRDefault="000C3AEE"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Indigenous languages are deemed to be national languages and important cultural assets of Taiwan. The continuation and preservation of indigenous languages carries great importance and urgency. In 2024, the </w:t>
      </w:r>
      <w:r w:rsidR="00422712" w:rsidRPr="00F26402">
        <w:rPr>
          <w:rFonts w:ascii="Times New Roman" w:eastAsia="標楷體" w:hAnsi="Times New Roman" w:cs="Times New Roman"/>
        </w:rPr>
        <w:t xml:space="preserve">MOE </w:t>
      </w:r>
      <w:r w:rsidRPr="00F26402">
        <w:rPr>
          <w:rFonts w:ascii="Times New Roman" w:eastAsia="標楷體" w:hAnsi="Times New Roman" w:cs="Times New Roman"/>
        </w:rPr>
        <w:t>and the Council of Indigenous Peoples jointly drafted an explanation of the Incentives to Indigenous Students Obtaining Indigenous Language Certification for Further Education, encouraging schools to help promote the current system for indigenous students to obtain certification for strengthening the inheritance of indigenous languages. This will protect their right to education, while achieving the</w:t>
      </w:r>
      <w:r w:rsidR="00E41849" w:rsidRPr="00F26402">
        <w:rPr>
          <w:rFonts w:ascii="Times New Roman" w:eastAsia="標楷體" w:hAnsi="Times New Roman" w:cs="Times New Roman"/>
        </w:rPr>
        <w:t xml:space="preserve"> goal of cultural preservation.</w:t>
      </w:r>
    </w:p>
    <w:p w14:paraId="3362FD6F" w14:textId="20C8A0DD" w:rsidR="006358DA" w:rsidRPr="00F26402" w:rsidRDefault="006358DA"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The Crime Victim</w:t>
      </w:r>
      <w:r w:rsidR="006104C9" w:rsidRPr="00F26402">
        <w:rPr>
          <w:rFonts w:ascii="Times New Roman" w:eastAsia="標楷體" w:hAnsi="Times New Roman" w:cs="Times New Roman"/>
        </w:rPr>
        <w:t xml:space="preserve"> </w:t>
      </w:r>
      <w:r w:rsidRPr="00F26402">
        <w:rPr>
          <w:rFonts w:ascii="Times New Roman" w:eastAsia="標楷體" w:hAnsi="Times New Roman" w:cs="Times New Roman"/>
        </w:rPr>
        <w:t xml:space="preserve">Protection Act was amended and renamed the Crime Victims Rights Protection Act on February 8, 2023. The new law provides that relevant agencies should proactively provide rights information, litigation information, empowerment to participate in litigation, and other assistance services that are consistent with protection of human dignity (e.g., </w:t>
      </w:r>
      <w:r w:rsidR="004A20E7" w:rsidRPr="00F26402">
        <w:rPr>
          <w:rFonts w:ascii="Times New Roman" w:eastAsia="標楷體" w:hAnsi="Times New Roman" w:cs="Times New Roman"/>
        </w:rPr>
        <w:t>legal</w:t>
      </w:r>
      <w:r w:rsidRPr="00F26402">
        <w:rPr>
          <w:rFonts w:ascii="Times New Roman" w:eastAsia="標楷體" w:hAnsi="Times New Roman" w:cs="Times New Roman"/>
        </w:rPr>
        <w:t xml:space="preserve"> assistance, medical care, counseling, and life rehabilitation) to crime victims and their families based on their needs. The new law comprehensively reforms the crime victim compensation system, providing</w:t>
      </w:r>
      <w:r w:rsidR="006104C9" w:rsidRPr="00F26402">
        <w:rPr>
          <w:rFonts w:ascii="Times New Roman" w:eastAsia="標楷體" w:hAnsi="Times New Roman" w:cs="Times New Roman"/>
        </w:rPr>
        <w:t xml:space="preserve"> </w:t>
      </w:r>
      <w:r w:rsidR="002363B8" w:rsidRPr="00F26402">
        <w:rPr>
          <w:rFonts w:ascii="Times New Roman" w:eastAsia="標楷體" w:hAnsi="Times New Roman" w:cs="Times New Roman"/>
        </w:rPr>
        <w:t>prompt payment and in a way most beneficial to crime victims</w:t>
      </w:r>
      <w:r w:rsidRPr="00F26402">
        <w:rPr>
          <w:rFonts w:ascii="Times New Roman" w:eastAsia="標楷體" w:hAnsi="Times New Roman" w:cs="Times New Roman"/>
        </w:rPr>
        <w:t>, and establishing a dual track of crime victim compensation and civil claims. Furthermore, the crime victims protective order system and privacy protection regulations have also been amended; restorative justice promoted; professional knowledge of practitioners strengthened; and victim prevention awareness and other measures to protect the rights and interests of crime victims reinforced. The number of people serviced by the Association for Victims Suppor</w:t>
      </w:r>
      <w:r w:rsidR="00E41849" w:rsidRPr="00F26402">
        <w:rPr>
          <w:rFonts w:ascii="Times New Roman" w:eastAsia="標楷體" w:hAnsi="Times New Roman" w:cs="Times New Roman"/>
        </w:rPr>
        <w:t>t is shown in Tables 41 and 42.</w:t>
      </w:r>
    </w:p>
    <w:p w14:paraId="77A16BD4" w14:textId="582D8CEC" w:rsidR="006358DA" w:rsidRPr="00F26402" w:rsidRDefault="006358DA" w:rsidP="00541A99">
      <w:pPr>
        <w:pStyle w:val="af"/>
        <w:spacing w:beforeLines="50" w:before="180" w:line="240" w:lineRule="exact"/>
        <w:jc w:val="center"/>
        <w:rPr>
          <w:b/>
          <w:kern w:val="0"/>
          <w:sz w:val="24"/>
          <w:szCs w:val="24"/>
        </w:rPr>
      </w:pPr>
      <w:bookmarkStart w:id="207" w:name="_Toc219880376"/>
      <w:r w:rsidRPr="00F26402">
        <w:rPr>
          <w:b/>
          <w:sz w:val="24"/>
        </w:rPr>
        <w:t>Table</w:t>
      </w:r>
      <w:r w:rsidR="005B1A49"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41</w:t>
      </w:r>
      <w:r w:rsidRPr="00F26402">
        <w:rPr>
          <w:b/>
          <w:sz w:val="24"/>
        </w:rPr>
        <w:fldChar w:fldCharType="end"/>
      </w:r>
      <w:r w:rsidR="005B1A49" w:rsidRPr="00F26402">
        <w:rPr>
          <w:b/>
          <w:sz w:val="24"/>
        </w:rPr>
        <w:t xml:space="preserve"> </w:t>
      </w:r>
      <w:r w:rsidRPr="00F26402">
        <w:rPr>
          <w:b/>
          <w:sz w:val="24"/>
        </w:rPr>
        <w:t>Number of People Serviced by the Association for Victims Support</w:t>
      </w:r>
      <w:bookmarkEnd w:id="207"/>
    </w:p>
    <w:p w14:paraId="791AAFB0" w14:textId="01DD6BC5" w:rsidR="00602995" w:rsidRPr="00F26402" w:rsidRDefault="00602995" w:rsidP="00C43E2C">
      <w:pPr>
        <w:pStyle w:val="a8"/>
        <w:overflowPunct w:val="0"/>
        <w:spacing w:line="240" w:lineRule="exact"/>
        <w:ind w:leftChars="0" w:left="510" w:right="282"/>
        <w:jc w:val="right"/>
        <w:rPr>
          <w:rFonts w:ascii="Times New Roman" w:eastAsia="標楷體" w:hAnsi="Times New Roman" w:cs="Times New Roman"/>
          <w:sz w:val="20"/>
          <w:szCs w:val="20"/>
        </w:rPr>
      </w:pPr>
      <w:r w:rsidRPr="00F26402">
        <w:rPr>
          <w:rFonts w:ascii="Times New Roman" w:eastAsia="標楷體" w:hAnsi="Times New Roman" w:cs="Times New Roman"/>
          <w:sz w:val="20"/>
        </w:rPr>
        <w:t>Unit: persons; No. of service instances</w:t>
      </w:r>
    </w:p>
    <w:tbl>
      <w:tblPr>
        <w:tblStyle w:val="af2"/>
        <w:tblW w:w="0" w:type="auto"/>
        <w:tblInd w:w="510" w:type="dxa"/>
        <w:tblLook w:val="04A0" w:firstRow="1" w:lastRow="0" w:firstColumn="1" w:lastColumn="0" w:noHBand="0" w:noVBand="1"/>
      </w:tblPr>
      <w:tblGrid>
        <w:gridCol w:w="1792"/>
        <w:gridCol w:w="3478"/>
        <w:gridCol w:w="3478"/>
      </w:tblGrid>
      <w:tr w:rsidR="00A0431D" w:rsidRPr="00F26402" w14:paraId="213D15B8" w14:textId="77777777" w:rsidTr="00C43E2C">
        <w:trPr>
          <w:trHeight w:val="203"/>
        </w:trPr>
        <w:tc>
          <w:tcPr>
            <w:tcW w:w="1792" w:type="dxa"/>
            <w:tcBorders>
              <w:top w:val="single" w:sz="4" w:space="0" w:color="auto"/>
              <w:left w:val="nil"/>
              <w:bottom w:val="single" w:sz="4" w:space="0" w:color="auto"/>
              <w:right w:val="single" w:sz="4" w:space="0" w:color="auto"/>
            </w:tcBorders>
            <w:vAlign w:val="center"/>
            <w:hideMark/>
          </w:tcPr>
          <w:p w14:paraId="06B2A26C" w14:textId="77777777" w:rsidR="006358DA" w:rsidRPr="00F26402" w:rsidRDefault="006358DA" w:rsidP="00C43E2C">
            <w:pPr>
              <w:spacing w:line="240" w:lineRule="exact"/>
              <w:jc w:val="center"/>
              <w:rPr>
                <w:rFonts w:eastAsia="標楷體"/>
              </w:rPr>
            </w:pPr>
            <w:r w:rsidRPr="00F26402">
              <w:rPr>
                <w:rFonts w:eastAsia="標楷體"/>
              </w:rPr>
              <w:t>Year</w:t>
            </w:r>
          </w:p>
        </w:tc>
        <w:tc>
          <w:tcPr>
            <w:tcW w:w="3478" w:type="dxa"/>
            <w:tcBorders>
              <w:top w:val="single" w:sz="4" w:space="0" w:color="auto"/>
              <w:left w:val="single" w:sz="4" w:space="0" w:color="auto"/>
              <w:bottom w:val="single" w:sz="4" w:space="0" w:color="auto"/>
              <w:right w:val="single" w:sz="4" w:space="0" w:color="auto"/>
            </w:tcBorders>
            <w:vAlign w:val="center"/>
            <w:hideMark/>
          </w:tcPr>
          <w:p w14:paraId="0E0DCD33" w14:textId="77777777" w:rsidR="006358DA" w:rsidRPr="00F26402" w:rsidRDefault="006358DA" w:rsidP="00C43E2C">
            <w:pPr>
              <w:spacing w:line="240" w:lineRule="exact"/>
              <w:jc w:val="center"/>
              <w:rPr>
                <w:rFonts w:eastAsia="標楷體"/>
              </w:rPr>
            </w:pPr>
            <w:r w:rsidRPr="00F26402">
              <w:rPr>
                <w:rFonts w:eastAsia="標楷體"/>
              </w:rPr>
              <w:t>No. of people serviced</w:t>
            </w:r>
          </w:p>
        </w:tc>
        <w:tc>
          <w:tcPr>
            <w:tcW w:w="3478" w:type="dxa"/>
            <w:tcBorders>
              <w:top w:val="single" w:sz="4" w:space="0" w:color="auto"/>
              <w:left w:val="single" w:sz="4" w:space="0" w:color="auto"/>
              <w:bottom w:val="single" w:sz="4" w:space="0" w:color="auto"/>
              <w:right w:val="nil"/>
            </w:tcBorders>
            <w:vAlign w:val="center"/>
            <w:hideMark/>
          </w:tcPr>
          <w:p w14:paraId="4285C756" w14:textId="77777777" w:rsidR="006358DA" w:rsidRPr="00F26402" w:rsidRDefault="006358DA" w:rsidP="00C43E2C">
            <w:pPr>
              <w:spacing w:line="240" w:lineRule="exact"/>
              <w:jc w:val="center"/>
              <w:rPr>
                <w:rFonts w:eastAsia="標楷體"/>
              </w:rPr>
            </w:pPr>
            <w:r w:rsidRPr="00F26402">
              <w:rPr>
                <w:rFonts w:eastAsia="標楷體"/>
              </w:rPr>
              <w:t>No. of service instances</w:t>
            </w:r>
          </w:p>
        </w:tc>
      </w:tr>
      <w:tr w:rsidR="00A0431D" w:rsidRPr="00F26402" w14:paraId="0096F0FD" w14:textId="77777777" w:rsidTr="00C43E2C">
        <w:trPr>
          <w:trHeight w:val="118"/>
        </w:trPr>
        <w:tc>
          <w:tcPr>
            <w:tcW w:w="1792" w:type="dxa"/>
            <w:tcBorders>
              <w:top w:val="single" w:sz="4" w:space="0" w:color="auto"/>
              <w:left w:val="nil"/>
              <w:bottom w:val="single" w:sz="4" w:space="0" w:color="auto"/>
              <w:right w:val="single" w:sz="4" w:space="0" w:color="auto"/>
            </w:tcBorders>
            <w:vAlign w:val="center"/>
            <w:hideMark/>
          </w:tcPr>
          <w:p w14:paraId="40C56D6B" w14:textId="77777777" w:rsidR="006358DA" w:rsidRPr="00F26402" w:rsidRDefault="006358DA" w:rsidP="00C43E2C">
            <w:pPr>
              <w:spacing w:line="240" w:lineRule="exact"/>
              <w:jc w:val="center"/>
              <w:rPr>
                <w:rFonts w:eastAsia="標楷體"/>
              </w:rPr>
            </w:pPr>
            <w:r w:rsidRPr="00F26402">
              <w:rPr>
                <w:rFonts w:eastAsia="標楷體"/>
              </w:rPr>
              <w:t>2021</w:t>
            </w:r>
          </w:p>
        </w:tc>
        <w:tc>
          <w:tcPr>
            <w:tcW w:w="3478" w:type="dxa"/>
            <w:tcBorders>
              <w:top w:val="nil"/>
              <w:left w:val="single" w:sz="4" w:space="0" w:color="auto"/>
              <w:bottom w:val="nil"/>
              <w:right w:val="nil"/>
            </w:tcBorders>
            <w:vAlign w:val="center"/>
          </w:tcPr>
          <w:p w14:paraId="71037E68" w14:textId="77777777" w:rsidR="006358DA" w:rsidRPr="00F26402" w:rsidRDefault="006358DA" w:rsidP="00C43E2C">
            <w:pPr>
              <w:spacing w:line="240" w:lineRule="exact"/>
              <w:jc w:val="right"/>
              <w:rPr>
                <w:rFonts w:eastAsia="標楷體"/>
              </w:rPr>
            </w:pPr>
            <w:r w:rsidRPr="00F26402">
              <w:rPr>
                <w:rFonts w:eastAsia="標楷體"/>
              </w:rPr>
              <w:t>4,841</w:t>
            </w:r>
          </w:p>
        </w:tc>
        <w:tc>
          <w:tcPr>
            <w:tcW w:w="3478" w:type="dxa"/>
            <w:tcBorders>
              <w:top w:val="nil"/>
              <w:left w:val="nil"/>
              <w:bottom w:val="nil"/>
              <w:right w:val="nil"/>
            </w:tcBorders>
            <w:vAlign w:val="center"/>
          </w:tcPr>
          <w:p w14:paraId="2E154222" w14:textId="77777777" w:rsidR="006358DA" w:rsidRPr="00F26402" w:rsidRDefault="006358DA" w:rsidP="00C43E2C">
            <w:pPr>
              <w:spacing w:line="240" w:lineRule="exact"/>
              <w:jc w:val="right"/>
              <w:rPr>
                <w:rFonts w:eastAsia="標楷體"/>
              </w:rPr>
            </w:pPr>
            <w:r w:rsidRPr="00F26402">
              <w:rPr>
                <w:rFonts w:eastAsia="標楷體"/>
              </w:rPr>
              <w:t>102,172</w:t>
            </w:r>
          </w:p>
        </w:tc>
      </w:tr>
      <w:tr w:rsidR="00A0431D" w:rsidRPr="00F26402" w14:paraId="35207D9B" w14:textId="77777777" w:rsidTr="00C43E2C">
        <w:trPr>
          <w:trHeight w:val="239"/>
        </w:trPr>
        <w:tc>
          <w:tcPr>
            <w:tcW w:w="1792" w:type="dxa"/>
            <w:tcBorders>
              <w:top w:val="single" w:sz="4" w:space="0" w:color="auto"/>
              <w:left w:val="nil"/>
              <w:bottom w:val="single" w:sz="4" w:space="0" w:color="auto"/>
              <w:right w:val="single" w:sz="4" w:space="0" w:color="auto"/>
            </w:tcBorders>
            <w:vAlign w:val="center"/>
            <w:hideMark/>
          </w:tcPr>
          <w:p w14:paraId="39A7DD32" w14:textId="77777777" w:rsidR="006358DA" w:rsidRPr="00F26402" w:rsidRDefault="006358DA" w:rsidP="00C43E2C">
            <w:pPr>
              <w:spacing w:line="240" w:lineRule="exact"/>
              <w:jc w:val="center"/>
              <w:rPr>
                <w:rFonts w:eastAsia="標楷體"/>
              </w:rPr>
            </w:pPr>
            <w:r w:rsidRPr="00F26402">
              <w:rPr>
                <w:rFonts w:eastAsia="標楷體"/>
              </w:rPr>
              <w:t>2022</w:t>
            </w:r>
          </w:p>
        </w:tc>
        <w:tc>
          <w:tcPr>
            <w:tcW w:w="3478" w:type="dxa"/>
            <w:tcBorders>
              <w:top w:val="nil"/>
              <w:left w:val="single" w:sz="4" w:space="0" w:color="auto"/>
              <w:bottom w:val="nil"/>
              <w:right w:val="nil"/>
            </w:tcBorders>
            <w:vAlign w:val="center"/>
          </w:tcPr>
          <w:p w14:paraId="77DDA559" w14:textId="77777777" w:rsidR="006358DA" w:rsidRPr="00F26402" w:rsidRDefault="006358DA" w:rsidP="00C43E2C">
            <w:pPr>
              <w:spacing w:line="240" w:lineRule="exact"/>
              <w:jc w:val="right"/>
              <w:rPr>
                <w:rFonts w:eastAsia="標楷體"/>
              </w:rPr>
            </w:pPr>
            <w:r w:rsidRPr="00F26402">
              <w:rPr>
                <w:rFonts w:eastAsia="標楷體"/>
              </w:rPr>
              <w:t>4,953</w:t>
            </w:r>
          </w:p>
        </w:tc>
        <w:tc>
          <w:tcPr>
            <w:tcW w:w="3478" w:type="dxa"/>
            <w:tcBorders>
              <w:top w:val="nil"/>
              <w:left w:val="nil"/>
              <w:bottom w:val="nil"/>
              <w:right w:val="nil"/>
            </w:tcBorders>
            <w:vAlign w:val="center"/>
          </w:tcPr>
          <w:p w14:paraId="0D1D3900" w14:textId="77777777" w:rsidR="006358DA" w:rsidRPr="00F26402" w:rsidRDefault="006358DA" w:rsidP="00C43E2C">
            <w:pPr>
              <w:spacing w:line="240" w:lineRule="exact"/>
              <w:jc w:val="right"/>
              <w:rPr>
                <w:rFonts w:eastAsia="標楷體"/>
              </w:rPr>
            </w:pPr>
            <w:r w:rsidRPr="00F26402">
              <w:rPr>
                <w:rFonts w:eastAsia="標楷體"/>
              </w:rPr>
              <w:t>101,709</w:t>
            </w:r>
          </w:p>
        </w:tc>
      </w:tr>
      <w:tr w:rsidR="00A0431D" w:rsidRPr="00F26402" w14:paraId="133FEE5C" w14:textId="77777777" w:rsidTr="00C43E2C">
        <w:trPr>
          <w:trHeight w:val="158"/>
        </w:trPr>
        <w:tc>
          <w:tcPr>
            <w:tcW w:w="1792" w:type="dxa"/>
            <w:tcBorders>
              <w:top w:val="single" w:sz="4" w:space="0" w:color="auto"/>
              <w:left w:val="nil"/>
              <w:bottom w:val="single" w:sz="4" w:space="0" w:color="auto"/>
              <w:right w:val="single" w:sz="4" w:space="0" w:color="auto"/>
            </w:tcBorders>
            <w:vAlign w:val="center"/>
            <w:hideMark/>
          </w:tcPr>
          <w:p w14:paraId="3A7F7D86" w14:textId="77777777" w:rsidR="006358DA" w:rsidRPr="00F26402" w:rsidRDefault="006358DA" w:rsidP="00C43E2C">
            <w:pPr>
              <w:spacing w:line="240" w:lineRule="exact"/>
              <w:jc w:val="center"/>
              <w:rPr>
                <w:rFonts w:eastAsia="標楷體"/>
              </w:rPr>
            </w:pPr>
            <w:r w:rsidRPr="00F26402">
              <w:rPr>
                <w:rFonts w:eastAsia="標楷體"/>
              </w:rPr>
              <w:t>2023</w:t>
            </w:r>
          </w:p>
        </w:tc>
        <w:tc>
          <w:tcPr>
            <w:tcW w:w="3478" w:type="dxa"/>
            <w:tcBorders>
              <w:top w:val="nil"/>
              <w:left w:val="single" w:sz="4" w:space="0" w:color="auto"/>
              <w:bottom w:val="nil"/>
              <w:right w:val="nil"/>
            </w:tcBorders>
            <w:vAlign w:val="center"/>
          </w:tcPr>
          <w:p w14:paraId="47FF4BD4" w14:textId="77777777" w:rsidR="006358DA" w:rsidRPr="00F26402" w:rsidRDefault="006358DA" w:rsidP="00C43E2C">
            <w:pPr>
              <w:spacing w:line="240" w:lineRule="exact"/>
              <w:jc w:val="right"/>
              <w:rPr>
                <w:rFonts w:eastAsia="標楷體"/>
              </w:rPr>
            </w:pPr>
            <w:r w:rsidRPr="00F26402">
              <w:rPr>
                <w:rFonts w:eastAsia="標楷體"/>
              </w:rPr>
              <w:t>5,606</w:t>
            </w:r>
          </w:p>
        </w:tc>
        <w:tc>
          <w:tcPr>
            <w:tcW w:w="3478" w:type="dxa"/>
            <w:tcBorders>
              <w:top w:val="nil"/>
              <w:left w:val="nil"/>
              <w:bottom w:val="nil"/>
              <w:right w:val="nil"/>
            </w:tcBorders>
            <w:vAlign w:val="center"/>
          </w:tcPr>
          <w:p w14:paraId="280CEF2A" w14:textId="77777777" w:rsidR="006358DA" w:rsidRPr="00F26402" w:rsidRDefault="006358DA" w:rsidP="00C43E2C">
            <w:pPr>
              <w:spacing w:line="240" w:lineRule="exact"/>
              <w:jc w:val="right"/>
              <w:rPr>
                <w:rFonts w:eastAsia="標楷體"/>
              </w:rPr>
            </w:pPr>
            <w:r w:rsidRPr="00F26402">
              <w:rPr>
                <w:rFonts w:eastAsia="標楷體"/>
              </w:rPr>
              <w:t>109,110</w:t>
            </w:r>
          </w:p>
        </w:tc>
      </w:tr>
      <w:tr w:rsidR="00A0431D" w:rsidRPr="00F26402" w14:paraId="1E528C24" w14:textId="77777777" w:rsidTr="00C43E2C">
        <w:trPr>
          <w:trHeight w:val="46"/>
        </w:trPr>
        <w:tc>
          <w:tcPr>
            <w:tcW w:w="1792" w:type="dxa"/>
            <w:tcBorders>
              <w:top w:val="single" w:sz="4" w:space="0" w:color="auto"/>
              <w:left w:val="nil"/>
              <w:bottom w:val="single" w:sz="4" w:space="0" w:color="auto"/>
              <w:right w:val="single" w:sz="4" w:space="0" w:color="auto"/>
            </w:tcBorders>
            <w:vAlign w:val="center"/>
            <w:hideMark/>
          </w:tcPr>
          <w:p w14:paraId="16A7F992" w14:textId="45BCE085" w:rsidR="00186C4D" w:rsidRPr="00F26402" w:rsidRDefault="00186C4D" w:rsidP="00C43E2C">
            <w:pPr>
              <w:spacing w:line="240" w:lineRule="exact"/>
              <w:jc w:val="center"/>
              <w:rPr>
                <w:rFonts w:eastAsia="標楷體"/>
              </w:rPr>
            </w:pPr>
            <w:r w:rsidRPr="00F26402">
              <w:rPr>
                <w:rFonts w:eastAsia="標楷體"/>
              </w:rPr>
              <w:t>2024</w:t>
            </w:r>
          </w:p>
        </w:tc>
        <w:tc>
          <w:tcPr>
            <w:tcW w:w="3478" w:type="dxa"/>
            <w:tcBorders>
              <w:top w:val="nil"/>
              <w:left w:val="single" w:sz="4" w:space="0" w:color="auto"/>
              <w:bottom w:val="single" w:sz="4" w:space="0" w:color="auto"/>
              <w:right w:val="nil"/>
            </w:tcBorders>
          </w:tcPr>
          <w:p w14:paraId="451E07B7" w14:textId="62260885" w:rsidR="00186C4D" w:rsidRPr="00F26402" w:rsidRDefault="00186C4D" w:rsidP="00C43E2C">
            <w:pPr>
              <w:spacing w:line="240" w:lineRule="exact"/>
              <w:jc w:val="right"/>
              <w:rPr>
                <w:rFonts w:eastAsia="標楷體"/>
              </w:rPr>
            </w:pPr>
            <w:r w:rsidRPr="00F26402">
              <w:rPr>
                <w:rFonts w:eastAsia="標楷體"/>
              </w:rPr>
              <w:t>6,967</w:t>
            </w:r>
          </w:p>
        </w:tc>
        <w:tc>
          <w:tcPr>
            <w:tcW w:w="3478" w:type="dxa"/>
            <w:tcBorders>
              <w:top w:val="nil"/>
              <w:left w:val="nil"/>
              <w:bottom w:val="single" w:sz="4" w:space="0" w:color="auto"/>
              <w:right w:val="nil"/>
            </w:tcBorders>
          </w:tcPr>
          <w:p w14:paraId="2C1AE1BB" w14:textId="71278C6A" w:rsidR="00186C4D" w:rsidRPr="00F26402" w:rsidRDefault="00186C4D" w:rsidP="00C43E2C">
            <w:pPr>
              <w:spacing w:line="240" w:lineRule="exact"/>
              <w:jc w:val="right"/>
              <w:rPr>
                <w:rFonts w:eastAsia="標楷體"/>
              </w:rPr>
            </w:pPr>
            <w:r w:rsidRPr="00F26402">
              <w:rPr>
                <w:rFonts w:eastAsia="標楷體"/>
              </w:rPr>
              <w:t>195,037</w:t>
            </w:r>
          </w:p>
        </w:tc>
      </w:tr>
    </w:tbl>
    <w:p w14:paraId="5FD7064F" w14:textId="77777777" w:rsidR="006358DA" w:rsidRPr="00F26402" w:rsidRDefault="006358DA" w:rsidP="00273D49">
      <w:pPr>
        <w:pStyle w:val="12"/>
        <w:spacing w:before="0" w:afterLines="50" w:line="240" w:lineRule="auto"/>
        <w:ind w:leftChars="236" w:left="566" w:firstLine="0"/>
        <w:rPr>
          <w:sz w:val="20"/>
        </w:rPr>
      </w:pPr>
      <w:r w:rsidRPr="00F26402">
        <w:rPr>
          <w:sz w:val="20"/>
        </w:rPr>
        <w:t>Source: Ministry of Justice</w:t>
      </w:r>
    </w:p>
    <w:p w14:paraId="5719FE9B" w14:textId="3C428009" w:rsidR="006358DA" w:rsidRPr="00F26402" w:rsidRDefault="006358DA" w:rsidP="00541A99">
      <w:pPr>
        <w:pStyle w:val="af"/>
        <w:spacing w:beforeLines="50" w:before="180" w:line="240" w:lineRule="exact"/>
        <w:jc w:val="center"/>
        <w:rPr>
          <w:b/>
          <w:kern w:val="0"/>
          <w:sz w:val="24"/>
          <w:szCs w:val="24"/>
        </w:rPr>
      </w:pPr>
      <w:bookmarkStart w:id="208" w:name="_Toc219880377"/>
      <w:r w:rsidRPr="00F26402">
        <w:rPr>
          <w:b/>
          <w:sz w:val="24"/>
        </w:rPr>
        <w:t>Table</w:t>
      </w:r>
      <w:r w:rsidR="005B1A49"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42</w:t>
      </w:r>
      <w:r w:rsidRPr="00F26402">
        <w:rPr>
          <w:b/>
          <w:sz w:val="24"/>
        </w:rPr>
        <w:fldChar w:fldCharType="end"/>
      </w:r>
      <w:r w:rsidR="005B1A49" w:rsidRPr="00F26402">
        <w:rPr>
          <w:b/>
          <w:sz w:val="24"/>
        </w:rPr>
        <w:t xml:space="preserve"> </w:t>
      </w:r>
      <w:r w:rsidRPr="00F26402">
        <w:rPr>
          <w:b/>
          <w:sz w:val="24"/>
        </w:rPr>
        <w:t>Number of Service Instances Provided by the Association for Victims Support</w:t>
      </w:r>
      <w:bookmarkEnd w:id="208"/>
    </w:p>
    <w:p w14:paraId="1DD87732" w14:textId="40BD6E8F" w:rsidR="00602995" w:rsidRPr="00F26402" w:rsidRDefault="00602995" w:rsidP="00C43E2C">
      <w:pPr>
        <w:pStyle w:val="a8"/>
        <w:overflowPunct w:val="0"/>
        <w:spacing w:line="240" w:lineRule="exact"/>
        <w:ind w:leftChars="0" w:left="510" w:right="140"/>
        <w:jc w:val="right"/>
        <w:rPr>
          <w:rFonts w:ascii="Times New Roman" w:eastAsia="標楷體" w:hAnsi="Times New Roman" w:cs="Times New Roman"/>
          <w:sz w:val="20"/>
          <w:szCs w:val="20"/>
        </w:rPr>
      </w:pPr>
      <w:r w:rsidRPr="00F26402">
        <w:rPr>
          <w:rFonts w:ascii="Times New Roman" w:eastAsia="標楷體" w:hAnsi="Times New Roman" w:cs="Times New Roman"/>
          <w:sz w:val="20"/>
        </w:rPr>
        <w:t>Unit: No. of service instances</w:t>
      </w:r>
    </w:p>
    <w:tbl>
      <w:tblPr>
        <w:tblStyle w:val="af2"/>
        <w:tblW w:w="0" w:type="auto"/>
        <w:tblInd w:w="510" w:type="dxa"/>
        <w:tblLook w:val="04A0" w:firstRow="1" w:lastRow="0" w:firstColumn="1" w:lastColumn="0" w:noHBand="0" w:noVBand="1"/>
      </w:tblPr>
      <w:tblGrid>
        <w:gridCol w:w="1520"/>
        <w:gridCol w:w="1525"/>
        <w:gridCol w:w="1502"/>
        <w:gridCol w:w="1525"/>
        <w:gridCol w:w="1525"/>
        <w:gridCol w:w="1389"/>
      </w:tblGrid>
      <w:tr w:rsidR="00A0431D" w:rsidRPr="00F26402" w14:paraId="57F11FD0" w14:textId="77777777" w:rsidTr="00C43E2C">
        <w:trPr>
          <w:trHeight w:val="198"/>
        </w:trPr>
        <w:tc>
          <w:tcPr>
            <w:tcW w:w="1520" w:type="dxa"/>
            <w:tcBorders>
              <w:top w:val="single" w:sz="4" w:space="0" w:color="auto"/>
              <w:left w:val="nil"/>
              <w:bottom w:val="single" w:sz="4" w:space="0" w:color="auto"/>
              <w:right w:val="single" w:sz="4" w:space="0" w:color="auto"/>
            </w:tcBorders>
            <w:vAlign w:val="center"/>
            <w:hideMark/>
          </w:tcPr>
          <w:p w14:paraId="1B496E75" w14:textId="77777777" w:rsidR="006358DA" w:rsidRPr="00F26402" w:rsidRDefault="006358DA" w:rsidP="00C43E2C">
            <w:pPr>
              <w:spacing w:line="240" w:lineRule="exact"/>
              <w:jc w:val="center"/>
              <w:rPr>
                <w:rFonts w:eastAsia="標楷體"/>
              </w:rPr>
            </w:pPr>
            <w:r w:rsidRPr="00F26402">
              <w:rPr>
                <w:rFonts w:eastAsia="標楷體"/>
              </w:rPr>
              <w:t>Year</w:t>
            </w:r>
          </w:p>
        </w:tc>
        <w:tc>
          <w:tcPr>
            <w:tcW w:w="1525" w:type="dxa"/>
            <w:tcBorders>
              <w:top w:val="single" w:sz="4" w:space="0" w:color="auto"/>
              <w:left w:val="single" w:sz="4" w:space="0" w:color="auto"/>
              <w:bottom w:val="single" w:sz="4" w:space="0" w:color="auto"/>
              <w:right w:val="single" w:sz="4" w:space="0" w:color="auto"/>
            </w:tcBorders>
            <w:vAlign w:val="center"/>
            <w:hideMark/>
          </w:tcPr>
          <w:p w14:paraId="6B1F326D" w14:textId="77777777" w:rsidR="006358DA" w:rsidRPr="00F26402" w:rsidRDefault="006358DA" w:rsidP="00C43E2C">
            <w:pPr>
              <w:spacing w:line="240" w:lineRule="exact"/>
              <w:jc w:val="center"/>
              <w:rPr>
                <w:rFonts w:eastAsia="標楷體"/>
              </w:rPr>
            </w:pPr>
            <w:r w:rsidRPr="00F26402">
              <w:rPr>
                <w:rFonts w:eastAsia="標楷體"/>
              </w:rPr>
              <w:t>Legal Assistance</w:t>
            </w:r>
          </w:p>
        </w:tc>
        <w:tc>
          <w:tcPr>
            <w:tcW w:w="1502" w:type="dxa"/>
            <w:tcBorders>
              <w:top w:val="single" w:sz="4" w:space="0" w:color="auto"/>
              <w:left w:val="single" w:sz="4" w:space="0" w:color="auto"/>
              <w:bottom w:val="single" w:sz="4" w:space="0" w:color="auto"/>
              <w:right w:val="single" w:sz="4" w:space="0" w:color="auto"/>
            </w:tcBorders>
            <w:vAlign w:val="center"/>
            <w:hideMark/>
          </w:tcPr>
          <w:p w14:paraId="26DE7B15" w14:textId="77777777" w:rsidR="006358DA" w:rsidRPr="00F26402" w:rsidRDefault="006358DA" w:rsidP="00C43E2C">
            <w:pPr>
              <w:spacing w:line="240" w:lineRule="exact"/>
              <w:jc w:val="center"/>
              <w:rPr>
                <w:rFonts w:eastAsia="標楷體"/>
              </w:rPr>
            </w:pPr>
            <w:r w:rsidRPr="00F26402">
              <w:rPr>
                <w:rFonts w:eastAsia="標楷體"/>
              </w:rPr>
              <w:t>Emergency Assistance</w:t>
            </w:r>
          </w:p>
        </w:tc>
        <w:tc>
          <w:tcPr>
            <w:tcW w:w="1525" w:type="dxa"/>
            <w:tcBorders>
              <w:top w:val="single" w:sz="4" w:space="0" w:color="auto"/>
              <w:left w:val="single" w:sz="4" w:space="0" w:color="auto"/>
              <w:bottom w:val="single" w:sz="4" w:space="0" w:color="auto"/>
              <w:right w:val="nil"/>
            </w:tcBorders>
            <w:vAlign w:val="center"/>
            <w:hideMark/>
          </w:tcPr>
          <w:p w14:paraId="4024954B" w14:textId="77777777" w:rsidR="006358DA" w:rsidRPr="00F26402" w:rsidRDefault="006358DA" w:rsidP="00C43E2C">
            <w:pPr>
              <w:spacing w:line="240" w:lineRule="exact"/>
              <w:jc w:val="center"/>
              <w:rPr>
                <w:rFonts w:eastAsia="標楷體"/>
              </w:rPr>
            </w:pPr>
            <w:r w:rsidRPr="00F26402">
              <w:rPr>
                <w:rFonts w:eastAsia="標楷體"/>
              </w:rPr>
              <w:t>Family Rehabilitation</w:t>
            </w:r>
          </w:p>
        </w:tc>
        <w:tc>
          <w:tcPr>
            <w:tcW w:w="1525" w:type="dxa"/>
            <w:tcBorders>
              <w:top w:val="single" w:sz="4" w:space="0" w:color="auto"/>
              <w:left w:val="single" w:sz="4" w:space="0" w:color="auto"/>
              <w:bottom w:val="single" w:sz="4" w:space="0" w:color="auto"/>
              <w:right w:val="nil"/>
            </w:tcBorders>
            <w:vAlign w:val="center"/>
            <w:hideMark/>
          </w:tcPr>
          <w:p w14:paraId="56802EB8" w14:textId="77777777" w:rsidR="006358DA" w:rsidRPr="00F26402" w:rsidRDefault="006358DA" w:rsidP="00C43E2C">
            <w:pPr>
              <w:spacing w:line="240" w:lineRule="exact"/>
              <w:jc w:val="center"/>
              <w:rPr>
                <w:rFonts w:eastAsia="標楷體"/>
              </w:rPr>
            </w:pPr>
            <w:r w:rsidRPr="00F26402">
              <w:rPr>
                <w:rFonts w:eastAsia="標楷體"/>
              </w:rPr>
              <w:t>Physical and Mental Care</w:t>
            </w:r>
          </w:p>
        </w:tc>
        <w:tc>
          <w:tcPr>
            <w:tcW w:w="1389" w:type="dxa"/>
            <w:tcBorders>
              <w:top w:val="single" w:sz="4" w:space="0" w:color="auto"/>
              <w:left w:val="single" w:sz="4" w:space="0" w:color="auto"/>
              <w:bottom w:val="single" w:sz="4" w:space="0" w:color="auto"/>
              <w:right w:val="nil"/>
            </w:tcBorders>
          </w:tcPr>
          <w:p w14:paraId="0E8D25D5" w14:textId="77777777" w:rsidR="006358DA" w:rsidRPr="00F26402" w:rsidRDefault="006358DA" w:rsidP="00C43E2C">
            <w:pPr>
              <w:adjustRightInd w:val="0"/>
              <w:snapToGrid w:val="0"/>
              <w:spacing w:line="240" w:lineRule="exact"/>
              <w:jc w:val="center"/>
              <w:rPr>
                <w:rFonts w:eastAsia="標楷體"/>
              </w:rPr>
            </w:pPr>
            <w:r w:rsidRPr="00F26402">
              <w:rPr>
                <w:rFonts w:eastAsia="標楷體"/>
              </w:rPr>
              <w:t>Other Support Services</w:t>
            </w:r>
          </w:p>
        </w:tc>
      </w:tr>
      <w:tr w:rsidR="00A0431D" w:rsidRPr="00F26402" w14:paraId="2A43F6F2" w14:textId="77777777" w:rsidTr="00C43E2C">
        <w:trPr>
          <w:trHeight w:val="115"/>
        </w:trPr>
        <w:tc>
          <w:tcPr>
            <w:tcW w:w="1520" w:type="dxa"/>
            <w:tcBorders>
              <w:top w:val="single" w:sz="4" w:space="0" w:color="auto"/>
              <w:left w:val="nil"/>
              <w:bottom w:val="single" w:sz="4" w:space="0" w:color="auto"/>
              <w:right w:val="single" w:sz="4" w:space="0" w:color="auto"/>
            </w:tcBorders>
            <w:vAlign w:val="center"/>
            <w:hideMark/>
          </w:tcPr>
          <w:p w14:paraId="6F7A77D5" w14:textId="77777777" w:rsidR="006358DA" w:rsidRPr="00F26402" w:rsidRDefault="006358DA" w:rsidP="00C43E2C">
            <w:pPr>
              <w:spacing w:line="240" w:lineRule="exact"/>
              <w:jc w:val="center"/>
              <w:rPr>
                <w:rFonts w:eastAsia="標楷體"/>
              </w:rPr>
            </w:pPr>
            <w:r w:rsidRPr="00F26402">
              <w:rPr>
                <w:rFonts w:eastAsia="標楷體"/>
              </w:rPr>
              <w:t>2021</w:t>
            </w:r>
          </w:p>
        </w:tc>
        <w:tc>
          <w:tcPr>
            <w:tcW w:w="1525" w:type="dxa"/>
            <w:tcBorders>
              <w:top w:val="nil"/>
              <w:left w:val="single" w:sz="4" w:space="0" w:color="auto"/>
              <w:bottom w:val="nil"/>
              <w:right w:val="nil"/>
            </w:tcBorders>
            <w:vAlign w:val="center"/>
          </w:tcPr>
          <w:p w14:paraId="48540FA7" w14:textId="77777777" w:rsidR="006358DA" w:rsidRPr="00F26402" w:rsidRDefault="006358DA" w:rsidP="00C43E2C">
            <w:pPr>
              <w:spacing w:line="240" w:lineRule="exact"/>
              <w:jc w:val="right"/>
              <w:rPr>
                <w:rFonts w:eastAsia="標楷體"/>
              </w:rPr>
            </w:pPr>
            <w:r w:rsidRPr="00F26402">
              <w:rPr>
                <w:rFonts w:eastAsia="標楷體"/>
              </w:rPr>
              <w:t>40,240</w:t>
            </w:r>
          </w:p>
        </w:tc>
        <w:tc>
          <w:tcPr>
            <w:tcW w:w="1502" w:type="dxa"/>
            <w:tcBorders>
              <w:top w:val="nil"/>
              <w:left w:val="nil"/>
              <w:bottom w:val="nil"/>
              <w:right w:val="nil"/>
            </w:tcBorders>
            <w:vAlign w:val="center"/>
          </w:tcPr>
          <w:p w14:paraId="5BE95B73" w14:textId="77777777" w:rsidR="006358DA" w:rsidRPr="00F26402" w:rsidRDefault="006358DA" w:rsidP="00C43E2C">
            <w:pPr>
              <w:spacing w:line="240" w:lineRule="exact"/>
              <w:jc w:val="right"/>
              <w:rPr>
                <w:rFonts w:eastAsia="標楷體"/>
              </w:rPr>
            </w:pPr>
            <w:r w:rsidRPr="00F26402">
              <w:rPr>
                <w:rFonts w:eastAsia="標楷體"/>
              </w:rPr>
              <w:t>3,180</w:t>
            </w:r>
          </w:p>
        </w:tc>
        <w:tc>
          <w:tcPr>
            <w:tcW w:w="1525" w:type="dxa"/>
            <w:tcBorders>
              <w:top w:val="nil"/>
              <w:left w:val="nil"/>
              <w:bottom w:val="nil"/>
              <w:right w:val="nil"/>
            </w:tcBorders>
            <w:vAlign w:val="center"/>
          </w:tcPr>
          <w:p w14:paraId="22662631" w14:textId="77777777" w:rsidR="006358DA" w:rsidRPr="00F26402" w:rsidRDefault="006358DA" w:rsidP="00C43E2C">
            <w:pPr>
              <w:spacing w:line="240" w:lineRule="exact"/>
              <w:jc w:val="right"/>
              <w:rPr>
                <w:rFonts w:eastAsia="標楷體"/>
              </w:rPr>
            </w:pPr>
            <w:r w:rsidRPr="00F26402">
              <w:rPr>
                <w:rFonts w:eastAsia="標楷體"/>
              </w:rPr>
              <w:t>39,529</w:t>
            </w:r>
          </w:p>
        </w:tc>
        <w:tc>
          <w:tcPr>
            <w:tcW w:w="1525" w:type="dxa"/>
            <w:tcBorders>
              <w:top w:val="nil"/>
              <w:left w:val="nil"/>
              <w:bottom w:val="nil"/>
              <w:right w:val="nil"/>
            </w:tcBorders>
            <w:vAlign w:val="center"/>
          </w:tcPr>
          <w:p w14:paraId="43D3F05B" w14:textId="77777777" w:rsidR="006358DA" w:rsidRPr="00F26402" w:rsidRDefault="006358DA" w:rsidP="00C43E2C">
            <w:pPr>
              <w:spacing w:line="240" w:lineRule="exact"/>
              <w:jc w:val="right"/>
              <w:rPr>
                <w:rFonts w:eastAsia="標楷體"/>
              </w:rPr>
            </w:pPr>
            <w:r w:rsidRPr="00F26402">
              <w:rPr>
                <w:rFonts w:eastAsia="標楷體"/>
              </w:rPr>
              <w:t>7,992</w:t>
            </w:r>
          </w:p>
        </w:tc>
        <w:tc>
          <w:tcPr>
            <w:tcW w:w="1389" w:type="dxa"/>
            <w:tcBorders>
              <w:top w:val="nil"/>
              <w:left w:val="nil"/>
              <w:bottom w:val="nil"/>
              <w:right w:val="nil"/>
            </w:tcBorders>
            <w:vAlign w:val="center"/>
          </w:tcPr>
          <w:p w14:paraId="34B8A2A2" w14:textId="77777777" w:rsidR="006358DA" w:rsidRPr="00F26402" w:rsidRDefault="006358DA" w:rsidP="00C43E2C">
            <w:pPr>
              <w:spacing w:line="240" w:lineRule="exact"/>
              <w:jc w:val="right"/>
              <w:rPr>
                <w:rFonts w:eastAsia="標楷體"/>
              </w:rPr>
            </w:pPr>
            <w:r w:rsidRPr="00F26402">
              <w:rPr>
                <w:rFonts w:eastAsia="標楷體"/>
              </w:rPr>
              <w:t>11,231</w:t>
            </w:r>
          </w:p>
        </w:tc>
      </w:tr>
      <w:tr w:rsidR="00A0431D" w:rsidRPr="00F26402" w14:paraId="545096C5" w14:textId="77777777" w:rsidTr="00C43E2C">
        <w:trPr>
          <w:trHeight w:val="233"/>
        </w:trPr>
        <w:tc>
          <w:tcPr>
            <w:tcW w:w="1520" w:type="dxa"/>
            <w:tcBorders>
              <w:top w:val="single" w:sz="4" w:space="0" w:color="auto"/>
              <w:left w:val="nil"/>
              <w:bottom w:val="single" w:sz="4" w:space="0" w:color="auto"/>
              <w:right w:val="single" w:sz="4" w:space="0" w:color="auto"/>
            </w:tcBorders>
            <w:vAlign w:val="center"/>
            <w:hideMark/>
          </w:tcPr>
          <w:p w14:paraId="0C657071" w14:textId="77777777" w:rsidR="006358DA" w:rsidRPr="00F26402" w:rsidRDefault="006358DA" w:rsidP="00C43E2C">
            <w:pPr>
              <w:spacing w:line="240" w:lineRule="exact"/>
              <w:jc w:val="center"/>
              <w:rPr>
                <w:rFonts w:eastAsia="標楷體"/>
              </w:rPr>
            </w:pPr>
            <w:r w:rsidRPr="00F26402">
              <w:rPr>
                <w:rFonts w:eastAsia="標楷體"/>
              </w:rPr>
              <w:t>2022</w:t>
            </w:r>
          </w:p>
        </w:tc>
        <w:tc>
          <w:tcPr>
            <w:tcW w:w="1525" w:type="dxa"/>
            <w:tcBorders>
              <w:top w:val="nil"/>
              <w:left w:val="single" w:sz="4" w:space="0" w:color="auto"/>
              <w:bottom w:val="nil"/>
              <w:right w:val="nil"/>
            </w:tcBorders>
            <w:vAlign w:val="center"/>
          </w:tcPr>
          <w:p w14:paraId="2A976051" w14:textId="77777777" w:rsidR="006358DA" w:rsidRPr="00F26402" w:rsidRDefault="006358DA" w:rsidP="00C43E2C">
            <w:pPr>
              <w:spacing w:line="240" w:lineRule="exact"/>
              <w:jc w:val="right"/>
              <w:rPr>
                <w:rFonts w:eastAsia="標楷體"/>
              </w:rPr>
            </w:pPr>
            <w:r w:rsidRPr="00F26402">
              <w:rPr>
                <w:rFonts w:eastAsia="標楷體"/>
              </w:rPr>
              <w:t>41,948</w:t>
            </w:r>
          </w:p>
        </w:tc>
        <w:tc>
          <w:tcPr>
            <w:tcW w:w="1502" w:type="dxa"/>
            <w:tcBorders>
              <w:top w:val="nil"/>
              <w:left w:val="nil"/>
              <w:bottom w:val="nil"/>
              <w:right w:val="nil"/>
            </w:tcBorders>
            <w:vAlign w:val="center"/>
          </w:tcPr>
          <w:p w14:paraId="0C56BEEC" w14:textId="77777777" w:rsidR="006358DA" w:rsidRPr="00F26402" w:rsidRDefault="006358DA" w:rsidP="00C43E2C">
            <w:pPr>
              <w:spacing w:line="240" w:lineRule="exact"/>
              <w:jc w:val="right"/>
              <w:rPr>
                <w:rFonts w:eastAsia="標楷體"/>
              </w:rPr>
            </w:pPr>
            <w:r w:rsidRPr="00F26402">
              <w:rPr>
                <w:rFonts w:eastAsia="標楷體"/>
              </w:rPr>
              <w:t>1,903</w:t>
            </w:r>
          </w:p>
        </w:tc>
        <w:tc>
          <w:tcPr>
            <w:tcW w:w="1525" w:type="dxa"/>
            <w:tcBorders>
              <w:top w:val="nil"/>
              <w:left w:val="nil"/>
              <w:bottom w:val="nil"/>
              <w:right w:val="nil"/>
            </w:tcBorders>
            <w:vAlign w:val="center"/>
          </w:tcPr>
          <w:p w14:paraId="76E71FC0" w14:textId="77777777" w:rsidR="006358DA" w:rsidRPr="00F26402" w:rsidRDefault="006358DA" w:rsidP="00C43E2C">
            <w:pPr>
              <w:spacing w:line="240" w:lineRule="exact"/>
              <w:jc w:val="right"/>
              <w:rPr>
                <w:rFonts w:eastAsia="標楷體"/>
              </w:rPr>
            </w:pPr>
            <w:r w:rsidRPr="00F26402">
              <w:rPr>
                <w:rFonts w:eastAsia="標楷體"/>
              </w:rPr>
              <w:t>34,908</w:t>
            </w:r>
          </w:p>
        </w:tc>
        <w:tc>
          <w:tcPr>
            <w:tcW w:w="1525" w:type="dxa"/>
            <w:tcBorders>
              <w:top w:val="nil"/>
              <w:left w:val="nil"/>
              <w:bottom w:val="nil"/>
              <w:right w:val="nil"/>
            </w:tcBorders>
            <w:vAlign w:val="center"/>
          </w:tcPr>
          <w:p w14:paraId="1BB9F58C" w14:textId="77777777" w:rsidR="006358DA" w:rsidRPr="00F26402" w:rsidRDefault="006358DA" w:rsidP="00C43E2C">
            <w:pPr>
              <w:spacing w:line="240" w:lineRule="exact"/>
              <w:jc w:val="right"/>
              <w:rPr>
                <w:rFonts w:eastAsia="標楷體"/>
              </w:rPr>
            </w:pPr>
            <w:r w:rsidRPr="00F26402">
              <w:rPr>
                <w:rFonts w:eastAsia="標楷體"/>
              </w:rPr>
              <w:t>9,570</w:t>
            </w:r>
          </w:p>
        </w:tc>
        <w:tc>
          <w:tcPr>
            <w:tcW w:w="1389" w:type="dxa"/>
            <w:tcBorders>
              <w:top w:val="nil"/>
              <w:left w:val="nil"/>
              <w:bottom w:val="nil"/>
              <w:right w:val="nil"/>
            </w:tcBorders>
            <w:vAlign w:val="center"/>
          </w:tcPr>
          <w:p w14:paraId="480DCBCF" w14:textId="77777777" w:rsidR="006358DA" w:rsidRPr="00F26402" w:rsidRDefault="006358DA" w:rsidP="00C43E2C">
            <w:pPr>
              <w:spacing w:line="240" w:lineRule="exact"/>
              <w:jc w:val="right"/>
              <w:rPr>
                <w:rFonts w:eastAsia="標楷體"/>
              </w:rPr>
            </w:pPr>
            <w:r w:rsidRPr="00F26402">
              <w:rPr>
                <w:rFonts w:eastAsia="標楷體"/>
              </w:rPr>
              <w:t>13,380</w:t>
            </w:r>
          </w:p>
        </w:tc>
      </w:tr>
      <w:tr w:rsidR="00A0431D" w:rsidRPr="00F26402" w14:paraId="2FEE8878" w14:textId="77777777" w:rsidTr="00C43E2C">
        <w:trPr>
          <w:trHeight w:val="154"/>
        </w:trPr>
        <w:tc>
          <w:tcPr>
            <w:tcW w:w="1520" w:type="dxa"/>
            <w:tcBorders>
              <w:top w:val="single" w:sz="4" w:space="0" w:color="auto"/>
              <w:left w:val="nil"/>
              <w:bottom w:val="single" w:sz="4" w:space="0" w:color="auto"/>
              <w:right w:val="single" w:sz="4" w:space="0" w:color="auto"/>
            </w:tcBorders>
            <w:vAlign w:val="center"/>
            <w:hideMark/>
          </w:tcPr>
          <w:p w14:paraId="32B4E3DA" w14:textId="77777777" w:rsidR="006358DA" w:rsidRPr="00F26402" w:rsidRDefault="006358DA" w:rsidP="00C43E2C">
            <w:pPr>
              <w:spacing w:line="240" w:lineRule="exact"/>
              <w:jc w:val="center"/>
              <w:rPr>
                <w:rFonts w:eastAsia="標楷體"/>
              </w:rPr>
            </w:pPr>
            <w:r w:rsidRPr="00F26402">
              <w:rPr>
                <w:rFonts w:eastAsia="標楷體"/>
              </w:rPr>
              <w:t>2023</w:t>
            </w:r>
          </w:p>
        </w:tc>
        <w:tc>
          <w:tcPr>
            <w:tcW w:w="1525" w:type="dxa"/>
            <w:tcBorders>
              <w:top w:val="nil"/>
              <w:left w:val="single" w:sz="4" w:space="0" w:color="auto"/>
              <w:bottom w:val="nil"/>
              <w:right w:val="nil"/>
            </w:tcBorders>
            <w:vAlign w:val="center"/>
          </w:tcPr>
          <w:p w14:paraId="6095E554" w14:textId="77777777" w:rsidR="006358DA" w:rsidRPr="00F26402" w:rsidRDefault="006358DA" w:rsidP="00C43E2C">
            <w:pPr>
              <w:spacing w:line="240" w:lineRule="exact"/>
              <w:jc w:val="right"/>
              <w:rPr>
                <w:rFonts w:eastAsia="標楷體"/>
              </w:rPr>
            </w:pPr>
            <w:r w:rsidRPr="00F26402">
              <w:rPr>
                <w:rFonts w:eastAsia="標楷體"/>
              </w:rPr>
              <w:t>42,550</w:t>
            </w:r>
          </w:p>
        </w:tc>
        <w:tc>
          <w:tcPr>
            <w:tcW w:w="1502" w:type="dxa"/>
            <w:tcBorders>
              <w:top w:val="nil"/>
              <w:left w:val="nil"/>
              <w:bottom w:val="nil"/>
              <w:right w:val="nil"/>
            </w:tcBorders>
            <w:vAlign w:val="center"/>
          </w:tcPr>
          <w:p w14:paraId="718BBE20" w14:textId="77777777" w:rsidR="006358DA" w:rsidRPr="00F26402" w:rsidRDefault="006358DA" w:rsidP="00C43E2C">
            <w:pPr>
              <w:spacing w:line="240" w:lineRule="exact"/>
              <w:jc w:val="right"/>
              <w:rPr>
                <w:rFonts w:eastAsia="標楷體"/>
              </w:rPr>
            </w:pPr>
            <w:r w:rsidRPr="00F26402">
              <w:rPr>
                <w:rFonts w:eastAsia="標楷體"/>
              </w:rPr>
              <w:t>2,659</w:t>
            </w:r>
          </w:p>
        </w:tc>
        <w:tc>
          <w:tcPr>
            <w:tcW w:w="1525" w:type="dxa"/>
            <w:tcBorders>
              <w:top w:val="nil"/>
              <w:left w:val="nil"/>
              <w:bottom w:val="nil"/>
              <w:right w:val="nil"/>
            </w:tcBorders>
            <w:vAlign w:val="center"/>
          </w:tcPr>
          <w:p w14:paraId="1909C012" w14:textId="77777777" w:rsidR="006358DA" w:rsidRPr="00F26402" w:rsidRDefault="006358DA" w:rsidP="00C43E2C">
            <w:pPr>
              <w:spacing w:line="240" w:lineRule="exact"/>
              <w:jc w:val="right"/>
              <w:rPr>
                <w:rFonts w:eastAsia="標楷體"/>
              </w:rPr>
            </w:pPr>
            <w:r w:rsidRPr="00F26402">
              <w:rPr>
                <w:rFonts w:eastAsia="標楷體"/>
              </w:rPr>
              <w:t>37,054</w:t>
            </w:r>
          </w:p>
        </w:tc>
        <w:tc>
          <w:tcPr>
            <w:tcW w:w="1525" w:type="dxa"/>
            <w:tcBorders>
              <w:top w:val="nil"/>
              <w:left w:val="nil"/>
              <w:bottom w:val="nil"/>
              <w:right w:val="nil"/>
            </w:tcBorders>
            <w:vAlign w:val="center"/>
          </w:tcPr>
          <w:p w14:paraId="261A427D" w14:textId="77777777" w:rsidR="006358DA" w:rsidRPr="00F26402" w:rsidRDefault="006358DA" w:rsidP="00C43E2C">
            <w:pPr>
              <w:spacing w:line="240" w:lineRule="exact"/>
              <w:jc w:val="right"/>
              <w:rPr>
                <w:rFonts w:eastAsia="標楷體"/>
              </w:rPr>
            </w:pPr>
            <w:r w:rsidRPr="00F26402">
              <w:rPr>
                <w:rFonts w:eastAsia="標楷體"/>
              </w:rPr>
              <w:t>11,217</w:t>
            </w:r>
          </w:p>
        </w:tc>
        <w:tc>
          <w:tcPr>
            <w:tcW w:w="1389" w:type="dxa"/>
            <w:tcBorders>
              <w:top w:val="nil"/>
              <w:left w:val="nil"/>
              <w:bottom w:val="nil"/>
              <w:right w:val="nil"/>
            </w:tcBorders>
            <w:vAlign w:val="center"/>
          </w:tcPr>
          <w:p w14:paraId="587587FB" w14:textId="77777777" w:rsidR="006358DA" w:rsidRPr="00F26402" w:rsidRDefault="006358DA" w:rsidP="00C43E2C">
            <w:pPr>
              <w:spacing w:line="240" w:lineRule="exact"/>
              <w:jc w:val="right"/>
              <w:rPr>
                <w:rFonts w:eastAsia="標楷體"/>
              </w:rPr>
            </w:pPr>
            <w:r w:rsidRPr="00F26402">
              <w:rPr>
                <w:rFonts w:eastAsia="標楷體"/>
              </w:rPr>
              <w:t>15,630</w:t>
            </w:r>
          </w:p>
        </w:tc>
      </w:tr>
      <w:tr w:rsidR="00A0431D" w:rsidRPr="00F26402" w14:paraId="1985A0A8" w14:textId="77777777" w:rsidTr="00C43E2C">
        <w:trPr>
          <w:trHeight w:val="45"/>
        </w:trPr>
        <w:tc>
          <w:tcPr>
            <w:tcW w:w="1520" w:type="dxa"/>
            <w:tcBorders>
              <w:top w:val="single" w:sz="4" w:space="0" w:color="auto"/>
              <w:left w:val="nil"/>
              <w:bottom w:val="single" w:sz="4" w:space="0" w:color="auto"/>
              <w:right w:val="single" w:sz="4" w:space="0" w:color="auto"/>
            </w:tcBorders>
            <w:vAlign w:val="center"/>
            <w:hideMark/>
          </w:tcPr>
          <w:p w14:paraId="6CF626BA" w14:textId="3FED2DC7" w:rsidR="00061809" w:rsidRPr="00F26402" w:rsidRDefault="00061809" w:rsidP="00C43E2C">
            <w:pPr>
              <w:spacing w:line="240" w:lineRule="exact"/>
              <w:jc w:val="center"/>
              <w:rPr>
                <w:rFonts w:eastAsia="標楷體"/>
              </w:rPr>
            </w:pPr>
            <w:r w:rsidRPr="00F26402">
              <w:rPr>
                <w:rFonts w:eastAsia="標楷體"/>
              </w:rPr>
              <w:t>2024</w:t>
            </w:r>
          </w:p>
        </w:tc>
        <w:tc>
          <w:tcPr>
            <w:tcW w:w="1525" w:type="dxa"/>
            <w:tcBorders>
              <w:top w:val="nil"/>
              <w:left w:val="single" w:sz="4" w:space="0" w:color="auto"/>
              <w:bottom w:val="single" w:sz="4" w:space="0" w:color="auto"/>
              <w:right w:val="nil"/>
            </w:tcBorders>
            <w:vAlign w:val="center"/>
          </w:tcPr>
          <w:p w14:paraId="3A38A42F" w14:textId="2F1B490C" w:rsidR="00061809" w:rsidRPr="00F26402" w:rsidRDefault="00061809" w:rsidP="00C43E2C">
            <w:pPr>
              <w:spacing w:line="240" w:lineRule="exact"/>
              <w:jc w:val="right"/>
              <w:rPr>
                <w:rFonts w:eastAsia="標楷體"/>
              </w:rPr>
            </w:pPr>
            <w:r w:rsidRPr="00F26402">
              <w:rPr>
                <w:rFonts w:eastAsia="標楷體"/>
              </w:rPr>
              <w:t>55,988</w:t>
            </w:r>
          </w:p>
        </w:tc>
        <w:tc>
          <w:tcPr>
            <w:tcW w:w="1502" w:type="dxa"/>
            <w:tcBorders>
              <w:top w:val="nil"/>
              <w:left w:val="nil"/>
              <w:bottom w:val="single" w:sz="4" w:space="0" w:color="auto"/>
              <w:right w:val="nil"/>
            </w:tcBorders>
            <w:vAlign w:val="center"/>
          </w:tcPr>
          <w:p w14:paraId="29FF673B" w14:textId="34AF7173" w:rsidR="00061809" w:rsidRPr="00F26402" w:rsidRDefault="00061809" w:rsidP="00C43E2C">
            <w:pPr>
              <w:spacing w:line="240" w:lineRule="exact"/>
              <w:jc w:val="right"/>
              <w:rPr>
                <w:rFonts w:eastAsia="標楷體"/>
              </w:rPr>
            </w:pPr>
            <w:r w:rsidRPr="00F26402">
              <w:rPr>
                <w:rFonts w:eastAsia="標楷體"/>
              </w:rPr>
              <w:t>7,430</w:t>
            </w:r>
          </w:p>
        </w:tc>
        <w:tc>
          <w:tcPr>
            <w:tcW w:w="1525" w:type="dxa"/>
            <w:tcBorders>
              <w:top w:val="nil"/>
              <w:left w:val="nil"/>
              <w:bottom w:val="single" w:sz="4" w:space="0" w:color="auto"/>
              <w:right w:val="nil"/>
            </w:tcBorders>
            <w:vAlign w:val="center"/>
          </w:tcPr>
          <w:p w14:paraId="46281933" w14:textId="1EA2017B" w:rsidR="00061809" w:rsidRPr="00F26402" w:rsidRDefault="00061809" w:rsidP="00C43E2C">
            <w:pPr>
              <w:spacing w:line="240" w:lineRule="exact"/>
              <w:jc w:val="right"/>
              <w:rPr>
                <w:rFonts w:eastAsia="標楷體"/>
              </w:rPr>
            </w:pPr>
            <w:r w:rsidRPr="00F26402">
              <w:rPr>
                <w:rFonts w:eastAsia="標楷體"/>
              </w:rPr>
              <w:t>64,332</w:t>
            </w:r>
          </w:p>
        </w:tc>
        <w:tc>
          <w:tcPr>
            <w:tcW w:w="1525" w:type="dxa"/>
            <w:tcBorders>
              <w:top w:val="nil"/>
              <w:left w:val="nil"/>
              <w:bottom w:val="single" w:sz="4" w:space="0" w:color="auto"/>
              <w:right w:val="nil"/>
            </w:tcBorders>
            <w:vAlign w:val="center"/>
          </w:tcPr>
          <w:p w14:paraId="0B5BA068" w14:textId="7B32FB81" w:rsidR="00061809" w:rsidRPr="00F26402" w:rsidRDefault="00061809" w:rsidP="00C43E2C">
            <w:pPr>
              <w:spacing w:line="240" w:lineRule="exact"/>
              <w:jc w:val="right"/>
              <w:rPr>
                <w:rFonts w:eastAsia="標楷體"/>
              </w:rPr>
            </w:pPr>
            <w:r w:rsidRPr="00F26402">
              <w:rPr>
                <w:rFonts w:eastAsia="標楷體"/>
              </w:rPr>
              <w:t>27,968</w:t>
            </w:r>
          </w:p>
        </w:tc>
        <w:tc>
          <w:tcPr>
            <w:tcW w:w="1389" w:type="dxa"/>
            <w:tcBorders>
              <w:top w:val="nil"/>
              <w:left w:val="nil"/>
              <w:bottom w:val="single" w:sz="4" w:space="0" w:color="auto"/>
              <w:right w:val="nil"/>
            </w:tcBorders>
            <w:vAlign w:val="center"/>
          </w:tcPr>
          <w:p w14:paraId="55257851" w14:textId="63750C82" w:rsidR="00061809" w:rsidRPr="00F26402" w:rsidRDefault="00061809" w:rsidP="00C43E2C">
            <w:pPr>
              <w:spacing w:line="240" w:lineRule="exact"/>
              <w:jc w:val="right"/>
              <w:rPr>
                <w:rFonts w:eastAsia="標楷體"/>
              </w:rPr>
            </w:pPr>
            <w:r w:rsidRPr="00F26402">
              <w:rPr>
                <w:rFonts w:eastAsia="標楷體"/>
              </w:rPr>
              <w:t>39,319</w:t>
            </w:r>
          </w:p>
        </w:tc>
      </w:tr>
    </w:tbl>
    <w:p w14:paraId="10B71887" w14:textId="16B8159F" w:rsidR="00730A3A" w:rsidRPr="00F26402" w:rsidRDefault="006358DA" w:rsidP="00273D49">
      <w:pPr>
        <w:pStyle w:val="12"/>
        <w:spacing w:before="0" w:afterLines="50" w:line="240" w:lineRule="auto"/>
        <w:ind w:leftChars="236" w:left="566" w:firstLine="0"/>
        <w:rPr>
          <w:sz w:val="20"/>
        </w:rPr>
      </w:pPr>
      <w:r w:rsidRPr="00F26402">
        <w:rPr>
          <w:sz w:val="20"/>
        </w:rPr>
        <w:t>Source: Ministry of Justice</w:t>
      </w:r>
    </w:p>
    <w:p w14:paraId="09782EE4" w14:textId="29BAB8A0" w:rsidR="00A04DBA" w:rsidRPr="00F26402" w:rsidRDefault="004E6245"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Rights of rehabilitated offenders: The Taiwan After-Care Association is a foundation established with government donations. It assists the government in promoting rehabilitation and protection work. The Association cooperates with correctional institutions to provide counseling and skills training on a regular basis. To rehabilitated persons who are willing to accept services, the Association provides protective services including counseling on entering shelters, skills training, guidance on employment, education and medical care, accommodations, emergency assistance, visitation and care, subsidies on travel expenses, escort service to home or other locations, and small business start-up loans. In addition, the Association promotes family support and assistance service programs for rehabilitated offenders, providing shuttle services for returning home, strengthening parental awareness, facilitating </w:t>
      </w:r>
      <w:r w:rsidRPr="00F26402">
        <w:rPr>
          <w:rFonts w:ascii="Times New Roman" w:eastAsia="標楷體" w:hAnsi="Times New Roman" w:cs="Times New Roman"/>
        </w:rPr>
        <w:lastRenderedPageBreak/>
        <w:t>family relationship, and enhancing family acceptance. The program also expands the scope of protection services to families, assisting rehabilitated offenders and their family members in adapting to life, tackling financial, employment, and schooling issues, enhancing support, and strengthening their social, health, and labor policy network. All of these serve to assist rehabilitated persons in returning to society. Data on the relevant services of the Taiwan After-Care Associati</w:t>
      </w:r>
      <w:r w:rsidR="00E41849" w:rsidRPr="00F26402">
        <w:rPr>
          <w:rFonts w:ascii="Times New Roman" w:eastAsia="標楷體" w:hAnsi="Times New Roman" w:cs="Times New Roman"/>
        </w:rPr>
        <w:t>on is shown in Tables 43 to 52.</w:t>
      </w:r>
    </w:p>
    <w:p w14:paraId="62B972A8" w14:textId="77777777" w:rsidR="00FE3C1F" w:rsidRDefault="00FE3C1F" w:rsidP="00387CA9">
      <w:pPr>
        <w:pStyle w:val="af"/>
        <w:spacing w:beforeLines="50" w:before="180" w:line="240" w:lineRule="exact"/>
        <w:jc w:val="center"/>
        <w:rPr>
          <w:b/>
          <w:sz w:val="24"/>
        </w:rPr>
      </w:pPr>
      <w:bookmarkStart w:id="209" w:name="_Toc219880378"/>
    </w:p>
    <w:p w14:paraId="132B1AE6" w14:textId="4255A264" w:rsidR="00024B48" w:rsidRPr="00F26402" w:rsidRDefault="00BF4F2C" w:rsidP="00387CA9">
      <w:pPr>
        <w:pStyle w:val="af"/>
        <w:spacing w:beforeLines="50" w:before="180" w:line="240" w:lineRule="exact"/>
        <w:jc w:val="center"/>
        <w:rPr>
          <w:b/>
          <w:kern w:val="0"/>
          <w:sz w:val="24"/>
          <w:szCs w:val="24"/>
        </w:rPr>
      </w:pPr>
      <w:r w:rsidRPr="00F26402">
        <w:rPr>
          <w:b/>
          <w:sz w:val="24"/>
        </w:rPr>
        <w:t>Table</w:t>
      </w:r>
      <w:r w:rsidR="005B1A49"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43</w:t>
      </w:r>
      <w:r w:rsidRPr="00F26402">
        <w:rPr>
          <w:b/>
          <w:sz w:val="24"/>
        </w:rPr>
        <w:fldChar w:fldCharType="end"/>
      </w:r>
      <w:r w:rsidR="005B1A49" w:rsidRPr="00F26402">
        <w:rPr>
          <w:b/>
          <w:sz w:val="24"/>
        </w:rPr>
        <w:t xml:space="preserve"> </w:t>
      </w:r>
      <w:r w:rsidR="00024B48" w:rsidRPr="00F26402">
        <w:rPr>
          <w:b/>
          <w:sz w:val="24"/>
        </w:rPr>
        <w:t>Number of People Serviced by the Taiwan After-Care Association</w:t>
      </w:r>
      <w:bookmarkEnd w:id="209"/>
    </w:p>
    <w:p w14:paraId="22DE3462" w14:textId="356EEA5A" w:rsidR="00602995" w:rsidRPr="00F26402" w:rsidRDefault="00602995" w:rsidP="00C43E2C">
      <w:pPr>
        <w:pStyle w:val="a8"/>
        <w:overflowPunct w:val="0"/>
        <w:spacing w:line="240" w:lineRule="exact"/>
        <w:ind w:leftChars="0" w:left="510" w:right="284"/>
        <w:jc w:val="right"/>
        <w:rPr>
          <w:rFonts w:ascii="Times New Roman" w:eastAsia="標楷體" w:hAnsi="Times New Roman" w:cs="Times New Roman"/>
          <w:sz w:val="20"/>
          <w:szCs w:val="20"/>
        </w:rPr>
      </w:pPr>
      <w:r w:rsidRPr="00F26402">
        <w:rPr>
          <w:rFonts w:ascii="Times New Roman" w:eastAsia="標楷體" w:hAnsi="Times New Roman" w:cs="Times New Roman"/>
          <w:sz w:val="20"/>
        </w:rPr>
        <w:t>Unit: persons; No. of service instances</w:t>
      </w:r>
    </w:p>
    <w:tbl>
      <w:tblPr>
        <w:tblStyle w:val="af2"/>
        <w:tblW w:w="0" w:type="auto"/>
        <w:tblInd w:w="510" w:type="dxa"/>
        <w:tblLook w:val="04A0" w:firstRow="1" w:lastRow="0" w:firstColumn="1" w:lastColumn="0" w:noHBand="0" w:noVBand="1"/>
      </w:tblPr>
      <w:tblGrid>
        <w:gridCol w:w="1757"/>
        <w:gridCol w:w="3484"/>
        <w:gridCol w:w="3485"/>
      </w:tblGrid>
      <w:tr w:rsidR="00A0431D" w:rsidRPr="00F26402" w14:paraId="5DD71523" w14:textId="77777777" w:rsidTr="00C43E2C">
        <w:trPr>
          <w:trHeight w:val="254"/>
          <w:tblHeader/>
        </w:trPr>
        <w:tc>
          <w:tcPr>
            <w:tcW w:w="1757" w:type="dxa"/>
            <w:tcBorders>
              <w:left w:val="nil"/>
            </w:tcBorders>
            <w:vAlign w:val="center"/>
          </w:tcPr>
          <w:p w14:paraId="62269FA4" w14:textId="54228336" w:rsidR="005144D6" w:rsidRPr="00F26402" w:rsidRDefault="005144D6" w:rsidP="00C43E2C">
            <w:pPr>
              <w:spacing w:line="240" w:lineRule="exact"/>
              <w:jc w:val="center"/>
              <w:rPr>
                <w:rFonts w:eastAsia="標楷體"/>
              </w:rPr>
            </w:pPr>
            <w:r w:rsidRPr="00F26402">
              <w:rPr>
                <w:rFonts w:eastAsia="標楷體"/>
              </w:rPr>
              <w:t>Year</w:t>
            </w:r>
          </w:p>
        </w:tc>
        <w:tc>
          <w:tcPr>
            <w:tcW w:w="3484" w:type="dxa"/>
            <w:tcBorders>
              <w:bottom w:val="single" w:sz="4" w:space="0" w:color="auto"/>
            </w:tcBorders>
            <w:vAlign w:val="center"/>
          </w:tcPr>
          <w:p w14:paraId="7EC741F2" w14:textId="18F9F94F" w:rsidR="005144D6" w:rsidRPr="00F26402" w:rsidRDefault="005144D6" w:rsidP="00C43E2C">
            <w:pPr>
              <w:spacing w:line="240" w:lineRule="exact"/>
              <w:jc w:val="center"/>
              <w:rPr>
                <w:rFonts w:eastAsia="標楷體"/>
              </w:rPr>
            </w:pPr>
            <w:r w:rsidRPr="00F26402">
              <w:rPr>
                <w:rFonts w:eastAsia="標楷體"/>
              </w:rPr>
              <w:t>No. of counseling sessions</w:t>
            </w:r>
          </w:p>
        </w:tc>
        <w:tc>
          <w:tcPr>
            <w:tcW w:w="3485" w:type="dxa"/>
            <w:tcBorders>
              <w:bottom w:val="single" w:sz="4" w:space="0" w:color="auto"/>
              <w:right w:val="nil"/>
            </w:tcBorders>
            <w:vAlign w:val="center"/>
          </w:tcPr>
          <w:p w14:paraId="3D39EC48" w14:textId="06EDDE22" w:rsidR="005144D6" w:rsidRPr="00F26402" w:rsidRDefault="005144D6" w:rsidP="00C43E2C">
            <w:pPr>
              <w:spacing w:line="240" w:lineRule="exact"/>
              <w:jc w:val="center"/>
              <w:rPr>
                <w:rFonts w:eastAsia="標楷體"/>
              </w:rPr>
            </w:pPr>
            <w:r w:rsidRPr="00F26402">
              <w:rPr>
                <w:rFonts w:eastAsia="標楷體"/>
              </w:rPr>
              <w:t>No. of persons counseled</w:t>
            </w:r>
          </w:p>
        </w:tc>
      </w:tr>
      <w:tr w:rsidR="00A0431D" w:rsidRPr="00F26402" w14:paraId="0DF9251F" w14:textId="77777777" w:rsidTr="00C43E2C">
        <w:trPr>
          <w:trHeight w:val="147"/>
        </w:trPr>
        <w:tc>
          <w:tcPr>
            <w:tcW w:w="1757" w:type="dxa"/>
            <w:tcBorders>
              <w:left w:val="nil"/>
              <w:right w:val="single" w:sz="4" w:space="0" w:color="auto"/>
            </w:tcBorders>
            <w:vAlign w:val="center"/>
          </w:tcPr>
          <w:p w14:paraId="69AEEDFB" w14:textId="756332B1" w:rsidR="00717650" w:rsidRPr="00F26402" w:rsidRDefault="00717650" w:rsidP="00C43E2C">
            <w:pPr>
              <w:spacing w:line="240" w:lineRule="exact"/>
              <w:jc w:val="center"/>
              <w:rPr>
                <w:rFonts w:eastAsia="標楷體"/>
              </w:rPr>
            </w:pPr>
            <w:r w:rsidRPr="00F26402">
              <w:rPr>
                <w:rFonts w:eastAsia="標楷體"/>
              </w:rPr>
              <w:t>2021</w:t>
            </w:r>
          </w:p>
        </w:tc>
        <w:tc>
          <w:tcPr>
            <w:tcW w:w="3484" w:type="dxa"/>
            <w:tcBorders>
              <w:top w:val="nil"/>
              <w:left w:val="single" w:sz="4" w:space="0" w:color="auto"/>
              <w:bottom w:val="nil"/>
              <w:right w:val="nil"/>
            </w:tcBorders>
            <w:vAlign w:val="center"/>
          </w:tcPr>
          <w:p w14:paraId="76EC9377" w14:textId="35056636" w:rsidR="00717650" w:rsidRPr="00F26402" w:rsidRDefault="00717650" w:rsidP="00C43E2C">
            <w:pPr>
              <w:spacing w:line="240" w:lineRule="exact"/>
              <w:jc w:val="right"/>
              <w:rPr>
                <w:rFonts w:eastAsia="標楷體"/>
              </w:rPr>
            </w:pPr>
            <w:r w:rsidRPr="00F26402">
              <w:rPr>
                <w:rFonts w:eastAsia="標楷體"/>
              </w:rPr>
              <w:t>91,275</w:t>
            </w:r>
          </w:p>
        </w:tc>
        <w:tc>
          <w:tcPr>
            <w:tcW w:w="3485" w:type="dxa"/>
            <w:tcBorders>
              <w:top w:val="nil"/>
              <w:left w:val="nil"/>
              <w:bottom w:val="nil"/>
              <w:right w:val="nil"/>
            </w:tcBorders>
            <w:vAlign w:val="center"/>
          </w:tcPr>
          <w:p w14:paraId="6CE241E6" w14:textId="339E6139" w:rsidR="00717650" w:rsidRPr="00F26402" w:rsidRDefault="00717650" w:rsidP="00C43E2C">
            <w:pPr>
              <w:spacing w:line="240" w:lineRule="exact"/>
              <w:jc w:val="right"/>
              <w:rPr>
                <w:rFonts w:eastAsia="標楷體"/>
              </w:rPr>
            </w:pPr>
            <w:r w:rsidRPr="00F26402">
              <w:rPr>
                <w:rFonts w:eastAsia="標楷體"/>
              </w:rPr>
              <w:t>12,368</w:t>
            </w:r>
          </w:p>
        </w:tc>
      </w:tr>
      <w:tr w:rsidR="00A0431D" w:rsidRPr="00F26402" w14:paraId="4783F5CE" w14:textId="77777777" w:rsidTr="00C43E2C">
        <w:trPr>
          <w:trHeight w:val="299"/>
        </w:trPr>
        <w:tc>
          <w:tcPr>
            <w:tcW w:w="1757" w:type="dxa"/>
            <w:tcBorders>
              <w:left w:val="nil"/>
              <w:right w:val="single" w:sz="4" w:space="0" w:color="auto"/>
            </w:tcBorders>
            <w:vAlign w:val="center"/>
          </w:tcPr>
          <w:p w14:paraId="2A11E071" w14:textId="488BA37B" w:rsidR="00717650" w:rsidRPr="00F26402" w:rsidRDefault="00717650" w:rsidP="00C43E2C">
            <w:pPr>
              <w:spacing w:line="240" w:lineRule="exact"/>
              <w:jc w:val="center"/>
              <w:rPr>
                <w:rFonts w:eastAsia="標楷體"/>
              </w:rPr>
            </w:pPr>
            <w:r w:rsidRPr="00F26402">
              <w:rPr>
                <w:rFonts w:eastAsia="標楷體"/>
              </w:rPr>
              <w:t>2022</w:t>
            </w:r>
          </w:p>
        </w:tc>
        <w:tc>
          <w:tcPr>
            <w:tcW w:w="3484" w:type="dxa"/>
            <w:tcBorders>
              <w:top w:val="nil"/>
              <w:left w:val="single" w:sz="4" w:space="0" w:color="auto"/>
              <w:bottom w:val="nil"/>
              <w:right w:val="nil"/>
            </w:tcBorders>
            <w:vAlign w:val="center"/>
          </w:tcPr>
          <w:p w14:paraId="0ADC2226" w14:textId="6F923ED3" w:rsidR="00717650" w:rsidRPr="00F26402" w:rsidRDefault="00717650" w:rsidP="00C43E2C">
            <w:pPr>
              <w:spacing w:line="240" w:lineRule="exact"/>
              <w:jc w:val="right"/>
              <w:rPr>
                <w:rFonts w:eastAsia="標楷體"/>
              </w:rPr>
            </w:pPr>
            <w:r w:rsidRPr="00F26402">
              <w:rPr>
                <w:rFonts w:eastAsia="標楷體"/>
              </w:rPr>
              <w:t>107,124</w:t>
            </w:r>
          </w:p>
        </w:tc>
        <w:tc>
          <w:tcPr>
            <w:tcW w:w="3485" w:type="dxa"/>
            <w:tcBorders>
              <w:top w:val="nil"/>
              <w:left w:val="nil"/>
              <w:bottom w:val="nil"/>
              <w:right w:val="nil"/>
            </w:tcBorders>
            <w:vAlign w:val="center"/>
          </w:tcPr>
          <w:p w14:paraId="3A16D024" w14:textId="3641BC89" w:rsidR="00717650" w:rsidRPr="00F26402" w:rsidRDefault="00717650" w:rsidP="00C43E2C">
            <w:pPr>
              <w:spacing w:line="240" w:lineRule="exact"/>
              <w:jc w:val="right"/>
              <w:rPr>
                <w:rFonts w:eastAsia="標楷體"/>
              </w:rPr>
            </w:pPr>
            <w:r w:rsidRPr="00F26402">
              <w:rPr>
                <w:rFonts w:eastAsia="標楷體"/>
              </w:rPr>
              <w:t>15,302</w:t>
            </w:r>
          </w:p>
        </w:tc>
      </w:tr>
      <w:tr w:rsidR="00A0431D" w:rsidRPr="00F26402" w14:paraId="479C1203" w14:textId="77777777" w:rsidTr="00C43E2C">
        <w:trPr>
          <w:trHeight w:val="198"/>
        </w:trPr>
        <w:tc>
          <w:tcPr>
            <w:tcW w:w="1757" w:type="dxa"/>
            <w:tcBorders>
              <w:left w:val="nil"/>
              <w:right w:val="single" w:sz="4" w:space="0" w:color="auto"/>
            </w:tcBorders>
            <w:vAlign w:val="center"/>
          </w:tcPr>
          <w:p w14:paraId="2C79B5A1" w14:textId="1AC3B299" w:rsidR="00717650" w:rsidRPr="00F26402" w:rsidRDefault="00717650" w:rsidP="00C43E2C">
            <w:pPr>
              <w:spacing w:line="240" w:lineRule="exact"/>
              <w:jc w:val="center"/>
              <w:rPr>
                <w:rFonts w:eastAsia="標楷體"/>
              </w:rPr>
            </w:pPr>
            <w:r w:rsidRPr="00F26402">
              <w:rPr>
                <w:rFonts w:eastAsia="標楷體"/>
              </w:rPr>
              <w:t>2023</w:t>
            </w:r>
          </w:p>
        </w:tc>
        <w:tc>
          <w:tcPr>
            <w:tcW w:w="3484" w:type="dxa"/>
            <w:tcBorders>
              <w:top w:val="nil"/>
              <w:left w:val="single" w:sz="4" w:space="0" w:color="auto"/>
              <w:bottom w:val="nil"/>
              <w:right w:val="nil"/>
            </w:tcBorders>
            <w:vAlign w:val="center"/>
          </w:tcPr>
          <w:p w14:paraId="5439BA81" w14:textId="14A7653A" w:rsidR="00717650" w:rsidRPr="00F26402" w:rsidRDefault="00717650" w:rsidP="00C43E2C">
            <w:pPr>
              <w:spacing w:line="240" w:lineRule="exact"/>
              <w:jc w:val="right"/>
              <w:rPr>
                <w:rFonts w:eastAsia="標楷體"/>
              </w:rPr>
            </w:pPr>
            <w:r w:rsidRPr="00F26402">
              <w:rPr>
                <w:rFonts w:eastAsia="標楷體"/>
              </w:rPr>
              <w:t>120,999</w:t>
            </w:r>
          </w:p>
        </w:tc>
        <w:tc>
          <w:tcPr>
            <w:tcW w:w="3485" w:type="dxa"/>
            <w:tcBorders>
              <w:top w:val="nil"/>
              <w:left w:val="nil"/>
              <w:bottom w:val="nil"/>
              <w:right w:val="nil"/>
            </w:tcBorders>
            <w:vAlign w:val="center"/>
          </w:tcPr>
          <w:p w14:paraId="45B4B89C" w14:textId="090F0240" w:rsidR="00717650" w:rsidRPr="00F26402" w:rsidRDefault="00717650" w:rsidP="00C43E2C">
            <w:pPr>
              <w:spacing w:line="240" w:lineRule="exact"/>
              <w:jc w:val="right"/>
              <w:rPr>
                <w:rFonts w:eastAsia="標楷體"/>
              </w:rPr>
            </w:pPr>
            <w:r w:rsidRPr="00F26402">
              <w:rPr>
                <w:rFonts w:eastAsia="標楷體"/>
              </w:rPr>
              <w:t>16,352</w:t>
            </w:r>
          </w:p>
        </w:tc>
      </w:tr>
      <w:tr w:rsidR="00A0431D" w:rsidRPr="00F26402" w14:paraId="45C6B205" w14:textId="77777777" w:rsidTr="00C43E2C">
        <w:trPr>
          <w:trHeight w:val="58"/>
        </w:trPr>
        <w:tc>
          <w:tcPr>
            <w:tcW w:w="1757" w:type="dxa"/>
            <w:tcBorders>
              <w:left w:val="nil"/>
              <w:right w:val="single" w:sz="4" w:space="0" w:color="auto"/>
            </w:tcBorders>
            <w:vAlign w:val="center"/>
          </w:tcPr>
          <w:p w14:paraId="43AC3D18" w14:textId="0F7D3D0F" w:rsidR="000B5593" w:rsidRPr="00F26402" w:rsidRDefault="000B5593" w:rsidP="00C43E2C">
            <w:pPr>
              <w:spacing w:line="240" w:lineRule="exact"/>
              <w:jc w:val="center"/>
              <w:rPr>
                <w:rFonts w:eastAsia="標楷體"/>
              </w:rPr>
            </w:pPr>
            <w:r w:rsidRPr="00F26402">
              <w:rPr>
                <w:rFonts w:eastAsia="標楷體"/>
              </w:rPr>
              <w:t>2024</w:t>
            </w:r>
          </w:p>
        </w:tc>
        <w:tc>
          <w:tcPr>
            <w:tcW w:w="3484" w:type="dxa"/>
            <w:tcBorders>
              <w:top w:val="nil"/>
              <w:left w:val="single" w:sz="4" w:space="0" w:color="auto"/>
              <w:bottom w:val="single" w:sz="4" w:space="0" w:color="auto"/>
              <w:right w:val="nil"/>
            </w:tcBorders>
            <w:vAlign w:val="center"/>
          </w:tcPr>
          <w:p w14:paraId="41B09171" w14:textId="4A949D02" w:rsidR="000B5593" w:rsidRPr="00F26402" w:rsidRDefault="000B5593" w:rsidP="00C43E2C">
            <w:pPr>
              <w:spacing w:line="240" w:lineRule="exact"/>
              <w:jc w:val="right"/>
              <w:rPr>
                <w:rFonts w:eastAsia="標楷體"/>
              </w:rPr>
            </w:pPr>
            <w:r w:rsidRPr="00F26402">
              <w:rPr>
                <w:rFonts w:eastAsia="標楷體"/>
              </w:rPr>
              <w:t>122,155</w:t>
            </w:r>
          </w:p>
        </w:tc>
        <w:tc>
          <w:tcPr>
            <w:tcW w:w="3485" w:type="dxa"/>
            <w:tcBorders>
              <w:top w:val="nil"/>
              <w:left w:val="nil"/>
              <w:bottom w:val="single" w:sz="4" w:space="0" w:color="auto"/>
              <w:right w:val="nil"/>
            </w:tcBorders>
            <w:vAlign w:val="center"/>
          </w:tcPr>
          <w:p w14:paraId="2DC88015" w14:textId="05EA5B74" w:rsidR="000B5593" w:rsidRPr="00F26402" w:rsidRDefault="006104C9" w:rsidP="00C43E2C">
            <w:pPr>
              <w:spacing w:line="240" w:lineRule="exact"/>
              <w:jc w:val="right"/>
              <w:rPr>
                <w:rFonts w:eastAsia="標楷體"/>
              </w:rPr>
            </w:pPr>
            <w:r w:rsidRPr="00F26402">
              <w:rPr>
                <w:rFonts w:eastAsia="標楷體"/>
              </w:rPr>
              <w:t xml:space="preserve"> </w:t>
            </w:r>
            <w:r w:rsidR="000B5593" w:rsidRPr="00F26402">
              <w:rPr>
                <w:rFonts w:eastAsia="標楷體"/>
              </w:rPr>
              <w:t>17,555</w:t>
            </w:r>
          </w:p>
        </w:tc>
      </w:tr>
    </w:tbl>
    <w:p w14:paraId="138BD1C9" w14:textId="596B21D3" w:rsidR="00B713C3" w:rsidRPr="00F26402" w:rsidRDefault="00B713C3" w:rsidP="00273D49">
      <w:pPr>
        <w:pStyle w:val="12"/>
        <w:spacing w:before="0" w:afterLines="50" w:line="240" w:lineRule="auto"/>
        <w:ind w:firstLineChars="250" w:firstLine="500"/>
        <w:rPr>
          <w:sz w:val="20"/>
        </w:rPr>
      </w:pPr>
      <w:r w:rsidRPr="00F26402">
        <w:rPr>
          <w:sz w:val="20"/>
        </w:rPr>
        <w:t>Source: Ministry of Justice</w:t>
      </w:r>
    </w:p>
    <w:p w14:paraId="1253B30F" w14:textId="77777777" w:rsidR="00FE3C1F" w:rsidRDefault="00FE3C1F" w:rsidP="00541A99">
      <w:pPr>
        <w:pStyle w:val="af"/>
        <w:spacing w:beforeLines="50" w:before="180" w:line="240" w:lineRule="exact"/>
        <w:jc w:val="center"/>
        <w:rPr>
          <w:b/>
          <w:sz w:val="24"/>
        </w:rPr>
      </w:pPr>
      <w:bookmarkStart w:id="210" w:name="_Toc219880379"/>
    </w:p>
    <w:p w14:paraId="68046C3B" w14:textId="1063BD2A" w:rsidR="00024B48" w:rsidRPr="00F26402" w:rsidRDefault="00BF4F2C" w:rsidP="00541A99">
      <w:pPr>
        <w:pStyle w:val="af"/>
        <w:spacing w:beforeLines="50" w:before="180" w:line="240" w:lineRule="exact"/>
        <w:jc w:val="center"/>
        <w:rPr>
          <w:b/>
          <w:kern w:val="0"/>
          <w:sz w:val="24"/>
          <w:szCs w:val="24"/>
        </w:rPr>
      </w:pPr>
      <w:r w:rsidRPr="00F26402">
        <w:rPr>
          <w:b/>
          <w:sz w:val="24"/>
        </w:rPr>
        <w:t>Table</w:t>
      </w:r>
      <w:r w:rsidR="005B1A49"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44</w:t>
      </w:r>
      <w:r w:rsidRPr="00F26402">
        <w:rPr>
          <w:b/>
          <w:sz w:val="24"/>
        </w:rPr>
        <w:fldChar w:fldCharType="end"/>
      </w:r>
      <w:r w:rsidR="005B1A49" w:rsidRPr="00F26402">
        <w:rPr>
          <w:b/>
          <w:sz w:val="24"/>
        </w:rPr>
        <w:t xml:space="preserve"> </w:t>
      </w:r>
      <w:r w:rsidR="00024B48" w:rsidRPr="00F26402">
        <w:rPr>
          <w:b/>
          <w:sz w:val="24"/>
        </w:rPr>
        <w:t>Number of Technical Training Classes Organized by the Taiwan After-Care Association and Participants</w:t>
      </w:r>
      <w:bookmarkEnd w:id="210"/>
    </w:p>
    <w:p w14:paraId="1104EBAA" w14:textId="22B3A3D9" w:rsidR="00303629" w:rsidRPr="00F26402" w:rsidRDefault="00303629" w:rsidP="00C43E2C">
      <w:pPr>
        <w:spacing w:line="240" w:lineRule="exact"/>
        <w:ind w:rightChars="117" w:right="281"/>
        <w:jc w:val="right"/>
        <w:rPr>
          <w:rFonts w:ascii="Times New Roman" w:eastAsia="標楷體" w:hAnsi="Times New Roman" w:cs="Times New Roman"/>
        </w:rPr>
      </w:pPr>
      <w:r w:rsidRPr="00F26402">
        <w:rPr>
          <w:rFonts w:ascii="Times New Roman" w:eastAsia="標楷體" w:hAnsi="Times New Roman" w:cs="Times New Roman"/>
          <w:sz w:val="20"/>
        </w:rPr>
        <w:t>Unit: classes; Persons</w:t>
      </w:r>
    </w:p>
    <w:tbl>
      <w:tblPr>
        <w:tblStyle w:val="af2"/>
        <w:tblW w:w="0" w:type="auto"/>
        <w:tblInd w:w="510" w:type="dxa"/>
        <w:tblLook w:val="04A0" w:firstRow="1" w:lastRow="0" w:firstColumn="1" w:lastColumn="0" w:noHBand="0" w:noVBand="1"/>
      </w:tblPr>
      <w:tblGrid>
        <w:gridCol w:w="1779"/>
        <w:gridCol w:w="2352"/>
        <w:gridCol w:w="2352"/>
        <w:gridCol w:w="2352"/>
      </w:tblGrid>
      <w:tr w:rsidR="00A0431D" w:rsidRPr="00F26402" w14:paraId="7F912746" w14:textId="2AA9CF76" w:rsidTr="00C43E2C">
        <w:trPr>
          <w:trHeight w:val="187"/>
        </w:trPr>
        <w:tc>
          <w:tcPr>
            <w:tcW w:w="1779" w:type="dxa"/>
            <w:tcBorders>
              <w:left w:val="nil"/>
            </w:tcBorders>
            <w:vAlign w:val="center"/>
          </w:tcPr>
          <w:p w14:paraId="74003156" w14:textId="77777777" w:rsidR="00BD6A7B" w:rsidRPr="00F26402" w:rsidRDefault="00BD6A7B" w:rsidP="00C43E2C">
            <w:pPr>
              <w:spacing w:line="240" w:lineRule="exact"/>
              <w:jc w:val="center"/>
              <w:rPr>
                <w:rFonts w:eastAsia="標楷體"/>
              </w:rPr>
            </w:pPr>
            <w:r w:rsidRPr="00F26402">
              <w:rPr>
                <w:rFonts w:eastAsia="標楷體"/>
              </w:rPr>
              <w:t>Year</w:t>
            </w:r>
          </w:p>
        </w:tc>
        <w:tc>
          <w:tcPr>
            <w:tcW w:w="2352" w:type="dxa"/>
            <w:tcBorders>
              <w:bottom w:val="single" w:sz="4" w:space="0" w:color="auto"/>
            </w:tcBorders>
            <w:vAlign w:val="center"/>
          </w:tcPr>
          <w:p w14:paraId="4671A368" w14:textId="791A31F3" w:rsidR="00BD6A7B" w:rsidRPr="00F26402" w:rsidRDefault="00BD6A7B" w:rsidP="00C43E2C">
            <w:pPr>
              <w:spacing w:line="240" w:lineRule="exact"/>
              <w:jc w:val="center"/>
              <w:rPr>
                <w:rFonts w:eastAsia="標楷體"/>
              </w:rPr>
            </w:pPr>
            <w:r w:rsidRPr="00F26402">
              <w:rPr>
                <w:rFonts w:eastAsia="標楷體"/>
              </w:rPr>
              <w:t>Technical training classes</w:t>
            </w:r>
          </w:p>
        </w:tc>
        <w:tc>
          <w:tcPr>
            <w:tcW w:w="2352" w:type="dxa"/>
            <w:tcBorders>
              <w:bottom w:val="single" w:sz="4" w:space="0" w:color="auto"/>
            </w:tcBorders>
            <w:vAlign w:val="center"/>
          </w:tcPr>
          <w:p w14:paraId="1096ADAB" w14:textId="32B151F4" w:rsidR="00BD6A7B" w:rsidRPr="00F26402" w:rsidRDefault="00BD6A7B" w:rsidP="00C43E2C">
            <w:pPr>
              <w:spacing w:line="240" w:lineRule="exact"/>
              <w:jc w:val="center"/>
              <w:rPr>
                <w:rFonts w:eastAsia="標楷體"/>
              </w:rPr>
            </w:pPr>
            <w:r w:rsidRPr="00F26402">
              <w:rPr>
                <w:rFonts w:eastAsia="標楷體"/>
              </w:rPr>
              <w:t>No. of participants</w:t>
            </w:r>
          </w:p>
        </w:tc>
        <w:tc>
          <w:tcPr>
            <w:tcW w:w="2352" w:type="dxa"/>
            <w:tcBorders>
              <w:bottom w:val="single" w:sz="4" w:space="0" w:color="auto"/>
              <w:right w:val="nil"/>
            </w:tcBorders>
            <w:vAlign w:val="center"/>
          </w:tcPr>
          <w:p w14:paraId="4F88BC28" w14:textId="19D19642" w:rsidR="00BD6A7B" w:rsidRPr="00F26402" w:rsidRDefault="00BD6A7B" w:rsidP="00C43E2C">
            <w:pPr>
              <w:spacing w:line="240" w:lineRule="exact"/>
              <w:jc w:val="center"/>
              <w:rPr>
                <w:rFonts w:eastAsia="標楷體"/>
              </w:rPr>
            </w:pPr>
            <w:r w:rsidRPr="00F26402">
              <w:rPr>
                <w:rFonts w:eastAsia="標楷體"/>
              </w:rPr>
              <w:t>Completion status</w:t>
            </w:r>
          </w:p>
        </w:tc>
      </w:tr>
      <w:tr w:rsidR="00A0431D" w:rsidRPr="00F26402" w14:paraId="1E2799F4" w14:textId="7C772F59" w:rsidTr="00C43E2C">
        <w:trPr>
          <w:trHeight w:val="187"/>
        </w:trPr>
        <w:tc>
          <w:tcPr>
            <w:tcW w:w="1779" w:type="dxa"/>
            <w:tcBorders>
              <w:left w:val="nil"/>
              <w:right w:val="single" w:sz="4" w:space="0" w:color="auto"/>
            </w:tcBorders>
            <w:vAlign w:val="center"/>
          </w:tcPr>
          <w:p w14:paraId="19B6C663" w14:textId="77777777" w:rsidR="00BD6A7B" w:rsidRPr="00F26402" w:rsidRDefault="00BD6A7B" w:rsidP="00C43E2C">
            <w:pPr>
              <w:spacing w:line="240" w:lineRule="exact"/>
              <w:jc w:val="center"/>
              <w:rPr>
                <w:rFonts w:eastAsia="標楷體"/>
              </w:rPr>
            </w:pPr>
            <w:r w:rsidRPr="00F26402">
              <w:rPr>
                <w:rFonts w:eastAsia="標楷體"/>
              </w:rPr>
              <w:t>2021</w:t>
            </w:r>
          </w:p>
        </w:tc>
        <w:tc>
          <w:tcPr>
            <w:tcW w:w="2352" w:type="dxa"/>
            <w:tcBorders>
              <w:top w:val="nil"/>
              <w:left w:val="single" w:sz="4" w:space="0" w:color="auto"/>
              <w:bottom w:val="nil"/>
              <w:right w:val="nil"/>
            </w:tcBorders>
            <w:vAlign w:val="center"/>
          </w:tcPr>
          <w:p w14:paraId="13E58FDF" w14:textId="3E636415" w:rsidR="00BD6A7B" w:rsidRPr="00F26402" w:rsidRDefault="00BD6A7B" w:rsidP="00C43E2C">
            <w:pPr>
              <w:spacing w:line="240" w:lineRule="exact"/>
              <w:jc w:val="right"/>
              <w:rPr>
                <w:rFonts w:eastAsia="標楷體"/>
              </w:rPr>
            </w:pPr>
            <w:r w:rsidRPr="00F26402">
              <w:rPr>
                <w:rFonts w:eastAsia="標楷體"/>
              </w:rPr>
              <w:t>10</w:t>
            </w:r>
          </w:p>
        </w:tc>
        <w:tc>
          <w:tcPr>
            <w:tcW w:w="2352" w:type="dxa"/>
            <w:tcBorders>
              <w:top w:val="nil"/>
              <w:left w:val="nil"/>
              <w:bottom w:val="nil"/>
              <w:right w:val="nil"/>
            </w:tcBorders>
            <w:vAlign w:val="center"/>
          </w:tcPr>
          <w:p w14:paraId="68CD118F" w14:textId="599F395F" w:rsidR="00BD6A7B" w:rsidRPr="00F26402" w:rsidRDefault="00BD6A7B" w:rsidP="00C43E2C">
            <w:pPr>
              <w:spacing w:line="240" w:lineRule="exact"/>
              <w:jc w:val="right"/>
              <w:rPr>
                <w:rFonts w:eastAsia="標楷體"/>
              </w:rPr>
            </w:pPr>
            <w:r w:rsidRPr="00F26402">
              <w:rPr>
                <w:rFonts w:eastAsia="標楷體"/>
              </w:rPr>
              <w:t>129</w:t>
            </w:r>
          </w:p>
        </w:tc>
        <w:tc>
          <w:tcPr>
            <w:tcW w:w="2352" w:type="dxa"/>
            <w:tcBorders>
              <w:top w:val="nil"/>
              <w:left w:val="nil"/>
              <w:bottom w:val="nil"/>
              <w:right w:val="nil"/>
            </w:tcBorders>
          </w:tcPr>
          <w:p w14:paraId="03606CAF" w14:textId="065C02A0" w:rsidR="00BD6A7B" w:rsidRPr="00F26402" w:rsidRDefault="00730A3A" w:rsidP="00C43E2C">
            <w:pPr>
              <w:spacing w:line="240" w:lineRule="exact"/>
              <w:jc w:val="center"/>
              <w:rPr>
                <w:rFonts w:eastAsia="標楷體"/>
              </w:rPr>
            </w:pPr>
            <w:r w:rsidRPr="00F26402">
              <w:rPr>
                <w:rFonts w:eastAsia="標楷體"/>
              </w:rPr>
              <w:t>Completed</w:t>
            </w:r>
          </w:p>
        </w:tc>
      </w:tr>
      <w:tr w:rsidR="00A0431D" w:rsidRPr="00F26402" w14:paraId="646C1481" w14:textId="25363916" w:rsidTr="00C43E2C">
        <w:trPr>
          <w:trHeight w:val="187"/>
        </w:trPr>
        <w:tc>
          <w:tcPr>
            <w:tcW w:w="1779" w:type="dxa"/>
            <w:tcBorders>
              <w:left w:val="nil"/>
              <w:right w:val="single" w:sz="4" w:space="0" w:color="auto"/>
            </w:tcBorders>
            <w:vAlign w:val="center"/>
          </w:tcPr>
          <w:p w14:paraId="7049FAE8" w14:textId="77777777" w:rsidR="00BD6A7B" w:rsidRPr="00F26402" w:rsidRDefault="00BD6A7B" w:rsidP="00C43E2C">
            <w:pPr>
              <w:spacing w:line="240" w:lineRule="exact"/>
              <w:jc w:val="center"/>
              <w:rPr>
                <w:rFonts w:eastAsia="標楷體"/>
              </w:rPr>
            </w:pPr>
            <w:r w:rsidRPr="00F26402">
              <w:rPr>
                <w:rFonts w:eastAsia="標楷體"/>
              </w:rPr>
              <w:t>2022</w:t>
            </w:r>
          </w:p>
        </w:tc>
        <w:tc>
          <w:tcPr>
            <w:tcW w:w="2352" w:type="dxa"/>
            <w:tcBorders>
              <w:top w:val="nil"/>
              <w:left w:val="single" w:sz="4" w:space="0" w:color="auto"/>
              <w:bottom w:val="nil"/>
              <w:right w:val="nil"/>
            </w:tcBorders>
            <w:vAlign w:val="center"/>
          </w:tcPr>
          <w:p w14:paraId="612B8B3E" w14:textId="392AE382" w:rsidR="00BD6A7B" w:rsidRPr="00F26402" w:rsidRDefault="00BD6A7B" w:rsidP="00C43E2C">
            <w:pPr>
              <w:spacing w:line="240" w:lineRule="exact"/>
              <w:jc w:val="right"/>
              <w:rPr>
                <w:rFonts w:eastAsia="標楷體"/>
              </w:rPr>
            </w:pPr>
            <w:r w:rsidRPr="00F26402">
              <w:rPr>
                <w:rFonts w:eastAsia="標楷體"/>
              </w:rPr>
              <w:t>15</w:t>
            </w:r>
          </w:p>
        </w:tc>
        <w:tc>
          <w:tcPr>
            <w:tcW w:w="2352" w:type="dxa"/>
            <w:tcBorders>
              <w:top w:val="nil"/>
              <w:left w:val="nil"/>
              <w:bottom w:val="nil"/>
              <w:right w:val="nil"/>
            </w:tcBorders>
            <w:vAlign w:val="center"/>
          </w:tcPr>
          <w:p w14:paraId="5E89B831" w14:textId="62A8ABB2" w:rsidR="00BD6A7B" w:rsidRPr="00F26402" w:rsidRDefault="00BD6A7B" w:rsidP="00C43E2C">
            <w:pPr>
              <w:spacing w:line="240" w:lineRule="exact"/>
              <w:jc w:val="right"/>
              <w:rPr>
                <w:rFonts w:eastAsia="標楷體"/>
              </w:rPr>
            </w:pPr>
            <w:r w:rsidRPr="00F26402">
              <w:rPr>
                <w:rFonts w:eastAsia="標楷體"/>
              </w:rPr>
              <w:t>123</w:t>
            </w:r>
          </w:p>
        </w:tc>
        <w:tc>
          <w:tcPr>
            <w:tcW w:w="2352" w:type="dxa"/>
            <w:tcBorders>
              <w:top w:val="nil"/>
              <w:left w:val="nil"/>
              <w:bottom w:val="nil"/>
              <w:right w:val="nil"/>
            </w:tcBorders>
          </w:tcPr>
          <w:p w14:paraId="2C38CDB8" w14:textId="5274D546" w:rsidR="00BD6A7B" w:rsidRPr="00F26402" w:rsidRDefault="00730A3A" w:rsidP="00C43E2C">
            <w:pPr>
              <w:spacing w:line="240" w:lineRule="exact"/>
              <w:jc w:val="center"/>
              <w:rPr>
                <w:rFonts w:eastAsia="標楷體"/>
              </w:rPr>
            </w:pPr>
            <w:r w:rsidRPr="00F26402">
              <w:rPr>
                <w:rFonts w:eastAsia="標楷體"/>
              </w:rPr>
              <w:t>Completed</w:t>
            </w:r>
          </w:p>
        </w:tc>
      </w:tr>
      <w:tr w:rsidR="00A0431D" w:rsidRPr="00F26402" w14:paraId="3C032618" w14:textId="1A38E5AF" w:rsidTr="00C43E2C">
        <w:trPr>
          <w:trHeight w:val="187"/>
        </w:trPr>
        <w:tc>
          <w:tcPr>
            <w:tcW w:w="1779" w:type="dxa"/>
            <w:tcBorders>
              <w:left w:val="nil"/>
              <w:right w:val="single" w:sz="4" w:space="0" w:color="auto"/>
            </w:tcBorders>
            <w:vAlign w:val="center"/>
          </w:tcPr>
          <w:p w14:paraId="215B7780" w14:textId="77777777" w:rsidR="00BD6A7B" w:rsidRPr="00F26402" w:rsidRDefault="00BD6A7B" w:rsidP="00C43E2C">
            <w:pPr>
              <w:spacing w:line="240" w:lineRule="exact"/>
              <w:jc w:val="center"/>
              <w:rPr>
                <w:rFonts w:eastAsia="標楷體"/>
              </w:rPr>
            </w:pPr>
            <w:r w:rsidRPr="00F26402">
              <w:rPr>
                <w:rFonts w:eastAsia="標楷體"/>
              </w:rPr>
              <w:t>2023</w:t>
            </w:r>
          </w:p>
        </w:tc>
        <w:tc>
          <w:tcPr>
            <w:tcW w:w="2352" w:type="dxa"/>
            <w:tcBorders>
              <w:top w:val="nil"/>
              <w:left w:val="single" w:sz="4" w:space="0" w:color="auto"/>
              <w:bottom w:val="nil"/>
              <w:right w:val="nil"/>
            </w:tcBorders>
            <w:vAlign w:val="center"/>
          </w:tcPr>
          <w:p w14:paraId="4D042CC9" w14:textId="0E7C5D85" w:rsidR="00BD6A7B" w:rsidRPr="00F26402" w:rsidRDefault="00BD6A7B" w:rsidP="00C43E2C">
            <w:pPr>
              <w:spacing w:line="240" w:lineRule="exact"/>
              <w:jc w:val="right"/>
              <w:rPr>
                <w:rFonts w:eastAsia="標楷體"/>
              </w:rPr>
            </w:pPr>
            <w:r w:rsidRPr="00F26402">
              <w:rPr>
                <w:rFonts w:eastAsia="標楷體"/>
              </w:rPr>
              <w:t>12</w:t>
            </w:r>
          </w:p>
        </w:tc>
        <w:tc>
          <w:tcPr>
            <w:tcW w:w="2352" w:type="dxa"/>
            <w:tcBorders>
              <w:top w:val="nil"/>
              <w:left w:val="nil"/>
              <w:bottom w:val="nil"/>
              <w:right w:val="nil"/>
            </w:tcBorders>
            <w:vAlign w:val="center"/>
          </w:tcPr>
          <w:p w14:paraId="3436F935" w14:textId="39FB403C" w:rsidR="00BD6A7B" w:rsidRPr="00F26402" w:rsidRDefault="00BD6A7B" w:rsidP="00C43E2C">
            <w:pPr>
              <w:spacing w:line="240" w:lineRule="exact"/>
              <w:jc w:val="right"/>
              <w:rPr>
                <w:rFonts w:eastAsia="標楷體"/>
              </w:rPr>
            </w:pPr>
            <w:r w:rsidRPr="00F26402">
              <w:rPr>
                <w:rFonts w:eastAsia="標楷體"/>
              </w:rPr>
              <w:t>135</w:t>
            </w:r>
          </w:p>
        </w:tc>
        <w:tc>
          <w:tcPr>
            <w:tcW w:w="2352" w:type="dxa"/>
            <w:tcBorders>
              <w:top w:val="nil"/>
              <w:left w:val="nil"/>
              <w:bottom w:val="nil"/>
              <w:right w:val="nil"/>
            </w:tcBorders>
          </w:tcPr>
          <w:p w14:paraId="13D03C40" w14:textId="52A34A4F" w:rsidR="00BD6A7B" w:rsidRPr="00F26402" w:rsidRDefault="00730A3A" w:rsidP="00C43E2C">
            <w:pPr>
              <w:spacing w:line="240" w:lineRule="exact"/>
              <w:jc w:val="center"/>
              <w:rPr>
                <w:rFonts w:eastAsia="標楷體"/>
              </w:rPr>
            </w:pPr>
            <w:r w:rsidRPr="00F26402">
              <w:rPr>
                <w:rFonts w:eastAsia="標楷體"/>
              </w:rPr>
              <w:t>Completed</w:t>
            </w:r>
          </w:p>
        </w:tc>
      </w:tr>
      <w:tr w:rsidR="00A0431D" w:rsidRPr="00F26402" w14:paraId="40C15D40" w14:textId="36A41647" w:rsidTr="00C43E2C">
        <w:trPr>
          <w:trHeight w:val="187"/>
        </w:trPr>
        <w:tc>
          <w:tcPr>
            <w:tcW w:w="1779" w:type="dxa"/>
            <w:tcBorders>
              <w:left w:val="nil"/>
              <w:right w:val="single" w:sz="4" w:space="0" w:color="auto"/>
            </w:tcBorders>
            <w:vAlign w:val="center"/>
          </w:tcPr>
          <w:p w14:paraId="5FD93744" w14:textId="67A5F9C1" w:rsidR="001D69CC" w:rsidRPr="00F26402" w:rsidRDefault="001D69CC" w:rsidP="00C43E2C">
            <w:pPr>
              <w:spacing w:line="240" w:lineRule="exact"/>
              <w:jc w:val="center"/>
              <w:rPr>
                <w:rFonts w:eastAsia="標楷體"/>
              </w:rPr>
            </w:pPr>
            <w:r w:rsidRPr="00F26402">
              <w:rPr>
                <w:rFonts w:eastAsia="標楷體"/>
              </w:rPr>
              <w:t>2024</w:t>
            </w:r>
          </w:p>
        </w:tc>
        <w:tc>
          <w:tcPr>
            <w:tcW w:w="2352" w:type="dxa"/>
            <w:tcBorders>
              <w:top w:val="nil"/>
              <w:left w:val="single" w:sz="4" w:space="0" w:color="auto"/>
              <w:bottom w:val="single" w:sz="4" w:space="0" w:color="auto"/>
              <w:right w:val="nil"/>
            </w:tcBorders>
            <w:vAlign w:val="center"/>
          </w:tcPr>
          <w:p w14:paraId="2B2A0FA9" w14:textId="5E87CB63" w:rsidR="001D69CC" w:rsidRPr="00F26402" w:rsidRDefault="001D69CC" w:rsidP="00C43E2C">
            <w:pPr>
              <w:spacing w:line="240" w:lineRule="exact"/>
              <w:jc w:val="right"/>
              <w:rPr>
                <w:rFonts w:eastAsia="標楷體"/>
              </w:rPr>
            </w:pPr>
            <w:r w:rsidRPr="00F26402">
              <w:rPr>
                <w:rFonts w:eastAsia="標楷體"/>
              </w:rPr>
              <w:t>48</w:t>
            </w:r>
          </w:p>
        </w:tc>
        <w:tc>
          <w:tcPr>
            <w:tcW w:w="2352" w:type="dxa"/>
            <w:tcBorders>
              <w:top w:val="nil"/>
              <w:left w:val="nil"/>
              <w:bottom w:val="single" w:sz="4" w:space="0" w:color="auto"/>
              <w:right w:val="nil"/>
            </w:tcBorders>
            <w:vAlign w:val="center"/>
          </w:tcPr>
          <w:p w14:paraId="07A785B6" w14:textId="0201A05C" w:rsidR="001D69CC" w:rsidRPr="00F26402" w:rsidRDefault="001D69CC" w:rsidP="00C43E2C">
            <w:pPr>
              <w:spacing w:line="240" w:lineRule="exact"/>
              <w:jc w:val="right"/>
              <w:rPr>
                <w:rFonts w:eastAsia="標楷體"/>
              </w:rPr>
            </w:pPr>
            <w:r w:rsidRPr="00F26402">
              <w:rPr>
                <w:rFonts w:eastAsia="標楷體"/>
              </w:rPr>
              <w:t>706</w:t>
            </w:r>
          </w:p>
        </w:tc>
        <w:tc>
          <w:tcPr>
            <w:tcW w:w="2352" w:type="dxa"/>
            <w:tcBorders>
              <w:top w:val="nil"/>
              <w:left w:val="nil"/>
              <w:bottom w:val="single" w:sz="4" w:space="0" w:color="auto"/>
              <w:right w:val="nil"/>
            </w:tcBorders>
          </w:tcPr>
          <w:p w14:paraId="4FF77004" w14:textId="42B48DF1" w:rsidR="001D69CC" w:rsidRPr="00F26402" w:rsidRDefault="00730A3A" w:rsidP="00C43E2C">
            <w:pPr>
              <w:spacing w:line="240" w:lineRule="exact"/>
              <w:jc w:val="center"/>
              <w:rPr>
                <w:rFonts w:eastAsia="標楷體"/>
              </w:rPr>
            </w:pPr>
            <w:r w:rsidRPr="00F26402">
              <w:rPr>
                <w:rFonts w:eastAsia="標楷體"/>
              </w:rPr>
              <w:t>Completed</w:t>
            </w:r>
          </w:p>
        </w:tc>
      </w:tr>
    </w:tbl>
    <w:p w14:paraId="3FBEF1FE" w14:textId="77777777" w:rsidR="00B713C3" w:rsidRPr="00F26402" w:rsidRDefault="00B713C3" w:rsidP="00273D49">
      <w:pPr>
        <w:pStyle w:val="12"/>
        <w:spacing w:before="0" w:afterLines="50" w:line="240" w:lineRule="auto"/>
        <w:ind w:firstLineChars="250" w:firstLine="500"/>
        <w:rPr>
          <w:sz w:val="20"/>
        </w:rPr>
      </w:pPr>
      <w:r w:rsidRPr="00F26402">
        <w:rPr>
          <w:sz w:val="20"/>
        </w:rPr>
        <w:t>Source: Ministry of Justice</w:t>
      </w:r>
    </w:p>
    <w:p w14:paraId="0573002E" w14:textId="77777777" w:rsidR="00FE3C1F" w:rsidRDefault="00FE3C1F" w:rsidP="00541A99">
      <w:pPr>
        <w:pStyle w:val="af"/>
        <w:spacing w:beforeLines="50" w:before="180" w:line="240" w:lineRule="exact"/>
        <w:jc w:val="center"/>
        <w:rPr>
          <w:b/>
          <w:sz w:val="24"/>
        </w:rPr>
      </w:pPr>
      <w:bookmarkStart w:id="211" w:name="_Toc219880380"/>
    </w:p>
    <w:p w14:paraId="2D917593" w14:textId="08FCF1A1" w:rsidR="00024B48" w:rsidRPr="00F26402" w:rsidRDefault="00BF4F2C" w:rsidP="00541A99">
      <w:pPr>
        <w:pStyle w:val="af"/>
        <w:spacing w:beforeLines="50" w:before="180" w:line="240" w:lineRule="exact"/>
        <w:jc w:val="center"/>
        <w:rPr>
          <w:b/>
          <w:kern w:val="0"/>
          <w:sz w:val="24"/>
          <w:szCs w:val="24"/>
        </w:rPr>
      </w:pPr>
      <w:r w:rsidRPr="00F26402">
        <w:rPr>
          <w:b/>
          <w:sz w:val="24"/>
        </w:rPr>
        <w:t>Table</w:t>
      </w:r>
      <w:r w:rsidR="00820292"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45</w:t>
      </w:r>
      <w:r w:rsidRPr="00F26402">
        <w:rPr>
          <w:b/>
          <w:sz w:val="24"/>
        </w:rPr>
        <w:fldChar w:fldCharType="end"/>
      </w:r>
      <w:r w:rsidR="00820292" w:rsidRPr="00F26402">
        <w:rPr>
          <w:b/>
          <w:sz w:val="24"/>
        </w:rPr>
        <w:t xml:space="preserve"> </w:t>
      </w:r>
      <w:r w:rsidR="00BA28AA" w:rsidRPr="00F26402">
        <w:rPr>
          <w:b/>
          <w:sz w:val="24"/>
        </w:rPr>
        <w:t>Number of People and Employment Rate Assisted by the Taiwan After-Care Association</w:t>
      </w:r>
      <w:bookmarkEnd w:id="211"/>
    </w:p>
    <w:p w14:paraId="45BBA5C6" w14:textId="4CBD526C" w:rsidR="00303629" w:rsidRPr="00F26402" w:rsidRDefault="00303629" w:rsidP="00C43E2C">
      <w:pPr>
        <w:spacing w:line="240" w:lineRule="exact"/>
        <w:ind w:rightChars="117" w:right="281"/>
        <w:jc w:val="right"/>
        <w:rPr>
          <w:rFonts w:ascii="Times New Roman" w:eastAsia="標楷體" w:hAnsi="Times New Roman" w:cs="Times New Roman"/>
        </w:rPr>
      </w:pPr>
      <w:r w:rsidRPr="00F26402">
        <w:rPr>
          <w:rFonts w:ascii="Times New Roman" w:eastAsia="標楷體" w:hAnsi="Times New Roman" w:cs="Times New Roman"/>
          <w:sz w:val="20"/>
        </w:rPr>
        <w:t>Unit: persons; %</w:t>
      </w:r>
    </w:p>
    <w:tbl>
      <w:tblPr>
        <w:tblStyle w:val="af2"/>
        <w:tblW w:w="0" w:type="auto"/>
        <w:tblInd w:w="510" w:type="dxa"/>
        <w:tblLook w:val="04A0" w:firstRow="1" w:lastRow="0" w:firstColumn="1" w:lastColumn="0" w:noHBand="0" w:noVBand="1"/>
      </w:tblPr>
      <w:tblGrid>
        <w:gridCol w:w="1796"/>
        <w:gridCol w:w="2184"/>
        <w:gridCol w:w="2614"/>
        <w:gridCol w:w="2324"/>
      </w:tblGrid>
      <w:tr w:rsidR="00A0431D" w:rsidRPr="00F26402" w14:paraId="6FB5B234" w14:textId="77777777" w:rsidTr="00C43E2C">
        <w:trPr>
          <w:trHeight w:val="235"/>
          <w:tblHeader/>
        </w:trPr>
        <w:tc>
          <w:tcPr>
            <w:tcW w:w="1796" w:type="dxa"/>
            <w:tcBorders>
              <w:left w:val="nil"/>
            </w:tcBorders>
            <w:vAlign w:val="center"/>
          </w:tcPr>
          <w:p w14:paraId="7D3D6F48" w14:textId="77777777" w:rsidR="00300881" w:rsidRPr="00F26402" w:rsidRDefault="00300881" w:rsidP="00C43E2C">
            <w:pPr>
              <w:spacing w:line="240" w:lineRule="exact"/>
              <w:jc w:val="center"/>
              <w:rPr>
                <w:rFonts w:eastAsia="標楷體"/>
              </w:rPr>
            </w:pPr>
            <w:r w:rsidRPr="00F26402">
              <w:rPr>
                <w:rFonts w:eastAsia="標楷體"/>
              </w:rPr>
              <w:t>Year</w:t>
            </w:r>
          </w:p>
        </w:tc>
        <w:tc>
          <w:tcPr>
            <w:tcW w:w="2184" w:type="dxa"/>
            <w:tcBorders>
              <w:bottom w:val="single" w:sz="4" w:space="0" w:color="auto"/>
            </w:tcBorders>
            <w:vAlign w:val="center"/>
          </w:tcPr>
          <w:p w14:paraId="38E31B1D" w14:textId="0A52D3D5" w:rsidR="00300881" w:rsidRPr="00F26402" w:rsidRDefault="00300881" w:rsidP="00C43E2C">
            <w:pPr>
              <w:spacing w:line="240" w:lineRule="exact"/>
              <w:jc w:val="center"/>
              <w:rPr>
                <w:rFonts w:eastAsia="標楷體"/>
              </w:rPr>
            </w:pPr>
            <w:r w:rsidRPr="00F26402">
              <w:rPr>
                <w:rFonts w:eastAsia="標楷體"/>
              </w:rPr>
              <w:t>No. of employed persons counselled</w:t>
            </w:r>
          </w:p>
        </w:tc>
        <w:tc>
          <w:tcPr>
            <w:tcW w:w="2614" w:type="dxa"/>
            <w:tcBorders>
              <w:bottom w:val="single" w:sz="4" w:space="0" w:color="auto"/>
            </w:tcBorders>
            <w:vAlign w:val="center"/>
          </w:tcPr>
          <w:p w14:paraId="39D55996" w14:textId="77777777" w:rsidR="00300881" w:rsidRPr="00F26402" w:rsidRDefault="00300881" w:rsidP="00C43E2C">
            <w:pPr>
              <w:spacing w:line="240" w:lineRule="exact"/>
              <w:jc w:val="center"/>
              <w:rPr>
                <w:rFonts w:eastAsia="標楷體"/>
              </w:rPr>
            </w:pPr>
            <w:r w:rsidRPr="00F26402">
              <w:rPr>
                <w:rFonts w:eastAsia="標楷體"/>
              </w:rPr>
              <w:t>Employed persons</w:t>
            </w:r>
          </w:p>
          <w:p w14:paraId="7B93E80C" w14:textId="48DA8FEE" w:rsidR="00300881" w:rsidRPr="00F26402" w:rsidRDefault="00300881" w:rsidP="00C43E2C">
            <w:pPr>
              <w:spacing w:line="240" w:lineRule="exact"/>
              <w:jc w:val="center"/>
              <w:rPr>
                <w:rFonts w:eastAsia="標楷體"/>
              </w:rPr>
            </w:pPr>
            <w:r w:rsidRPr="00F26402">
              <w:rPr>
                <w:rFonts w:eastAsia="標楷體"/>
              </w:rPr>
              <w:t>(including self-employment)</w:t>
            </w:r>
          </w:p>
        </w:tc>
        <w:tc>
          <w:tcPr>
            <w:tcW w:w="2324" w:type="dxa"/>
            <w:tcBorders>
              <w:bottom w:val="single" w:sz="4" w:space="0" w:color="auto"/>
              <w:right w:val="nil"/>
            </w:tcBorders>
            <w:vAlign w:val="center"/>
          </w:tcPr>
          <w:p w14:paraId="7439FD42" w14:textId="6F1ECFA1" w:rsidR="00300881" w:rsidRPr="00F26402" w:rsidRDefault="00300881" w:rsidP="00C43E2C">
            <w:pPr>
              <w:spacing w:line="240" w:lineRule="exact"/>
              <w:jc w:val="center"/>
              <w:rPr>
                <w:rFonts w:eastAsia="標楷體"/>
              </w:rPr>
            </w:pPr>
            <w:r w:rsidRPr="00F26402">
              <w:rPr>
                <w:rFonts w:eastAsia="標楷體"/>
              </w:rPr>
              <w:t>Employment rate</w:t>
            </w:r>
          </w:p>
        </w:tc>
      </w:tr>
      <w:tr w:rsidR="00A0431D" w:rsidRPr="00F26402" w14:paraId="114AA4C5" w14:textId="77777777" w:rsidTr="00C43E2C">
        <w:trPr>
          <w:trHeight w:val="169"/>
        </w:trPr>
        <w:tc>
          <w:tcPr>
            <w:tcW w:w="1796" w:type="dxa"/>
            <w:tcBorders>
              <w:left w:val="nil"/>
              <w:right w:val="single" w:sz="4" w:space="0" w:color="auto"/>
            </w:tcBorders>
            <w:vAlign w:val="center"/>
          </w:tcPr>
          <w:p w14:paraId="46085469" w14:textId="77777777" w:rsidR="00300881" w:rsidRPr="00F26402" w:rsidRDefault="00300881" w:rsidP="00C43E2C">
            <w:pPr>
              <w:spacing w:line="240" w:lineRule="exact"/>
              <w:jc w:val="center"/>
              <w:rPr>
                <w:rFonts w:eastAsia="標楷體"/>
              </w:rPr>
            </w:pPr>
            <w:r w:rsidRPr="00F26402">
              <w:rPr>
                <w:rFonts w:eastAsia="標楷體"/>
              </w:rPr>
              <w:t>2021</w:t>
            </w:r>
          </w:p>
        </w:tc>
        <w:tc>
          <w:tcPr>
            <w:tcW w:w="2184" w:type="dxa"/>
            <w:tcBorders>
              <w:top w:val="nil"/>
              <w:left w:val="single" w:sz="4" w:space="0" w:color="auto"/>
              <w:bottom w:val="nil"/>
              <w:right w:val="nil"/>
            </w:tcBorders>
            <w:vAlign w:val="center"/>
          </w:tcPr>
          <w:p w14:paraId="489B0AEC" w14:textId="68DECF6B" w:rsidR="00300881" w:rsidRPr="00F26402" w:rsidRDefault="00300881" w:rsidP="00C43E2C">
            <w:pPr>
              <w:spacing w:line="240" w:lineRule="exact"/>
              <w:jc w:val="right"/>
              <w:rPr>
                <w:rFonts w:eastAsia="標楷體"/>
              </w:rPr>
            </w:pPr>
            <w:r w:rsidRPr="00F26402">
              <w:rPr>
                <w:rFonts w:eastAsia="標楷體"/>
              </w:rPr>
              <w:t>1,801</w:t>
            </w:r>
          </w:p>
        </w:tc>
        <w:tc>
          <w:tcPr>
            <w:tcW w:w="2614" w:type="dxa"/>
            <w:tcBorders>
              <w:top w:val="nil"/>
              <w:left w:val="nil"/>
              <w:bottom w:val="nil"/>
              <w:right w:val="nil"/>
            </w:tcBorders>
            <w:vAlign w:val="center"/>
          </w:tcPr>
          <w:p w14:paraId="7EFEE436" w14:textId="4C127312" w:rsidR="00300881" w:rsidRPr="00F26402" w:rsidRDefault="00300881" w:rsidP="00C43E2C">
            <w:pPr>
              <w:spacing w:line="240" w:lineRule="exact"/>
              <w:jc w:val="right"/>
              <w:rPr>
                <w:rFonts w:eastAsia="標楷體"/>
              </w:rPr>
            </w:pPr>
            <w:r w:rsidRPr="00F26402">
              <w:rPr>
                <w:rFonts w:eastAsia="標楷體"/>
              </w:rPr>
              <w:t>1,435</w:t>
            </w:r>
          </w:p>
        </w:tc>
        <w:tc>
          <w:tcPr>
            <w:tcW w:w="2324" w:type="dxa"/>
            <w:tcBorders>
              <w:top w:val="nil"/>
              <w:left w:val="nil"/>
              <w:bottom w:val="nil"/>
              <w:right w:val="nil"/>
            </w:tcBorders>
          </w:tcPr>
          <w:p w14:paraId="1385DBB7" w14:textId="3248A0BD" w:rsidR="00300881" w:rsidRPr="00F26402" w:rsidRDefault="00300881" w:rsidP="00C43E2C">
            <w:pPr>
              <w:spacing w:line="240" w:lineRule="exact"/>
              <w:jc w:val="right"/>
              <w:rPr>
                <w:rFonts w:eastAsia="標楷體"/>
              </w:rPr>
            </w:pPr>
            <w:r w:rsidRPr="00F26402">
              <w:rPr>
                <w:rFonts w:eastAsia="標楷體"/>
              </w:rPr>
              <w:t>79.7</w:t>
            </w:r>
          </w:p>
        </w:tc>
      </w:tr>
      <w:tr w:rsidR="00A0431D" w:rsidRPr="00F26402" w14:paraId="4F74B86F" w14:textId="77777777" w:rsidTr="00C43E2C">
        <w:trPr>
          <w:trHeight w:val="169"/>
        </w:trPr>
        <w:tc>
          <w:tcPr>
            <w:tcW w:w="1796" w:type="dxa"/>
            <w:tcBorders>
              <w:left w:val="nil"/>
              <w:right w:val="single" w:sz="4" w:space="0" w:color="auto"/>
            </w:tcBorders>
            <w:vAlign w:val="center"/>
          </w:tcPr>
          <w:p w14:paraId="779FD043" w14:textId="77777777" w:rsidR="00300881" w:rsidRPr="00F26402" w:rsidRDefault="00300881" w:rsidP="00C43E2C">
            <w:pPr>
              <w:spacing w:line="240" w:lineRule="exact"/>
              <w:jc w:val="center"/>
              <w:rPr>
                <w:rFonts w:eastAsia="標楷體"/>
              </w:rPr>
            </w:pPr>
            <w:r w:rsidRPr="00F26402">
              <w:rPr>
                <w:rFonts w:eastAsia="標楷體"/>
              </w:rPr>
              <w:t>2022</w:t>
            </w:r>
          </w:p>
        </w:tc>
        <w:tc>
          <w:tcPr>
            <w:tcW w:w="2184" w:type="dxa"/>
            <w:tcBorders>
              <w:top w:val="nil"/>
              <w:left w:val="single" w:sz="4" w:space="0" w:color="auto"/>
              <w:bottom w:val="nil"/>
              <w:right w:val="nil"/>
            </w:tcBorders>
            <w:vAlign w:val="center"/>
          </w:tcPr>
          <w:p w14:paraId="49058B1B" w14:textId="67D08C2C" w:rsidR="00300881" w:rsidRPr="00F26402" w:rsidRDefault="00300881" w:rsidP="00C43E2C">
            <w:pPr>
              <w:spacing w:line="240" w:lineRule="exact"/>
              <w:jc w:val="right"/>
              <w:rPr>
                <w:rFonts w:eastAsia="標楷體"/>
              </w:rPr>
            </w:pPr>
            <w:r w:rsidRPr="00F26402">
              <w:rPr>
                <w:rFonts w:eastAsia="標楷體"/>
              </w:rPr>
              <w:t>1,939</w:t>
            </w:r>
          </w:p>
        </w:tc>
        <w:tc>
          <w:tcPr>
            <w:tcW w:w="2614" w:type="dxa"/>
            <w:tcBorders>
              <w:top w:val="nil"/>
              <w:left w:val="nil"/>
              <w:bottom w:val="nil"/>
              <w:right w:val="nil"/>
            </w:tcBorders>
            <w:vAlign w:val="center"/>
          </w:tcPr>
          <w:p w14:paraId="74B672E2" w14:textId="53B093A2" w:rsidR="00300881" w:rsidRPr="00F26402" w:rsidRDefault="00300881" w:rsidP="00C43E2C">
            <w:pPr>
              <w:spacing w:line="240" w:lineRule="exact"/>
              <w:jc w:val="right"/>
              <w:rPr>
                <w:rFonts w:eastAsia="標楷體"/>
              </w:rPr>
            </w:pPr>
            <w:r w:rsidRPr="00F26402">
              <w:rPr>
                <w:rFonts w:eastAsia="標楷體"/>
              </w:rPr>
              <w:t>1,501</w:t>
            </w:r>
          </w:p>
        </w:tc>
        <w:tc>
          <w:tcPr>
            <w:tcW w:w="2324" w:type="dxa"/>
            <w:tcBorders>
              <w:top w:val="nil"/>
              <w:left w:val="nil"/>
              <w:bottom w:val="nil"/>
              <w:right w:val="nil"/>
            </w:tcBorders>
          </w:tcPr>
          <w:p w14:paraId="16622D68" w14:textId="2280B390" w:rsidR="00300881" w:rsidRPr="00F26402" w:rsidRDefault="00300881" w:rsidP="00C43E2C">
            <w:pPr>
              <w:spacing w:line="240" w:lineRule="exact"/>
              <w:jc w:val="right"/>
              <w:rPr>
                <w:rFonts w:eastAsia="標楷體"/>
              </w:rPr>
            </w:pPr>
            <w:r w:rsidRPr="00F26402">
              <w:rPr>
                <w:rFonts w:eastAsia="標楷體"/>
              </w:rPr>
              <w:t>77.4</w:t>
            </w:r>
          </w:p>
        </w:tc>
      </w:tr>
      <w:tr w:rsidR="00A0431D" w:rsidRPr="00F26402" w14:paraId="54980069" w14:textId="77777777" w:rsidTr="00C43E2C">
        <w:trPr>
          <w:trHeight w:val="169"/>
        </w:trPr>
        <w:tc>
          <w:tcPr>
            <w:tcW w:w="1796" w:type="dxa"/>
            <w:tcBorders>
              <w:left w:val="nil"/>
              <w:right w:val="single" w:sz="4" w:space="0" w:color="auto"/>
            </w:tcBorders>
            <w:vAlign w:val="center"/>
          </w:tcPr>
          <w:p w14:paraId="4BD4695E" w14:textId="77777777" w:rsidR="00300881" w:rsidRPr="00F26402" w:rsidRDefault="00300881" w:rsidP="00C43E2C">
            <w:pPr>
              <w:spacing w:line="240" w:lineRule="exact"/>
              <w:jc w:val="center"/>
              <w:rPr>
                <w:rFonts w:eastAsia="標楷體"/>
              </w:rPr>
            </w:pPr>
            <w:r w:rsidRPr="00F26402">
              <w:rPr>
                <w:rFonts w:eastAsia="標楷體"/>
              </w:rPr>
              <w:t>2023</w:t>
            </w:r>
          </w:p>
        </w:tc>
        <w:tc>
          <w:tcPr>
            <w:tcW w:w="2184" w:type="dxa"/>
            <w:tcBorders>
              <w:top w:val="nil"/>
              <w:left w:val="single" w:sz="4" w:space="0" w:color="auto"/>
              <w:bottom w:val="nil"/>
              <w:right w:val="nil"/>
            </w:tcBorders>
            <w:vAlign w:val="center"/>
          </w:tcPr>
          <w:p w14:paraId="2EDB1C55" w14:textId="355C7BD5" w:rsidR="00300881" w:rsidRPr="00F26402" w:rsidRDefault="00300881" w:rsidP="00C43E2C">
            <w:pPr>
              <w:spacing w:line="240" w:lineRule="exact"/>
              <w:jc w:val="right"/>
              <w:rPr>
                <w:rFonts w:eastAsia="標楷體"/>
              </w:rPr>
            </w:pPr>
            <w:r w:rsidRPr="00F26402">
              <w:rPr>
                <w:rFonts w:eastAsia="標楷體"/>
              </w:rPr>
              <w:t>1,933</w:t>
            </w:r>
          </w:p>
        </w:tc>
        <w:tc>
          <w:tcPr>
            <w:tcW w:w="2614" w:type="dxa"/>
            <w:tcBorders>
              <w:top w:val="nil"/>
              <w:left w:val="nil"/>
              <w:bottom w:val="nil"/>
              <w:right w:val="nil"/>
            </w:tcBorders>
            <w:vAlign w:val="center"/>
          </w:tcPr>
          <w:p w14:paraId="26DAB2E9" w14:textId="77F3D63B" w:rsidR="00300881" w:rsidRPr="00F26402" w:rsidRDefault="00300881" w:rsidP="00C43E2C">
            <w:pPr>
              <w:spacing w:line="240" w:lineRule="exact"/>
              <w:jc w:val="right"/>
              <w:rPr>
                <w:rFonts w:eastAsia="標楷體"/>
              </w:rPr>
            </w:pPr>
            <w:r w:rsidRPr="00F26402">
              <w:rPr>
                <w:rFonts w:eastAsia="標楷體"/>
              </w:rPr>
              <w:t>1,483</w:t>
            </w:r>
          </w:p>
        </w:tc>
        <w:tc>
          <w:tcPr>
            <w:tcW w:w="2324" w:type="dxa"/>
            <w:tcBorders>
              <w:top w:val="nil"/>
              <w:left w:val="nil"/>
              <w:bottom w:val="nil"/>
              <w:right w:val="nil"/>
            </w:tcBorders>
          </w:tcPr>
          <w:p w14:paraId="2F0E59CE" w14:textId="69C3FDB7" w:rsidR="00300881" w:rsidRPr="00F26402" w:rsidRDefault="00300881" w:rsidP="00C43E2C">
            <w:pPr>
              <w:spacing w:line="240" w:lineRule="exact"/>
              <w:jc w:val="right"/>
              <w:rPr>
                <w:rFonts w:eastAsia="標楷體"/>
              </w:rPr>
            </w:pPr>
            <w:r w:rsidRPr="00F26402">
              <w:rPr>
                <w:rFonts w:eastAsia="標楷體"/>
              </w:rPr>
              <w:t>76.7</w:t>
            </w:r>
          </w:p>
        </w:tc>
      </w:tr>
      <w:tr w:rsidR="00A0431D" w:rsidRPr="00F26402" w14:paraId="020D67BB" w14:textId="77777777" w:rsidTr="00C43E2C">
        <w:trPr>
          <w:trHeight w:val="169"/>
        </w:trPr>
        <w:tc>
          <w:tcPr>
            <w:tcW w:w="1796" w:type="dxa"/>
            <w:tcBorders>
              <w:left w:val="nil"/>
              <w:right w:val="single" w:sz="4" w:space="0" w:color="auto"/>
            </w:tcBorders>
            <w:vAlign w:val="center"/>
          </w:tcPr>
          <w:p w14:paraId="6654AE68" w14:textId="2A9A66E3" w:rsidR="001D69CC" w:rsidRPr="00F26402" w:rsidRDefault="001D69CC" w:rsidP="00C43E2C">
            <w:pPr>
              <w:spacing w:line="240" w:lineRule="exact"/>
              <w:jc w:val="center"/>
              <w:rPr>
                <w:rFonts w:eastAsia="標楷體"/>
              </w:rPr>
            </w:pPr>
            <w:r w:rsidRPr="00F26402">
              <w:rPr>
                <w:rFonts w:eastAsia="標楷體"/>
              </w:rPr>
              <w:t>2024</w:t>
            </w:r>
          </w:p>
        </w:tc>
        <w:tc>
          <w:tcPr>
            <w:tcW w:w="2184" w:type="dxa"/>
            <w:tcBorders>
              <w:top w:val="nil"/>
              <w:left w:val="single" w:sz="4" w:space="0" w:color="auto"/>
              <w:bottom w:val="single" w:sz="4" w:space="0" w:color="auto"/>
              <w:right w:val="nil"/>
            </w:tcBorders>
            <w:vAlign w:val="center"/>
          </w:tcPr>
          <w:p w14:paraId="59B3CC0F" w14:textId="79864868" w:rsidR="001D69CC" w:rsidRPr="00F26402" w:rsidRDefault="006104C9" w:rsidP="00C43E2C">
            <w:pPr>
              <w:spacing w:line="240" w:lineRule="exact"/>
              <w:jc w:val="right"/>
              <w:rPr>
                <w:rFonts w:eastAsia="標楷體"/>
              </w:rPr>
            </w:pPr>
            <w:r w:rsidRPr="00F26402">
              <w:rPr>
                <w:rFonts w:eastAsia="標楷體"/>
              </w:rPr>
              <w:t xml:space="preserve"> </w:t>
            </w:r>
            <w:r w:rsidR="001D69CC" w:rsidRPr="00F26402">
              <w:rPr>
                <w:rFonts w:eastAsia="標楷體"/>
              </w:rPr>
              <w:t>1,926</w:t>
            </w:r>
          </w:p>
        </w:tc>
        <w:tc>
          <w:tcPr>
            <w:tcW w:w="2614" w:type="dxa"/>
            <w:tcBorders>
              <w:top w:val="nil"/>
              <w:left w:val="nil"/>
              <w:bottom w:val="single" w:sz="4" w:space="0" w:color="auto"/>
              <w:right w:val="nil"/>
            </w:tcBorders>
            <w:vAlign w:val="center"/>
          </w:tcPr>
          <w:p w14:paraId="61A83416" w14:textId="76A2B13A" w:rsidR="001D69CC" w:rsidRPr="00F26402" w:rsidRDefault="006104C9" w:rsidP="00C43E2C">
            <w:pPr>
              <w:spacing w:line="240" w:lineRule="exact"/>
              <w:jc w:val="right"/>
              <w:rPr>
                <w:rFonts w:eastAsia="標楷體"/>
              </w:rPr>
            </w:pPr>
            <w:r w:rsidRPr="00F26402">
              <w:rPr>
                <w:rFonts w:eastAsia="標楷體"/>
              </w:rPr>
              <w:t xml:space="preserve"> </w:t>
            </w:r>
            <w:r w:rsidR="001D69CC" w:rsidRPr="00F26402">
              <w:rPr>
                <w:rFonts w:eastAsia="標楷體"/>
              </w:rPr>
              <w:t>1,559</w:t>
            </w:r>
          </w:p>
        </w:tc>
        <w:tc>
          <w:tcPr>
            <w:tcW w:w="2324" w:type="dxa"/>
            <w:tcBorders>
              <w:top w:val="nil"/>
              <w:left w:val="nil"/>
              <w:bottom w:val="single" w:sz="4" w:space="0" w:color="auto"/>
              <w:right w:val="nil"/>
            </w:tcBorders>
          </w:tcPr>
          <w:p w14:paraId="0CE32BA1" w14:textId="7A63C3DD" w:rsidR="001D69CC" w:rsidRPr="00F26402" w:rsidRDefault="006104C9" w:rsidP="00C43E2C">
            <w:pPr>
              <w:spacing w:line="240" w:lineRule="exact"/>
              <w:jc w:val="right"/>
              <w:rPr>
                <w:rFonts w:eastAsia="標楷體"/>
              </w:rPr>
            </w:pPr>
            <w:r w:rsidRPr="00F26402">
              <w:rPr>
                <w:rFonts w:eastAsia="標楷體"/>
              </w:rPr>
              <w:t xml:space="preserve"> </w:t>
            </w:r>
            <w:r w:rsidR="001D69CC" w:rsidRPr="00F26402">
              <w:rPr>
                <w:rFonts w:eastAsia="標楷體"/>
              </w:rPr>
              <w:t>80.9</w:t>
            </w:r>
          </w:p>
        </w:tc>
      </w:tr>
    </w:tbl>
    <w:p w14:paraId="5B56F25B" w14:textId="77777777" w:rsidR="00B713C3" w:rsidRPr="00F26402" w:rsidRDefault="00B713C3" w:rsidP="00273D49">
      <w:pPr>
        <w:pStyle w:val="12"/>
        <w:spacing w:before="0" w:afterLines="50" w:line="240" w:lineRule="auto"/>
        <w:ind w:firstLineChars="250" w:firstLine="500"/>
        <w:rPr>
          <w:sz w:val="20"/>
        </w:rPr>
      </w:pPr>
      <w:r w:rsidRPr="00F26402">
        <w:rPr>
          <w:sz w:val="20"/>
        </w:rPr>
        <w:t>Source: Ministry of Justice</w:t>
      </w:r>
    </w:p>
    <w:p w14:paraId="091E4ED4" w14:textId="77777777" w:rsidR="00FE3C1F" w:rsidRDefault="00FE3C1F" w:rsidP="00541A99">
      <w:pPr>
        <w:pStyle w:val="af"/>
        <w:spacing w:beforeLines="50" w:before="180" w:line="240" w:lineRule="exact"/>
        <w:jc w:val="center"/>
        <w:rPr>
          <w:b/>
          <w:sz w:val="24"/>
        </w:rPr>
      </w:pPr>
      <w:bookmarkStart w:id="212" w:name="_Toc219880381"/>
    </w:p>
    <w:p w14:paraId="6F7184A7" w14:textId="101E0E33" w:rsidR="00024B48" w:rsidRPr="00F26402" w:rsidRDefault="00BF4F2C" w:rsidP="00541A99">
      <w:pPr>
        <w:pStyle w:val="af"/>
        <w:spacing w:beforeLines="50" w:before="180" w:line="240" w:lineRule="exact"/>
        <w:jc w:val="center"/>
        <w:rPr>
          <w:b/>
          <w:kern w:val="0"/>
          <w:sz w:val="24"/>
          <w:szCs w:val="24"/>
        </w:rPr>
      </w:pPr>
      <w:r w:rsidRPr="00F26402">
        <w:rPr>
          <w:b/>
          <w:sz w:val="24"/>
        </w:rPr>
        <w:t>Table</w:t>
      </w:r>
      <w:r w:rsidR="00820292"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46</w:t>
      </w:r>
      <w:r w:rsidRPr="00F26402">
        <w:rPr>
          <w:b/>
          <w:sz w:val="24"/>
        </w:rPr>
        <w:fldChar w:fldCharType="end"/>
      </w:r>
      <w:r w:rsidR="00820292" w:rsidRPr="00F26402">
        <w:rPr>
          <w:b/>
          <w:sz w:val="24"/>
        </w:rPr>
        <w:t xml:space="preserve"> </w:t>
      </w:r>
      <w:r w:rsidR="00024B48" w:rsidRPr="00F26402">
        <w:rPr>
          <w:b/>
          <w:sz w:val="24"/>
        </w:rPr>
        <w:t>Family Support and Assistance Service Program Provided by Taiwan After-Care Association</w:t>
      </w:r>
      <w:bookmarkEnd w:id="212"/>
    </w:p>
    <w:p w14:paraId="4C3AF12E" w14:textId="1E68A4E4" w:rsidR="00851D05" w:rsidRPr="00F26402" w:rsidRDefault="00851D05" w:rsidP="00C43E2C">
      <w:pPr>
        <w:spacing w:line="240" w:lineRule="exact"/>
        <w:ind w:rightChars="117" w:right="281"/>
        <w:jc w:val="right"/>
        <w:rPr>
          <w:rFonts w:ascii="Times New Roman" w:eastAsia="標楷體" w:hAnsi="Times New Roman" w:cs="Times New Roman"/>
        </w:rPr>
      </w:pPr>
      <w:r w:rsidRPr="00F26402">
        <w:rPr>
          <w:rFonts w:ascii="Times New Roman" w:eastAsia="標楷體" w:hAnsi="Times New Roman" w:cs="Times New Roman"/>
          <w:sz w:val="20"/>
        </w:rPr>
        <w:t>Unit: families</w:t>
      </w:r>
    </w:p>
    <w:tbl>
      <w:tblPr>
        <w:tblStyle w:val="af2"/>
        <w:tblW w:w="0" w:type="auto"/>
        <w:tblInd w:w="510" w:type="dxa"/>
        <w:tblLook w:val="04A0" w:firstRow="1" w:lastRow="0" w:firstColumn="1" w:lastColumn="0" w:noHBand="0" w:noVBand="1"/>
      </w:tblPr>
      <w:tblGrid>
        <w:gridCol w:w="1782"/>
        <w:gridCol w:w="7066"/>
      </w:tblGrid>
      <w:tr w:rsidR="00A0431D" w:rsidRPr="00F26402" w14:paraId="6B4D78C2" w14:textId="77777777" w:rsidTr="00C43E2C">
        <w:trPr>
          <w:trHeight w:val="194"/>
        </w:trPr>
        <w:tc>
          <w:tcPr>
            <w:tcW w:w="1782" w:type="dxa"/>
            <w:tcBorders>
              <w:left w:val="nil"/>
            </w:tcBorders>
            <w:vAlign w:val="center"/>
          </w:tcPr>
          <w:p w14:paraId="0460ED08" w14:textId="77777777" w:rsidR="008F75E4" w:rsidRPr="00F26402" w:rsidRDefault="008F75E4" w:rsidP="00C43E2C">
            <w:pPr>
              <w:spacing w:line="240" w:lineRule="exact"/>
              <w:jc w:val="center"/>
              <w:rPr>
                <w:rFonts w:eastAsia="標楷體"/>
              </w:rPr>
            </w:pPr>
            <w:r w:rsidRPr="00F26402">
              <w:rPr>
                <w:rFonts w:eastAsia="標楷體"/>
              </w:rPr>
              <w:t>Year</w:t>
            </w:r>
          </w:p>
        </w:tc>
        <w:tc>
          <w:tcPr>
            <w:tcW w:w="7066" w:type="dxa"/>
            <w:tcBorders>
              <w:bottom w:val="single" w:sz="4" w:space="0" w:color="auto"/>
              <w:right w:val="nil"/>
            </w:tcBorders>
            <w:vAlign w:val="center"/>
          </w:tcPr>
          <w:p w14:paraId="52679860" w14:textId="25E9DCC9" w:rsidR="008F75E4" w:rsidRPr="00F26402" w:rsidRDefault="008F75E4" w:rsidP="00C43E2C">
            <w:pPr>
              <w:spacing w:line="240" w:lineRule="exact"/>
              <w:jc w:val="center"/>
              <w:rPr>
                <w:rFonts w:eastAsia="標楷體"/>
              </w:rPr>
            </w:pPr>
            <w:r w:rsidRPr="00F26402">
              <w:rPr>
                <w:rFonts w:eastAsia="標楷體"/>
              </w:rPr>
              <w:t>No. of families</w:t>
            </w:r>
          </w:p>
        </w:tc>
      </w:tr>
      <w:tr w:rsidR="00A0431D" w:rsidRPr="00F26402" w14:paraId="27BF5CCE" w14:textId="77777777" w:rsidTr="00C43E2C">
        <w:trPr>
          <w:trHeight w:val="194"/>
        </w:trPr>
        <w:tc>
          <w:tcPr>
            <w:tcW w:w="1782" w:type="dxa"/>
            <w:tcBorders>
              <w:left w:val="nil"/>
              <w:right w:val="single" w:sz="4" w:space="0" w:color="auto"/>
            </w:tcBorders>
            <w:vAlign w:val="center"/>
          </w:tcPr>
          <w:p w14:paraId="26BB8372" w14:textId="77777777" w:rsidR="008F75E4" w:rsidRPr="00F26402" w:rsidRDefault="008F75E4" w:rsidP="00C43E2C">
            <w:pPr>
              <w:spacing w:line="240" w:lineRule="exact"/>
              <w:jc w:val="center"/>
              <w:rPr>
                <w:rFonts w:eastAsia="標楷體"/>
              </w:rPr>
            </w:pPr>
            <w:r w:rsidRPr="00F26402">
              <w:rPr>
                <w:rFonts w:eastAsia="標楷體"/>
              </w:rPr>
              <w:t>2021</w:t>
            </w:r>
          </w:p>
        </w:tc>
        <w:tc>
          <w:tcPr>
            <w:tcW w:w="7066" w:type="dxa"/>
            <w:tcBorders>
              <w:top w:val="nil"/>
              <w:left w:val="single" w:sz="4" w:space="0" w:color="auto"/>
              <w:bottom w:val="nil"/>
              <w:right w:val="nil"/>
            </w:tcBorders>
            <w:vAlign w:val="center"/>
          </w:tcPr>
          <w:p w14:paraId="7C641D27" w14:textId="17E1600A" w:rsidR="008F75E4" w:rsidRPr="00F26402" w:rsidRDefault="008F75E4" w:rsidP="00C43E2C">
            <w:pPr>
              <w:spacing w:line="240" w:lineRule="exact"/>
              <w:jc w:val="center"/>
              <w:rPr>
                <w:rFonts w:eastAsia="標楷體"/>
              </w:rPr>
            </w:pPr>
            <w:r w:rsidRPr="00F26402">
              <w:rPr>
                <w:rFonts w:eastAsia="標楷體"/>
              </w:rPr>
              <w:t>401</w:t>
            </w:r>
          </w:p>
        </w:tc>
      </w:tr>
      <w:tr w:rsidR="00A0431D" w:rsidRPr="00F26402" w14:paraId="3A9D3333" w14:textId="77777777" w:rsidTr="00C43E2C">
        <w:trPr>
          <w:trHeight w:val="194"/>
        </w:trPr>
        <w:tc>
          <w:tcPr>
            <w:tcW w:w="1782" w:type="dxa"/>
            <w:tcBorders>
              <w:left w:val="nil"/>
              <w:right w:val="single" w:sz="4" w:space="0" w:color="auto"/>
            </w:tcBorders>
            <w:vAlign w:val="center"/>
          </w:tcPr>
          <w:p w14:paraId="73580A26" w14:textId="77777777" w:rsidR="008F75E4" w:rsidRPr="00F26402" w:rsidRDefault="008F75E4" w:rsidP="00C43E2C">
            <w:pPr>
              <w:spacing w:line="240" w:lineRule="exact"/>
              <w:jc w:val="center"/>
              <w:rPr>
                <w:rFonts w:eastAsia="標楷體"/>
              </w:rPr>
            </w:pPr>
            <w:r w:rsidRPr="00F26402">
              <w:rPr>
                <w:rFonts w:eastAsia="標楷體"/>
              </w:rPr>
              <w:t>2022</w:t>
            </w:r>
          </w:p>
        </w:tc>
        <w:tc>
          <w:tcPr>
            <w:tcW w:w="7066" w:type="dxa"/>
            <w:tcBorders>
              <w:top w:val="nil"/>
              <w:left w:val="single" w:sz="4" w:space="0" w:color="auto"/>
              <w:bottom w:val="nil"/>
              <w:right w:val="nil"/>
            </w:tcBorders>
            <w:vAlign w:val="center"/>
          </w:tcPr>
          <w:p w14:paraId="39D1A469" w14:textId="75A098C3" w:rsidR="008F75E4" w:rsidRPr="00F26402" w:rsidRDefault="008F75E4" w:rsidP="00C43E2C">
            <w:pPr>
              <w:spacing w:line="240" w:lineRule="exact"/>
              <w:jc w:val="center"/>
              <w:rPr>
                <w:rFonts w:eastAsia="標楷體"/>
              </w:rPr>
            </w:pPr>
            <w:r w:rsidRPr="00F26402">
              <w:rPr>
                <w:rFonts w:eastAsia="標楷體"/>
              </w:rPr>
              <w:t>417</w:t>
            </w:r>
          </w:p>
        </w:tc>
      </w:tr>
      <w:tr w:rsidR="00A0431D" w:rsidRPr="00F26402" w14:paraId="434F73D2" w14:textId="77777777" w:rsidTr="00C43E2C">
        <w:trPr>
          <w:trHeight w:val="194"/>
        </w:trPr>
        <w:tc>
          <w:tcPr>
            <w:tcW w:w="1782" w:type="dxa"/>
            <w:tcBorders>
              <w:left w:val="nil"/>
              <w:right w:val="single" w:sz="4" w:space="0" w:color="auto"/>
            </w:tcBorders>
            <w:vAlign w:val="center"/>
          </w:tcPr>
          <w:p w14:paraId="3BC20A50" w14:textId="77777777" w:rsidR="008F75E4" w:rsidRPr="00F26402" w:rsidRDefault="008F75E4" w:rsidP="00C43E2C">
            <w:pPr>
              <w:spacing w:line="240" w:lineRule="exact"/>
              <w:jc w:val="center"/>
              <w:rPr>
                <w:rFonts w:eastAsia="標楷體"/>
              </w:rPr>
            </w:pPr>
            <w:r w:rsidRPr="00F26402">
              <w:rPr>
                <w:rFonts w:eastAsia="標楷體"/>
              </w:rPr>
              <w:t>2023</w:t>
            </w:r>
          </w:p>
        </w:tc>
        <w:tc>
          <w:tcPr>
            <w:tcW w:w="7066" w:type="dxa"/>
            <w:tcBorders>
              <w:top w:val="nil"/>
              <w:left w:val="single" w:sz="4" w:space="0" w:color="auto"/>
              <w:bottom w:val="nil"/>
              <w:right w:val="nil"/>
            </w:tcBorders>
            <w:vAlign w:val="center"/>
          </w:tcPr>
          <w:p w14:paraId="446A7676" w14:textId="65CCF76F" w:rsidR="008F75E4" w:rsidRPr="00F26402" w:rsidRDefault="008F75E4" w:rsidP="00C43E2C">
            <w:pPr>
              <w:spacing w:line="240" w:lineRule="exact"/>
              <w:jc w:val="center"/>
              <w:rPr>
                <w:rFonts w:eastAsia="標楷體"/>
              </w:rPr>
            </w:pPr>
            <w:r w:rsidRPr="00F26402">
              <w:rPr>
                <w:rFonts w:eastAsia="標楷體"/>
              </w:rPr>
              <w:t>449</w:t>
            </w:r>
          </w:p>
        </w:tc>
      </w:tr>
      <w:tr w:rsidR="00A0431D" w:rsidRPr="00F26402" w14:paraId="378D350B" w14:textId="77777777" w:rsidTr="00C43E2C">
        <w:trPr>
          <w:trHeight w:val="194"/>
        </w:trPr>
        <w:tc>
          <w:tcPr>
            <w:tcW w:w="1782" w:type="dxa"/>
            <w:tcBorders>
              <w:left w:val="nil"/>
              <w:right w:val="single" w:sz="4" w:space="0" w:color="auto"/>
            </w:tcBorders>
            <w:vAlign w:val="center"/>
          </w:tcPr>
          <w:p w14:paraId="5A1B08CB" w14:textId="557CD5A2" w:rsidR="001D69CC" w:rsidRPr="00F26402" w:rsidRDefault="001D69CC" w:rsidP="00C43E2C">
            <w:pPr>
              <w:spacing w:line="240" w:lineRule="exact"/>
              <w:jc w:val="center"/>
              <w:rPr>
                <w:rFonts w:eastAsia="標楷體"/>
              </w:rPr>
            </w:pPr>
            <w:r w:rsidRPr="00F26402">
              <w:rPr>
                <w:rFonts w:eastAsia="標楷體"/>
              </w:rPr>
              <w:t>2024</w:t>
            </w:r>
          </w:p>
        </w:tc>
        <w:tc>
          <w:tcPr>
            <w:tcW w:w="7066" w:type="dxa"/>
            <w:tcBorders>
              <w:top w:val="nil"/>
              <w:left w:val="single" w:sz="4" w:space="0" w:color="auto"/>
              <w:bottom w:val="single" w:sz="4" w:space="0" w:color="auto"/>
              <w:right w:val="nil"/>
            </w:tcBorders>
            <w:vAlign w:val="center"/>
          </w:tcPr>
          <w:p w14:paraId="1351789F" w14:textId="2D46795F" w:rsidR="001D69CC" w:rsidRPr="00F26402" w:rsidRDefault="001D69CC" w:rsidP="00C43E2C">
            <w:pPr>
              <w:spacing w:line="240" w:lineRule="exact"/>
              <w:jc w:val="center"/>
              <w:rPr>
                <w:rFonts w:eastAsia="標楷體"/>
              </w:rPr>
            </w:pPr>
            <w:r w:rsidRPr="00F26402">
              <w:rPr>
                <w:rFonts w:eastAsia="標楷體"/>
              </w:rPr>
              <w:t>440</w:t>
            </w:r>
          </w:p>
        </w:tc>
      </w:tr>
    </w:tbl>
    <w:p w14:paraId="4771EA05" w14:textId="36AABE2C" w:rsidR="00B713C3" w:rsidRPr="00F26402" w:rsidRDefault="00B713C3" w:rsidP="00273D49">
      <w:pPr>
        <w:pStyle w:val="12"/>
        <w:spacing w:before="0" w:afterLines="50" w:line="240" w:lineRule="auto"/>
        <w:ind w:firstLineChars="250" w:firstLine="500"/>
        <w:rPr>
          <w:sz w:val="20"/>
        </w:rPr>
      </w:pPr>
      <w:r w:rsidRPr="00F26402">
        <w:rPr>
          <w:sz w:val="20"/>
        </w:rPr>
        <w:t>Source: Ministry of Justice</w:t>
      </w:r>
    </w:p>
    <w:p w14:paraId="4D3977CD" w14:textId="30B5C9F1" w:rsidR="00FE3C1F" w:rsidRDefault="00FE3C1F" w:rsidP="00541A99">
      <w:pPr>
        <w:pStyle w:val="af"/>
        <w:spacing w:beforeLines="50" w:before="180" w:line="240" w:lineRule="exact"/>
        <w:jc w:val="center"/>
        <w:rPr>
          <w:b/>
          <w:sz w:val="24"/>
        </w:rPr>
      </w:pPr>
      <w:bookmarkStart w:id="213" w:name="_Toc219880382"/>
    </w:p>
    <w:p w14:paraId="4910ED8E" w14:textId="2976339C" w:rsidR="00FE3C1F" w:rsidRDefault="00FE3C1F" w:rsidP="00FE3C1F"/>
    <w:p w14:paraId="36A6A50A" w14:textId="32164168" w:rsidR="00FE3C1F" w:rsidRDefault="00FE3C1F" w:rsidP="00FE3C1F"/>
    <w:p w14:paraId="1AD80548" w14:textId="77777777" w:rsidR="00FE3C1F" w:rsidRPr="00C43E2C" w:rsidRDefault="00FE3C1F" w:rsidP="00C43E2C"/>
    <w:p w14:paraId="209A246C" w14:textId="1561A54F" w:rsidR="00024B48" w:rsidRPr="00F26402" w:rsidRDefault="00BF4F2C" w:rsidP="00541A99">
      <w:pPr>
        <w:pStyle w:val="af"/>
        <w:spacing w:beforeLines="50" w:before="180" w:line="240" w:lineRule="exact"/>
        <w:jc w:val="center"/>
        <w:rPr>
          <w:b/>
          <w:kern w:val="0"/>
          <w:sz w:val="24"/>
          <w:szCs w:val="24"/>
        </w:rPr>
      </w:pPr>
      <w:r w:rsidRPr="00F26402">
        <w:rPr>
          <w:b/>
          <w:sz w:val="24"/>
        </w:rPr>
        <w:lastRenderedPageBreak/>
        <w:t>Table</w:t>
      </w:r>
      <w:r w:rsidR="00820292"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47</w:t>
      </w:r>
      <w:r w:rsidRPr="00F26402">
        <w:rPr>
          <w:b/>
          <w:sz w:val="24"/>
        </w:rPr>
        <w:fldChar w:fldCharType="end"/>
      </w:r>
      <w:r w:rsidR="00820292" w:rsidRPr="00F26402">
        <w:rPr>
          <w:b/>
          <w:sz w:val="24"/>
        </w:rPr>
        <w:t xml:space="preserve"> </w:t>
      </w:r>
      <w:r w:rsidR="00024B48" w:rsidRPr="00F26402">
        <w:rPr>
          <w:b/>
          <w:sz w:val="24"/>
        </w:rPr>
        <w:t>Emergency Assistance Provided by Taiwan After-Care Association</w:t>
      </w:r>
      <w:bookmarkEnd w:id="213"/>
    </w:p>
    <w:p w14:paraId="4A273C6E" w14:textId="41141085" w:rsidR="00851D05" w:rsidRPr="00F26402" w:rsidRDefault="00851D05" w:rsidP="00C43E2C">
      <w:pPr>
        <w:spacing w:line="240" w:lineRule="exact"/>
        <w:ind w:rightChars="58" w:right="139"/>
        <w:jc w:val="right"/>
        <w:rPr>
          <w:rFonts w:ascii="Times New Roman" w:eastAsia="標楷體" w:hAnsi="Times New Roman" w:cs="Times New Roman"/>
        </w:rPr>
      </w:pPr>
      <w:r w:rsidRPr="00F26402">
        <w:rPr>
          <w:rFonts w:ascii="Times New Roman" w:eastAsia="標楷體" w:hAnsi="Times New Roman" w:cs="Times New Roman"/>
          <w:sz w:val="20"/>
        </w:rPr>
        <w:t>Unit: Persons</w:t>
      </w:r>
    </w:p>
    <w:tbl>
      <w:tblPr>
        <w:tblStyle w:val="af2"/>
        <w:tblW w:w="0" w:type="auto"/>
        <w:tblInd w:w="510" w:type="dxa"/>
        <w:tblLook w:val="04A0" w:firstRow="1" w:lastRow="0" w:firstColumn="1" w:lastColumn="0" w:noHBand="0" w:noVBand="1"/>
      </w:tblPr>
      <w:tblGrid>
        <w:gridCol w:w="1789"/>
        <w:gridCol w:w="3043"/>
        <w:gridCol w:w="730"/>
        <w:gridCol w:w="3329"/>
      </w:tblGrid>
      <w:tr w:rsidR="00A0431D" w:rsidRPr="00F26402" w14:paraId="0E3DBC41" w14:textId="77777777" w:rsidTr="00C43E2C">
        <w:trPr>
          <w:trHeight w:val="107"/>
          <w:tblHeader/>
        </w:trPr>
        <w:tc>
          <w:tcPr>
            <w:tcW w:w="1789" w:type="dxa"/>
            <w:tcBorders>
              <w:left w:val="nil"/>
            </w:tcBorders>
            <w:vAlign w:val="center"/>
          </w:tcPr>
          <w:p w14:paraId="24A3700A" w14:textId="77777777" w:rsidR="008F75E4" w:rsidRPr="00F26402" w:rsidRDefault="008F75E4" w:rsidP="00C43E2C">
            <w:pPr>
              <w:spacing w:line="240" w:lineRule="exact"/>
              <w:jc w:val="center"/>
              <w:rPr>
                <w:rFonts w:eastAsia="標楷體"/>
              </w:rPr>
            </w:pPr>
            <w:r w:rsidRPr="00F26402">
              <w:rPr>
                <w:rFonts w:eastAsia="標楷體"/>
              </w:rPr>
              <w:t>Year</w:t>
            </w:r>
          </w:p>
        </w:tc>
        <w:tc>
          <w:tcPr>
            <w:tcW w:w="7102" w:type="dxa"/>
            <w:gridSpan w:val="3"/>
            <w:tcBorders>
              <w:bottom w:val="single" w:sz="4" w:space="0" w:color="auto"/>
              <w:right w:val="nil"/>
            </w:tcBorders>
            <w:vAlign w:val="center"/>
          </w:tcPr>
          <w:p w14:paraId="2D0E0760" w14:textId="26D3D0EE" w:rsidR="008F75E4" w:rsidRPr="00F26402" w:rsidRDefault="008F75E4" w:rsidP="00C43E2C">
            <w:pPr>
              <w:spacing w:line="240" w:lineRule="exact"/>
              <w:jc w:val="center"/>
              <w:rPr>
                <w:rFonts w:eastAsia="標楷體"/>
              </w:rPr>
            </w:pPr>
            <w:r w:rsidRPr="00F26402">
              <w:rPr>
                <w:rFonts w:eastAsia="標楷體"/>
              </w:rPr>
              <w:t>No. of people receiving emergency assistance</w:t>
            </w:r>
          </w:p>
        </w:tc>
      </w:tr>
      <w:tr w:rsidR="00A0431D" w:rsidRPr="00F26402" w14:paraId="48CC617C" w14:textId="77777777" w:rsidTr="00C43E2C">
        <w:trPr>
          <w:trHeight w:val="107"/>
          <w:tblHeader/>
        </w:trPr>
        <w:tc>
          <w:tcPr>
            <w:tcW w:w="1789" w:type="dxa"/>
            <w:tcBorders>
              <w:left w:val="nil"/>
              <w:right w:val="single" w:sz="4" w:space="0" w:color="auto"/>
            </w:tcBorders>
            <w:vAlign w:val="center"/>
          </w:tcPr>
          <w:p w14:paraId="205E44A5" w14:textId="77777777" w:rsidR="00155482" w:rsidRPr="00F26402" w:rsidRDefault="00155482" w:rsidP="00C43E2C">
            <w:pPr>
              <w:spacing w:line="240" w:lineRule="exact"/>
              <w:jc w:val="center"/>
              <w:rPr>
                <w:rFonts w:eastAsia="標楷體"/>
              </w:rPr>
            </w:pPr>
            <w:r w:rsidRPr="00F26402">
              <w:rPr>
                <w:rFonts w:eastAsia="標楷體"/>
              </w:rPr>
              <w:t>2021</w:t>
            </w:r>
          </w:p>
        </w:tc>
        <w:tc>
          <w:tcPr>
            <w:tcW w:w="3043" w:type="dxa"/>
            <w:tcBorders>
              <w:top w:val="nil"/>
              <w:left w:val="single" w:sz="4" w:space="0" w:color="auto"/>
              <w:bottom w:val="nil"/>
              <w:right w:val="nil"/>
            </w:tcBorders>
            <w:vAlign w:val="center"/>
          </w:tcPr>
          <w:p w14:paraId="7D3BC852" w14:textId="5A4C504D" w:rsidR="00155482" w:rsidRPr="00F26402" w:rsidRDefault="00155482" w:rsidP="00C43E2C">
            <w:pPr>
              <w:spacing w:line="240" w:lineRule="exact"/>
              <w:jc w:val="center"/>
              <w:rPr>
                <w:rFonts w:eastAsia="標楷體"/>
              </w:rPr>
            </w:pPr>
          </w:p>
        </w:tc>
        <w:tc>
          <w:tcPr>
            <w:tcW w:w="730" w:type="dxa"/>
            <w:tcBorders>
              <w:top w:val="nil"/>
              <w:left w:val="nil"/>
              <w:bottom w:val="nil"/>
              <w:right w:val="nil"/>
            </w:tcBorders>
            <w:vAlign w:val="center"/>
          </w:tcPr>
          <w:p w14:paraId="60B11A40" w14:textId="3E149A12" w:rsidR="00155482" w:rsidRPr="00F26402" w:rsidRDefault="00155482" w:rsidP="00C43E2C">
            <w:pPr>
              <w:spacing w:line="240" w:lineRule="exact"/>
              <w:jc w:val="right"/>
              <w:rPr>
                <w:rFonts w:eastAsia="標楷體"/>
              </w:rPr>
            </w:pPr>
            <w:r w:rsidRPr="00F26402">
              <w:rPr>
                <w:rFonts w:eastAsia="標楷體"/>
              </w:rPr>
              <w:t>1,432</w:t>
            </w:r>
          </w:p>
        </w:tc>
        <w:tc>
          <w:tcPr>
            <w:tcW w:w="3327" w:type="dxa"/>
            <w:tcBorders>
              <w:top w:val="nil"/>
              <w:left w:val="nil"/>
              <w:bottom w:val="nil"/>
              <w:right w:val="nil"/>
            </w:tcBorders>
            <w:vAlign w:val="center"/>
          </w:tcPr>
          <w:p w14:paraId="5B7C40BC" w14:textId="2E0DC0FB" w:rsidR="00155482" w:rsidRPr="00F26402" w:rsidRDefault="00155482" w:rsidP="00C43E2C">
            <w:pPr>
              <w:spacing w:line="240" w:lineRule="exact"/>
              <w:jc w:val="center"/>
              <w:rPr>
                <w:rFonts w:eastAsia="標楷體"/>
              </w:rPr>
            </w:pPr>
          </w:p>
        </w:tc>
      </w:tr>
      <w:tr w:rsidR="00A0431D" w:rsidRPr="00F26402" w14:paraId="7F9D4C4A" w14:textId="77777777" w:rsidTr="00C43E2C">
        <w:trPr>
          <w:trHeight w:val="107"/>
          <w:tblHeader/>
        </w:trPr>
        <w:tc>
          <w:tcPr>
            <w:tcW w:w="1789" w:type="dxa"/>
            <w:tcBorders>
              <w:left w:val="nil"/>
              <w:right w:val="single" w:sz="4" w:space="0" w:color="auto"/>
            </w:tcBorders>
            <w:vAlign w:val="center"/>
          </w:tcPr>
          <w:p w14:paraId="63C4AF2E" w14:textId="77777777" w:rsidR="00155482" w:rsidRPr="00F26402" w:rsidRDefault="00155482" w:rsidP="00C43E2C">
            <w:pPr>
              <w:spacing w:line="240" w:lineRule="exact"/>
              <w:jc w:val="center"/>
              <w:rPr>
                <w:rFonts w:eastAsia="標楷體"/>
              </w:rPr>
            </w:pPr>
            <w:r w:rsidRPr="00F26402">
              <w:rPr>
                <w:rFonts w:eastAsia="標楷體"/>
              </w:rPr>
              <w:t>2022</w:t>
            </w:r>
          </w:p>
        </w:tc>
        <w:tc>
          <w:tcPr>
            <w:tcW w:w="3043" w:type="dxa"/>
            <w:tcBorders>
              <w:top w:val="nil"/>
              <w:left w:val="single" w:sz="4" w:space="0" w:color="auto"/>
              <w:bottom w:val="nil"/>
              <w:right w:val="nil"/>
            </w:tcBorders>
            <w:vAlign w:val="center"/>
          </w:tcPr>
          <w:p w14:paraId="05801467" w14:textId="3CB18DBD" w:rsidR="00155482" w:rsidRPr="00F26402" w:rsidRDefault="00155482" w:rsidP="00C43E2C">
            <w:pPr>
              <w:spacing w:line="240" w:lineRule="exact"/>
              <w:jc w:val="center"/>
              <w:rPr>
                <w:rFonts w:eastAsia="標楷體"/>
              </w:rPr>
            </w:pPr>
          </w:p>
        </w:tc>
        <w:tc>
          <w:tcPr>
            <w:tcW w:w="730" w:type="dxa"/>
            <w:tcBorders>
              <w:top w:val="nil"/>
              <w:left w:val="nil"/>
              <w:bottom w:val="nil"/>
              <w:right w:val="nil"/>
            </w:tcBorders>
            <w:vAlign w:val="center"/>
          </w:tcPr>
          <w:p w14:paraId="2C0E2185" w14:textId="37676D72" w:rsidR="00155482" w:rsidRPr="00F26402" w:rsidRDefault="00155482" w:rsidP="00C43E2C">
            <w:pPr>
              <w:spacing w:line="240" w:lineRule="exact"/>
              <w:jc w:val="right"/>
              <w:rPr>
                <w:rFonts w:eastAsia="標楷體"/>
              </w:rPr>
            </w:pPr>
            <w:r w:rsidRPr="00F26402">
              <w:rPr>
                <w:rFonts w:eastAsia="標楷體"/>
              </w:rPr>
              <w:t>1,563</w:t>
            </w:r>
          </w:p>
        </w:tc>
        <w:tc>
          <w:tcPr>
            <w:tcW w:w="3327" w:type="dxa"/>
            <w:tcBorders>
              <w:top w:val="nil"/>
              <w:left w:val="nil"/>
              <w:bottom w:val="nil"/>
              <w:right w:val="nil"/>
            </w:tcBorders>
            <w:vAlign w:val="center"/>
          </w:tcPr>
          <w:p w14:paraId="0B816F73" w14:textId="118B677F" w:rsidR="00155482" w:rsidRPr="00F26402" w:rsidRDefault="00155482" w:rsidP="00C43E2C">
            <w:pPr>
              <w:spacing w:line="240" w:lineRule="exact"/>
              <w:jc w:val="center"/>
              <w:rPr>
                <w:rFonts w:eastAsia="標楷體"/>
              </w:rPr>
            </w:pPr>
          </w:p>
        </w:tc>
      </w:tr>
      <w:tr w:rsidR="00A0431D" w:rsidRPr="00F26402" w14:paraId="11874A0B" w14:textId="77777777" w:rsidTr="00C43E2C">
        <w:trPr>
          <w:trHeight w:val="107"/>
          <w:tblHeader/>
        </w:trPr>
        <w:tc>
          <w:tcPr>
            <w:tcW w:w="1789" w:type="dxa"/>
            <w:tcBorders>
              <w:left w:val="nil"/>
              <w:right w:val="single" w:sz="4" w:space="0" w:color="auto"/>
            </w:tcBorders>
            <w:vAlign w:val="center"/>
          </w:tcPr>
          <w:p w14:paraId="5084B7F4" w14:textId="77777777" w:rsidR="00155482" w:rsidRPr="00F26402" w:rsidRDefault="00155482" w:rsidP="00C43E2C">
            <w:pPr>
              <w:spacing w:line="240" w:lineRule="exact"/>
              <w:jc w:val="center"/>
              <w:rPr>
                <w:rFonts w:eastAsia="標楷體"/>
              </w:rPr>
            </w:pPr>
            <w:r w:rsidRPr="00F26402">
              <w:rPr>
                <w:rFonts w:eastAsia="標楷體"/>
              </w:rPr>
              <w:t>2023</w:t>
            </w:r>
          </w:p>
        </w:tc>
        <w:tc>
          <w:tcPr>
            <w:tcW w:w="3043" w:type="dxa"/>
            <w:tcBorders>
              <w:top w:val="nil"/>
              <w:left w:val="single" w:sz="4" w:space="0" w:color="auto"/>
              <w:bottom w:val="nil"/>
              <w:right w:val="nil"/>
            </w:tcBorders>
            <w:vAlign w:val="center"/>
          </w:tcPr>
          <w:p w14:paraId="2EFC066D" w14:textId="0297577E" w:rsidR="00155482" w:rsidRPr="00F26402" w:rsidRDefault="00155482" w:rsidP="00C43E2C">
            <w:pPr>
              <w:spacing w:line="240" w:lineRule="exact"/>
              <w:jc w:val="center"/>
              <w:rPr>
                <w:rFonts w:eastAsia="標楷體"/>
              </w:rPr>
            </w:pPr>
          </w:p>
        </w:tc>
        <w:tc>
          <w:tcPr>
            <w:tcW w:w="730" w:type="dxa"/>
            <w:tcBorders>
              <w:top w:val="nil"/>
              <w:left w:val="nil"/>
              <w:bottom w:val="nil"/>
              <w:right w:val="nil"/>
            </w:tcBorders>
            <w:vAlign w:val="center"/>
          </w:tcPr>
          <w:p w14:paraId="15FC893D" w14:textId="15DE7E24" w:rsidR="00155482" w:rsidRPr="00F26402" w:rsidRDefault="00155482" w:rsidP="00C43E2C">
            <w:pPr>
              <w:spacing w:line="240" w:lineRule="exact"/>
              <w:jc w:val="right"/>
              <w:rPr>
                <w:rFonts w:eastAsia="標楷體"/>
              </w:rPr>
            </w:pPr>
            <w:r w:rsidRPr="00F26402">
              <w:rPr>
                <w:rFonts w:eastAsia="標楷體"/>
              </w:rPr>
              <w:t>1,454</w:t>
            </w:r>
          </w:p>
        </w:tc>
        <w:tc>
          <w:tcPr>
            <w:tcW w:w="3327" w:type="dxa"/>
            <w:tcBorders>
              <w:top w:val="nil"/>
              <w:left w:val="nil"/>
              <w:bottom w:val="nil"/>
              <w:right w:val="nil"/>
            </w:tcBorders>
            <w:vAlign w:val="center"/>
          </w:tcPr>
          <w:p w14:paraId="0E91FC43" w14:textId="3BBB280F" w:rsidR="00155482" w:rsidRPr="00F26402" w:rsidRDefault="00155482" w:rsidP="00C43E2C">
            <w:pPr>
              <w:spacing w:line="240" w:lineRule="exact"/>
              <w:jc w:val="center"/>
              <w:rPr>
                <w:rFonts w:eastAsia="標楷體"/>
              </w:rPr>
            </w:pPr>
          </w:p>
        </w:tc>
      </w:tr>
      <w:tr w:rsidR="00A0431D" w:rsidRPr="00F26402" w14:paraId="0CA4E54B" w14:textId="77777777" w:rsidTr="00C43E2C">
        <w:trPr>
          <w:trHeight w:val="107"/>
          <w:tblHeader/>
        </w:trPr>
        <w:tc>
          <w:tcPr>
            <w:tcW w:w="1789" w:type="dxa"/>
            <w:tcBorders>
              <w:left w:val="nil"/>
              <w:right w:val="single" w:sz="4" w:space="0" w:color="auto"/>
            </w:tcBorders>
            <w:vAlign w:val="center"/>
          </w:tcPr>
          <w:p w14:paraId="0E304837" w14:textId="1410F8DE" w:rsidR="001D69CC" w:rsidRPr="00F26402" w:rsidRDefault="001D69CC" w:rsidP="00C43E2C">
            <w:pPr>
              <w:spacing w:line="240" w:lineRule="exact"/>
              <w:jc w:val="center"/>
              <w:rPr>
                <w:rFonts w:eastAsia="標楷體"/>
              </w:rPr>
            </w:pPr>
            <w:r w:rsidRPr="00F26402">
              <w:rPr>
                <w:rFonts w:eastAsia="標楷體"/>
              </w:rPr>
              <w:t>2024</w:t>
            </w:r>
          </w:p>
        </w:tc>
        <w:tc>
          <w:tcPr>
            <w:tcW w:w="3043" w:type="dxa"/>
            <w:tcBorders>
              <w:top w:val="nil"/>
              <w:left w:val="single" w:sz="4" w:space="0" w:color="auto"/>
              <w:bottom w:val="single" w:sz="4" w:space="0" w:color="auto"/>
              <w:right w:val="nil"/>
            </w:tcBorders>
            <w:vAlign w:val="center"/>
          </w:tcPr>
          <w:p w14:paraId="6A6AAC5A" w14:textId="0304295C" w:rsidR="001D69CC" w:rsidRPr="00F26402" w:rsidRDefault="001D69CC" w:rsidP="00C43E2C">
            <w:pPr>
              <w:spacing w:line="240" w:lineRule="exact"/>
              <w:jc w:val="center"/>
              <w:rPr>
                <w:rFonts w:eastAsia="標楷體"/>
              </w:rPr>
            </w:pPr>
          </w:p>
        </w:tc>
        <w:tc>
          <w:tcPr>
            <w:tcW w:w="730" w:type="dxa"/>
            <w:tcBorders>
              <w:top w:val="nil"/>
              <w:left w:val="nil"/>
              <w:bottom w:val="single" w:sz="4" w:space="0" w:color="auto"/>
              <w:right w:val="nil"/>
            </w:tcBorders>
            <w:vAlign w:val="center"/>
          </w:tcPr>
          <w:p w14:paraId="27C40EF9" w14:textId="1F415ED1" w:rsidR="001D69CC" w:rsidRPr="00F26402" w:rsidRDefault="001D69CC" w:rsidP="00C43E2C">
            <w:pPr>
              <w:spacing w:line="240" w:lineRule="exact"/>
              <w:jc w:val="right"/>
              <w:rPr>
                <w:rFonts w:eastAsia="標楷體"/>
              </w:rPr>
            </w:pPr>
            <w:r w:rsidRPr="00F26402">
              <w:rPr>
                <w:rFonts w:eastAsia="標楷體"/>
              </w:rPr>
              <w:t>1,680</w:t>
            </w:r>
          </w:p>
        </w:tc>
        <w:tc>
          <w:tcPr>
            <w:tcW w:w="3327" w:type="dxa"/>
            <w:tcBorders>
              <w:top w:val="nil"/>
              <w:left w:val="nil"/>
              <w:bottom w:val="single" w:sz="4" w:space="0" w:color="auto"/>
              <w:right w:val="nil"/>
            </w:tcBorders>
            <w:vAlign w:val="center"/>
          </w:tcPr>
          <w:p w14:paraId="6D4F0CA4" w14:textId="3735D89F" w:rsidR="001D69CC" w:rsidRPr="00F26402" w:rsidRDefault="001D69CC" w:rsidP="00C43E2C">
            <w:pPr>
              <w:spacing w:line="240" w:lineRule="exact"/>
              <w:jc w:val="center"/>
              <w:rPr>
                <w:rFonts w:eastAsia="標楷體"/>
              </w:rPr>
            </w:pPr>
          </w:p>
        </w:tc>
      </w:tr>
    </w:tbl>
    <w:p w14:paraId="2C712DA0" w14:textId="77777777" w:rsidR="00B713C3" w:rsidRPr="00F26402" w:rsidRDefault="00B713C3" w:rsidP="00273D49">
      <w:pPr>
        <w:pStyle w:val="12"/>
        <w:spacing w:before="0" w:afterLines="50" w:line="240" w:lineRule="auto"/>
        <w:ind w:firstLineChars="250" w:firstLine="500"/>
        <w:rPr>
          <w:sz w:val="20"/>
        </w:rPr>
      </w:pPr>
      <w:r w:rsidRPr="00F26402">
        <w:rPr>
          <w:sz w:val="20"/>
        </w:rPr>
        <w:t>Source: Ministry of Justice</w:t>
      </w:r>
    </w:p>
    <w:p w14:paraId="3045AA99" w14:textId="138D85D7" w:rsidR="00024B48" w:rsidRPr="00F26402" w:rsidRDefault="00694369" w:rsidP="00541A99">
      <w:pPr>
        <w:pStyle w:val="af"/>
        <w:spacing w:beforeLines="50" w:before="180" w:line="240" w:lineRule="exact"/>
        <w:jc w:val="center"/>
        <w:rPr>
          <w:b/>
          <w:kern w:val="0"/>
          <w:sz w:val="24"/>
          <w:szCs w:val="24"/>
        </w:rPr>
      </w:pPr>
      <w:bookmarkStart w:id="214" w:name="_Toc219880383"/>
      <w:r w:rsidRPr="00F26402">
        <w:rPr>
          <w:b/>
          <w:sz w:val="24"/>
        </w:rPr>
        <w:t>Table</w:t>
      </w:r>
      <w:r w:rsidR="00820292"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48</w:t>
      </w:r>
      <w:r w:rsidRPr="00F26402">
        <w:rPr>
          <w:b/>
          <w:sz w:val="24"/>
        </w:rPr>
        <w:fldChar w:fldCharType="end"/>
      </w:r>
      <w:r w:rsidR="00820292" w:rsidRPr="00F26402">
        <w:rPr>
          <w:b/>
          <w:sz w:val="24"/>
        </w:rPr>
        <w:t xml:space="preserve"> </w:t>
      </w:r>
      <w:r w:rsidR="00024B48" w:rsidRPr="00F26402">
        <w:rPr>
          <w:b/>
          <w:sz w:val="24"/>
        </w:rPr>
        <w:t>Travel Expenses Sponsored by Taiwan After-Care Association</w:t>
      </w:r>
      <w:bookmarkEnd w:id="214"/>
    </w:p>
    <w:p w14:paraId="033D7E79" w14:textId="5D9F1C88" w:rsidR="00683196" w:rsidRPr="00F26402" w:rsidRDefault="00683196" w:rsidP="00C43E2C">
      <w:pPr>
        <w:wordWrap w:val="0"/>
        <w:spacing w:line="240" w:lineRule="exact"/>
        <w:jc w:val="right"/>
        <w:rPr>
          <w:rFonts w:ascii="Times New Roman" w:eastAsia="標楷體" w:hAnsi="Times New Roman" w:cs="Times New Roman"/>
          <w:sz w:val="20"/>
          <w:szCs w:val="20"/>
        </w:rPr>
      </w:pPr>
      <w:r w:rsidRPr="00F26402">
        <w:rPr>
          <w:rFonts w:ascii="Times New Roman" w:eastAsia="標楷體" w:hAnsi="Times New Roman" w:cs="Times New Roman"/>
          <w:sz w:val="20"/>
        </w:rPr>
        <w:t>Unit: persons; NT$</w:t>
      </w:r>
    </w:p>
    <w:tbl>
      <w:tblPr>
        <w:tblStyle w:val="af2"/>
        <w:tblW w:w="0" w:type="auto"/>
        <w:tblInd w:w="510" w:type="dxa"/>
        <w:tblLook w:val="04A0" w:firstRow="1" w:lastRow="0" w:firstColumn="1" w:lastColumn="0" w:noHBand="0" w:noVBand="1"/>
      </w:tblPr>
      <w:tblGrid>
        <w:gridCol w:w="1656"/>
        <w:gridCol w:w="1720"/>
        <w:gridCol w:w="1891"/>
        <w:gridCol w:w="1891"/>
        <w:gridCol w:w="1891"/>
      </w:tblGrid>
      <w:tr w:rsidR="00A0431D" w:rsidRPr="00F26402" w14:paraId="7E932305" w14:textId="46D7DDE6" w:rsidTr="00C43E2C">
        <w:trPr>
          <w:trHeight w:val="214"/>
        </w:trPr>
        <w:tc>
          <w:tcPr>
            <w:tcW w:w="1656" w:type="dxa"/>
            <w:tcBorders>
              <w:left w:val="nil"/>
            </w:tcBorders>
            <w:vAlign w:val="center"/>
          </w:tcPr>
          <w:p w14:paraId="1CC5DF6A" w14:textId="77777777" w:rsidR="008F75E4" w:rsidRPr="00F26402" w:rsidRDefault="008F75E4" w:rsidP="00273D49">
            <w:pPr>
              <w:spacing w:line="260" w:lineRule="exact"/>
              <w:jc w:val="center"/>
              <w:rPr>
                <w:rFonts w:eastAsia="標楷體"/>
              </w:rPr>
            </w:pPr>
            <w:r w:rsidRPr="00F26402">
              <w:rPr>
                <w:rFonts w:eastAsia="標楷體"/>
              </w:rPr>
              <w:t>Year</w:t>
            </w:r>
          </w:p>
        </w:tc>
        <w:tc>
          <w:tcPr>
            <w:tcW w:w="1720" w:type="dxa"/>
            <w:tcBorders>
              <w:bottom w:val="single" w:sz="4" w:space="0" w:color="auto"/>
            </w:tcBorders>
            <w:vAlign w:val="center"/>
          </w:tcPr>
          <w:p w14:paraId="6E18A139" w14:textId="35E4B498" w:rsidR="008F75E4" w:rsidRPr="00F26402" w:rsidRDefault="008F75E4" w:rsidP="00273D49">
            <w:pPr>
              <w:spacing w:line="260" w:lineRule="exact"/>
              <w:jc w:val="center"/>
              <w:rPr>
                <w:rFonts w:eastAsia="標楷體"/>
              </w:rPr>
            </w:pPr>
            <w:r w:rsidRPr="00F26402">
              <w:rPr>
                <w:rFonts w:eastAsia="標楷體"/>
              </w:rPr>
              <w:t>No. of travel funding recipients</w:t>
            </w:r>
          </w:p>
        </w:tc>
        <w:tc>
          <w:tcPr>
            <w:tcW w:w="1891" w:type="dxa"/>
            <w:tcBorders>
              <w:bottom w:val="single" w:sz="4" w:space="0" w:color="auto"/>
            </w:tcBorders>
            <w:vAlign w:val="center"/>
          </w:tcPr>
          <w:p w14:paraId="625C36B4" w14:textId="01B2A61D" w:rsidR="008F75E4" w:rsidRPr="00F26402" w:rsidRDefault="008F75E4" w:rsidP="00273D49">
            <w:pPr>
              <w:spacing w:line="260" w:lineRule="exact"/>
              <w:jc w:val="center"/>
              <w:rPr>
                <w:rFonts w:eastAsia="標楷體"/>
              </w:rPr>
            </w:pPr>
            <w:r w:rsidRPr="00F26402">
              <w:rPr>
                <w:rFonts w:eastAsia="標楷體"/>
              </w:rPr>
              <w:t>Travel expenses sponsored</w:t>
            </w:r>
          </w:p>
        </w:tc>
        <w:tc>
          <w:tcPr>
            <w:tcW w:w="1891" w:type="dxa"/>
            <w:tcBorders>
              <w:bottom w:val="single" w:sz="4" w:space="0" w:color="auto"/>
            </w:tcBorders>
            <w:vAlign w:val="center"/>
          </w:tcPr>
          <w:p w14:paraId="06AB8ED5" w14:textId="173171AA" w:rsidR="008F75E4" w:rsidRPr="00F26402" w:rsidRDefault="008F75E4" w:rsidP="00273D49">
            <w:pPr>
              <w:spacing w:line="260" w:lineRule="exact"/>
              <w:jc w:val="center"/>
              <w:rPr>
                <w:rFonts w:eastAsia="標楷體"/>
              </w:rPr>
            </w:pPr>
            <w:r w:rsidRPr="00F26402">
              <w:rPr>
                <w:rFonts w:eastAsia="標楷體"/>
              </w:rPr>
              <w:t>No. of medical assistance recipients</w:t>
            </w:r>
          </w:p>
        </w:tc>
        <w:tc>
          <w:tcPr>
            <w:tcW w:w="1891" w:type="dxa"/>
            <w:tcBorders>
              <w:bottom w:val="single" w:sz="4" w:space="0" w:color="auto"/>
              <w:right w:val="nil"/>
            </w:tcBorders>
          </w:tcPr>
          <w:p w14:paraId="62688C4E" w14:textId="7571478C" w:rsidR="008F75E4" w:rsidRPr="00F26402" w:rsidRDefault="008F75E4" w:rsidP="00273D49">
            <w:pPr>
              <w:spacing w:line="260" w:lineRule="exact"/>
              <w:jc w:val="center"/>
              <w:rPr>
                <w:rFonts w:eastAsia="標楷體"/>
              </w:rPr>
            </w:pPr>
            <w:r w:rsidRPr="00F26402">
              <w:rPr>
                <w:rFonts w:eastAsia="標楷體"/>
              </w:rPr>
              <w:t>Medical expenses sponsored</w:t>
            </w:r>
          </w:p>
        </w:tc>
      </w:tr>
      <w:tr w:rsidR="00A0431D" w:rsidRPr="00F26402" w14:paraId="4A8AC71F" w14:textId="0C0B4175" w:rsidTr="00C43E2C">
        <w:trPr>
          <w:trHeight w:val="214"/>
        </w:trPr>
        <w:tc>
          <w:tcPr>
            <w:tcW w:w="1656" w:type="dxa"/>
            <w:tcBorders>
              <w:left w:val="nil"/>
              <w:right w:val="single" w:sz="4" w:space="0" w:color="auto"/>
            </w:tcBorders>
            <w:vAlign w:val="center"/>
          </w:tcPr>
          <w:p w14:paraId="32EDCD13" w14:textId="77777777" w:rsidR="008F75E4" w:rsidRPr="00F26402" w:rsidRDefault="008F75E4" w:rsidP="00273D49">
            <w:pPr>
              <w:spacing w:line="260" w:lineRule="exact"/>
              <w:jc w:val="center"/>
              <w:rPr>
                <w:rFonts w:eastAsia="標楷體"/>
              </w:rPr>
            </w:pPr>
            <w:r w:rsidRPr="00F26402">
              <w:rPr>
                <w:rFonts w:eastAsia="標楷體"/>
              </w:rPr>
              <w:t>2021</w:t>
            </w:r>
          </w:p>
        </w:tc>
        <w:tc>
          <w:tcPr>
            <w:tcW w:w="1720" w:type="dxa"/>
            <w:tcBorders>
              <w:top w:val="nil"/>
              <w:left w:val="single" w:sz="4" w:space="0" w:color="auto"/>
              <w:bottom w:val="nil"/>
              <w:right w:val="nil"/>
            </w:tcBorders>
            <w:vAlign w:val="center"/>
          </w:tcPr>
          <w:p w14:paraId="67E12C0A" w14:textId="100A150C" w:rsidR="008F75E4" w:rsidRPr="00F26402" w:rsidRDefault="008F75E4" w:rsidP="00273D49">
            <w:pPr>
              <w:spacing w:line="260" w:lineRule="exact"/>
              <w:jc w:val="right"/>
              <w:rPr>
                <w:rFonts w:eastAsia="標楷體"/>
              </w:rPr>
            </w:pPr>
            <w:r w:rsidRPr="00F26402">
              <w:rPr>
                <w:rFonts w:eastAsia="標楷體"/>
              </w:rPr>
              <w:t>1,415</w:t>
            </w:r>
          </w:p>
        </w:tc>
        <w:tc>
          <w:tcPr>
            <w:tcW w:w="1891" w:type="dxa"/>
            <w:tcBorders>
              <w:top w:val="nil"/>
              <w:left w:val="nil"/>
              <w:bottom w:val="nil"/>
              <w:right w:val="nil"/>
            </w:tcBorders>
            <w:vAlign w:val="center"/>
          </w:tcPr>
          <w:p w14:paraId="4463692E" w14:textId="605677CC" w:rsidR="008F75E4" w:rsidRPr="00F26402" w:rsidRDefault="008F75E4" w:rsidP="00273D49">
            <w:pPr>
              <w:spacing w:line="260" w:lineRule="exact"/>
              <w:jc w:val="right"/>
              <w:rPr>
                <w:rFonts w:eastAsia="標楷體"/>
              </w:rPr>
            </w:pPr>
            <w:r w:rsidRPr="00F26402">
              <w:rPr>
                <w:rFonts w:eastAsia="標楷體"/>
              </w:rPr>
              <w:t>568,145</w:t>
            </w:r>
          </w:p>
        </w:tc>
        <w:tc>
          <w:tcPr>
            <w:tcW w:w="1891" w:type="dxa"/>
            <w:tcBorders>
              <w:top w:val="nil"/>
              <w:left w:val="nil"/>
              <w:bottom w:val="nil"/>
              <w:right w:val="nil"/>
            </w:tcBorders>
          </w:tcPr>
          <w:p w14:paraId="34C6D29E" w14:textId="0CB5B3E2" w:rsidR="008F75E4" w:rsidRPr="00F26402" w:rsidRDefault="008F75E4" w:rsidP="00273D49">
            <w:pPr>
              <w:spacing w:line="260" w:lineRule="exact"/>
              <w:jc w:val="right"/>
              <w:rPr>
                <w:rFonts w:eastAsia="標楷體"/>
              </w:rPr>
            </w:pPr>
            <w:r w:rsidRPr="00F26402">
              <w:rPr>
                <w:rFonts w:eastAsia="標楷體"/>
              </w:rPr>
              <w:t>103</w:t>
            </w:r>
          </w:p>
        </w:tc>
        <w:tc>
          <w:tcPr>
            <w:tcW w:w="1891" w:type="dxa"/>
            <w:tcBorders>
              <w:top w:val="nil"/>
              <w:left w:val="nil"/>
              <w:bottom w:val="nil"/>
              <w:right w:val="nil"/>
            </w:tcBorders>
          </w:tcPr>
          <w:p w14:paraId="26DAD4CA" w14:textId="7FFFB10A" w:rsidR="008F75E4" w:rsidRPr="00F26402" w:rsidRDefault="008F75E4" w:rsidP="00273D49">
            <w:pPr>
              <w:spacing w:line="260" w:lineRule="exact"/>
              <w:jc w:val="right"/>
              <w:rPr>
                <w:rFonts w:eastAsia="標楷體"/>
              </w:rPr>
            </w:pPr>
            <w:r w:rsidRPr="00F26402">
              <w:rPr>
                <w:rFonts w:eastAsia="標楷體"/>
              </w:rPr>
              <w:t>497,290</w:t>
            </w:r>
          </w:p>
        </w:tc>
      </w:tr>
      <w:tr w:rsidR="00A0431D" w:rsidRPr="00F26402" w14:paraId="58140DFA" w14:textId="34220518" w:rsidTr="00C43E2C">
        <w:trPr>
          <w:trHeight w:val="214"/>
        </w:trPr>
        <w:tc>
          <w:tcPr>
            <w:tcW w:w="1656" w:type="dxa"/>
            <w:tcBorders>
              <w:left w:val="nil"/>
              <w:right w:val="single" w:sz="4" w:space="0" w:color="auto"/>
            </w:tcBorders>
            <w:vAlign w:val="center"/>
          </w:tcPr>
          <w:p w14:paraId="4905D44A" w14:textId="77777777" w:rsidR="008F75E4" w:rsidRPr="00F26402" w:rsidRDefault="008F75E4" w:rsidP="00273D49">
            <w:pPr>
              <w:spacing w:line="260" w:lineRule="exact"/>
              <w:jc w:val="center"/>
              <w:rPr>
                <w:rFonts w:eastAsia="標楷體"/>
              </w:rPr>
            </w:pPr>
            <w:r w:rsidRPr="00F26402">
              <w:rPr>
                <w:rFonts w:eastAsia="標楷體"/>
              </w:rPr>
              <w:t>2022</w:t>
            </w:r>
          </w:p>
        </w:tc>
        <w:tc>
          <w:tcPr>
            <w:tcW w:w="1720" w:type="dxa"/>
            <w:tcBorders>
              <w:top w:val="nil"/>
              <w:left w:val="single" w:sz="4" w:space="0" w:color="auto"/>
              <w:bottom w:val="nil"/>
              <w:right w:val="nil"/>
            </w:tcBorders>
            <w:vAlign w:val="center"/>
          </w:tcPr>
          <w:p w14:paraId="7FAE0786" w14:textId="29002EFD" w:rsidR="008F75E4" w:rsidRPr="00F26402" w:rsidRDefault="008F75E4" w:rsidP="00273D49">
            <w:pPr>
              <w:spacing w:line="260" w:lineRule="exact"/>
              <w:jc w:val="right"/>
              <w:rPr>
                <w:rFonts w:eastAsia="標楷體"/>
              </w:rPr>
            </w:pPr>
            <w:r w:rsidRPr="00F26402">
              <w:rPr>
                <w:rFonts w:eastAsia="標楷體"/>
              </w:rPr>
              <w:t>2,043</w:t>
            </w:r>
          </w:p>
        </w:tc>
        <w:tc>
          <w:tcPr>
            <w:tcW w:w="1891" w:type="dxa"/>
            <w:tcBorders>
              <w:top w:val="nil"/>
              <w:left w:val="nil"/>
              <w:bottom w:val="nil"/>
              <w:right w:val="nil"/>
            </w:tcBorders>
            <w:vAlign w:val="center"/>
          </w:tcPr>
          <w:p w14:paraId="5263AE6B" w14:textId="7699D0BD" w:rsidR="008F75E4" w:rsidRPr="00F26402" w:rsidRDefault="008F75E4" w:rsidP="00273D49">
            <w:pPr>
              <w:spacing w:line="260" w:lineRule="exact"/>
              <w:jc w:val="right"/>
              <w:rPr>
                <w:rFonts w:eastAsia="標楷體"/>
              </w:rPr>
            </w:pPr>
            <w:r w:rsidRPr="00F26402">
              <w:rPr>
                <w:rFonts w:eastAsia="標楷體"/>
              </w:rPr>
              <w:t>842,719</w:t>
            </w:r>
          </w:p>
        </w:tc>
        <w:tc>
          <w:tcPr>
            <w:tcW w:w="1891" w:type="dxa"/>
            <w:tcBorders>
              <w:top w:val="nil"/>
              <w:left w:val="nil"/>
              <w:bottom w:val="nil"/>
              <w:right w:val="nil"/>
            </w:tcBorders>
          </w:tcPr>
          <w:p w14:paraId="552719C2" w14:textId="02D63983" w:rsidR="008F75E4" w:rsidRPr="00F26402" w:rsidRDefault="008F75E4" w:rsidP="00273D49">
            <w:pPr>
              <w:spacing w:line="260" w:lineRule="exact"/>
              <w:jc w:val="right"/>
              <w:rPr>
                <w:rFonts w:eastAsia="標楷體"/>
              </w:rPr>
            </w:pPr>
            <w:r w:rsidRPr="00F26402">
              <w:rPr>
                <w:rFonts w:eastAsia="標楷體"/>
              </w:rPr>
              <w:t>179</w:t>
            </w:r>
          </w:p>
        </w:tc>
        <w:tc>
          <w:tcPr>
            <w:tcW w:w="1891" w:type="dxa"/>
            <w:tcBorders>
              <w:top w:val="nil"/>
              <w:left w:val="nil"/>
              <w:bottom w:val="nil"/>
              <w:right w:val="nil"/>
            </w:tcBorders>
          </w:tcPr>
          <w:p w14:paraId="182A2B65" w14:textId="1A1B449E" w:rsidR="008F75E4" w:rsidRPr="00F26402" w:rsidRDefault="008F75E4" w:rsidP="00273D49">
            <w:pPr>
              <w:spacing w:line="260" w:lineRule="exact"/>
              <w:jc w:val="right"/>
              <w:rPr>
                <w:rFonts w:eastAsia="標楷體"/>
              </w:rPr>
            </w:pPr>
            <w:r w:rsidRPr="00F26402">
              <w:rPr>
                <w:rFonts w:eastAsia="標楷體"/>
              </w:rPr>
              <w:t>928,958</w:t>
            </w:r>
          </w:p>
        </w:tc>
      </w:tr>
      <w:tr w:rsidR="00A0431D" w:rsidRPr="00F26402" w14:paraId="5A68D42E" w14:textId="24CF9055" w:rsidTr="00C43E2C">
        <w:trPr>
          <w:trHeight w:val="214"/>
        </w:trPr>
        <w:tc>
          <w:tcPr>
            <w:tcW w:w="1656" w:type="dxa"/>
            <w:tcBorders>
              <w:left w:val="nil"/>
              <w:right w:val="single" w:sz="4" w:space="0" w:color="auto"/>
            </w:tcBorders>
            <w:vAlign w:val="center"/>
          </w:tcPr>
          <w:p w14:paraId="14691C3F" w14:textId="77777777" w:rsidR="008F75E4" w:rsidRPr="00F26402" w:rsidRDefault="008F75E4" w:rsidP="00273D49">
            <w:pPr>
              <w:spacing w:line="260" w:lineRule="exact"/>
              <w:jc w:val="center"/>
              <w:rPr>
                <w:rFonts w:eastAsia="標楷體"/>
              </w:rPr>
            </w:pPr>
            <w:r w:rsidRPr="00F26402">
              <w:rPr>
                <w:rFonts w:eastAsia="標楷體"/>
              </w:rPr>
              <w:t>2023</w:t>
            </w:r>
          </w:p>
        </w:tc>
        <w:tc>
          <w:tcPr>
            <w:tcW w:w="1720" w:type="dxa"/>
            <w:tcBorders>
              <w:top w:val="nil"/>
              <w:left w:val="single" w:sz="4" w:space="0" w:color="auto"/>
              <w:bottom w:val="nil"/>
              <w:right w:val="nil"/>
            </w:tcBorders>
            <w:vAlign w:val="center"/>
          </w:tcPr>
          <w:p w14:paraId="1F6D49FF" w14:textId="3E486169" w:rsidR="008F75E4" w:rsidRPr="00F26402" w:rsidRDefault="008F75E4" w:rsidP="00273D49">
            <w:pPr>
              <w:spacing w:line="260" w:lineRule="exact"/>
              <w:jc w:val="right"/>
              <w:rPr>
                <w:rFonts w:eastAsia="標楷體"/>
              </w:rPr>
            </w:pPr>
            <w:r w:rsidRPr="00F26402">
              <w:rPr>
                <w:rFonts w:eastAsia="標楷體"/>
              </w:rPr>
              <w:t>1,939</w:t>
            </w:r>
          </w:p>
        </w:tc>
        <w:tc>
          <w:tcPr>
            <w:tcW w:w="1891" w:type="dxa"/>
            <w:tcBorders>
              <w:top w:val="nil"/>
              <w:left w:val="nil"/>
              <w:bottom w:val="nil"/>
              <w:right w:val="nil"/>
            </w:tcBorders>
            <w:vAlign w:val="center"/>
          </w:tcPr>
          <w:p w14:paraId="3EBC7C73" w14:textId="3EEDDA5F" w:rsidR="008F75E4" w:rsidRPr="00F26402" w:rsidRDefault="008F75E4" w:rsidP="00273D49">
            <w:pPr>
              <w:spacing w:line="260" w:lineRule="exact"/>
              <w:jc w:val="right"/>
              <w:rPr>
                <w:rFonts w:eastAsia="標楷體"/>
              </w:rPr>
            </w:pPr>
            <w:r w:rsidRPr="00F26402">
              <w:rPr>
                <w:rFonts w:eastAsia="標楷體"/>
              </w:rPr>
              <w:t>637,304</w:t>
            </w:r>
          </w:p>
        </w:tc>
        <w:tc>
          <w:tcPr>
            <w:tcW w:w="1891" w:type="dxa"/>
            <w:tcBorders>
              <w:top w:val="nil"/>
              <w:left w:val="nil"/>
              <w:bottom w:val="nil"/>
              <w:right w:val="nil"/>
            </w:tcBorders>
          </w:tcPr>
          <w:p w14:paraId="5FFF262F" w14:textId="7244E11D" w:rsidR="008F75E4" w:rsidRPr="00F26402" w:rsidRDefault="008F75E4" w:rsidP="00273D49">
            <w:pPr>
              <w:spacing w:line="260" w:lineRule="exact"/>
              <w:jc w:val="right"/>
              <w:rPr>
                <w:rFonts w:eastAsia="標楷體"/>
              </w:rPr>
            </w:pPr>
            <w:r w:rsidRPr="00F26402">
              <w:rPr>
                <w:rFonts w:eastAsia="標楷體"/>
              </w:rPr>
              <w:t>150</w:t>
            </w:r>
          </w:p>
        </w:tc>
        <w:tc>
          <w:tcPr>
            <w:tcW w:w="1891" w:type="dxa"/>
            <w:tcBorders>
              <w:top w:val="nil"/>
              <w:left w:val="nil"/>
              <w:bottom w:val="nil"/>
              <w:right w:val="nil"/>
            </w:tcBorders>
          </w:tcPr>
          <w:p w14:paraId="49E0C569" w14:textId="1A3060F6" w:rsidR="008F75E4" w:rsidRPr="00F26402" w:rsidRDefault="008F75E4" w:rsidP="00273D49">
            <w:pPr>
              <w:spacing w:line="260" w:lineRule="exact"/>
              <w:jc w:val="right"/>
              <w:rPr>
                <w:rFonts w:eastAsia="標楷體"/>
              </w:rPr>
            </w:pPr>
            <w:r w:rsidRPr="00F26402">
              <w:rPr>
                <w:rFonts w:eastAsia="標楷體"/>
              </w:rPr>
              <w:t>1,168,513</w:t>
            </w:r>
          </w:p>
        </w:tc>
      </w:tr>
      <w:tr w:rsidR="00A0431D" w:rsidRPr="00F26402" w14:paraId="0D8AD245" w14:textId="4F023C00" w:rsidTr="00C43E2C">
        <w:trPr>
          <w:trHeight w:val="214"/>
        </w:trPr>
        <w:tc>
          <w:tcPr>
            <w:tcW w:w="1656" w:type="dxa"/>
            <w:tcBorders>
              <w:left w:val="nil"/>
              <w:right w:val="single" w:sz="4" w:space="0" w:color="auto"/>
            </w:tcBorders>
            <w:vAlign w:val="center"/>
          </w:tcPr>
          <w:p w14:paraId="02A0D343" w14:textId="62CCCC1D" w:rsidR="009B4378" w:rsidRPr="00F26402" w:rsidRDefault="009B4378" w:rsidP="00273D49">
            <w:pPr>
              <w:spacing w:line="260" w:lineRule="exact"/>
              <w:jc w:val="center"/>
              <w:rPr>
                <w:rFonts w:eastAsia="標楷體"/>
              </w:rPr>
            </w:pPr>
            <w:r w:rsidRPr="00F26402">
              <w:rPr>
                <w:rFonts w:eastAsia="標楷體"/>
              </w:rPr>
              <w:t>2024</w:t>
            </w:r>
          </w:p>
        </w:tc>
        <w:tc>
          <w:tcPr>
            <w:tcW w:w="1720" w:type="dxa"/>
            <w:tcBorders>
              <w:top w:val="nil"/>
              <w:left w:val="single" w:sz="4" w:space="0" w:color="auto"/>
              <w:bottom w:val="single" w:sz="4" w:space="0" w:color="auto"/>
              <w:right w:val="nil"/>
            </w:tcBorders>
            <w:vAlign w:val="center"/>
          </w:tcPr>
          <w:p w14:paraId="6ED5700D" w14:textId="7798E5C2" w:rsidR="009B4378" w:rsidRPr="00F26402" w:rsidRDefault="009B4378" w:rsidP="00273D49">
            <w:pPr>
              <w:spacing w:line="260" w:lineRule="exact"/>
              <w:jc w:val="right"/>
              <w:rPr>
                <w:rFonts w:eastAsia="標楷體"/>
              </w:rPr>
            </w:pPr>
            <w:r w:rsidRPr="00F26402">
              <w:rPr>
                <w:rFonts w:eastAsia="標楷體"/>
              </w:rPr>
              <w:t xml:space="preserve"> 2,052</w:t>
            </w:r>
          </w:p>
        </w:tc>
        <w:tc>
          <w:tcPr>
            <w:tcW w:w="1891" w:type="dxa"/>
            <w:tcBorders>
              <w:top w:val="nil"/>
              <w:left w:val="nil"/>
              <w:bottom w:val="single" w:sz="4" w:space="0" w:color="auto"/>
              <w:right w:val="nil"/>
            </w:tcBorders>
            <w:vAlign w:val="center"/>
          </w:tcPr>
          <w:p w14:paraId="0D38A434" w14:textId="5B4C5B20" w:rsidR="009B4378" w:rsidRPr="00F26402" w:rsidRDefault="009B4378" w:rsidP="00273D49">
            <w:pPr>
              <w:spacing w:line="260" w:lineRule="exact"/>
              <w:jc w:val="right"/>
              <w:rPr>
                <w:rFonts w:eastAsia="標楷體"/>
              </w:rPr>
            </w:pPr>
            <w:r w:rsidRPr="00F26402">
              <w:rPr>
                <w:rFonts w:eastAsia="標楷體"/>
              </w:rPr>
              <w:t>660,873</w:t>
            </w:r>
          </w:p>
        </w:tc>
        <w:tc>
          <w:tcPr>
            <w:tcW w:w="1891" w:type="dxa"/>
            <w:tcBorders>
              <w:top w:val="nil"/>
              <w:left w:val="nil"/>
              <w:bottom w:val="single" w:sz="4" w:space="0" w:color="auto"/>
              <w:right w:val="nil"/>
            </w:tcBorders>
          </w:tcPr>
          <w:p w14:paraId="510024A6" w14:textId="059A8334" w:rsidR="009B4378" w:rsidRPr="00F26402" w:rsidRDefault="009B4378" w:rsidP="00273D49">
            <w:pPr>
              <w:spacing w:line="260" w:lineRule="exact"/>
              <w:jc w:val="right"/>
              <w:rPr>
                <w:rFonts w:eastAsia="標楷體"/>
              </w:rPr>
            </w:pPr>
            <w:r w:rsidRPr="00F26402">
              <w:rPr>
                <w:rFonts w:eastAsia="標楷體"/>
              </w:rPr>
              <w:t xml:space="preserve"> 94</w:t>
            </w:r>
          </w:p>
        </w:tc>
        <w:tc>
          <w:tcPr>
            <w:tcW w:w="1891" w:type="dxa"/>
            <w:tcBorders>
              <w:top w:val="nil"/>
              <w:left w:val="nil"/>
              <w:bottom w:val="single" w:sz="4" w:space="0" w:color="auto"/>
              <w:right w:val="nil"/>
            </w:tcBorders>
          </w:tcPr>
          <w:p w14:paraId="23C4AEE8" w14:textId="3256E82D" w:rsidR="009B4378" w:rsidRPr="00F26402" w:rsidRDefault="009B4378" w:rsidP="00273D49">
            <w:pPr>
              <w:spacing w:line="260" w:lineRule="exact"/>
              <w:jc w:val="right"/>
              <w:rPr>
                <w:rFonts w:eastAsia="標楷體"/>
              </w:rPr>
            </w:pPr>
            <w:r w:rsidRPr="00F26402">
              <w:rPr>
                <w:rFonts w:eastAsia="標楷體"/>
              </w:rPr>
              <w:t>745,007</w:t>
            </w:r>
          </w:p>
        </w:tc>
      </w:tr>
    </w:tbl>
    <w:p w14:paraId="505060DB" w14:textId="77777777" w:rsidR="00B713C3" w:rsidRPr="00F26402" w:rsidRDefault="00B713C3" w:rsidP="00273D49">
      <w:pPr>
        <w:pStyle w:val="12"/>
        <w:spacing w:before="0" w:afterLines="50" w:line="240" w:lineRule="auto"/>
        <w:ind w:firstLineChars="250" w:firstLine="500"/>
        <w:rPr>
          <w:sz w:val="20"/>
        </w:rPr>
      </w:pPr>
      <w:r w:rsidRPr="00F26402">
        <w:rPr>
          <w:sz w:val="20"/>
        </w:rPr>
        <w:t>Source: Ministry of Justice</w:t>
      </w:r>
    </w:p>
    <w:p w14:paraId="056D60C1" w14:textId="41ADFB1A" w:rsidR="00024B48" w:rsidRPr="00F26402" w:rsidRDefault="00694369" w:rsidP="00541A99">
      <w:pPr>
        <w:pStyle w:val="af"/>
        <w:spacing w:beforeLines="50" w:before="180" w:line="240" w:lineRule="exact"/>
        <w:jc w:val="center"/>
        <w:rPr>
          <w:b/>
          <w:kern w:val="0"/>
          <w:sz w:val="24"/>
          <w:szCs w:val="24"/>
        </w:rPr>
      </w:pPr>
      <w:bookmarkStart w:id="215" w:name="_Toc219880384"/>
      <w:r w:rsidRPr="00F26402">
        <w:rPr>
          <w:b/>
          <w:sz w:val="24"/>
        </w:rPr>
        <w:t>Table</w:t>
      </w:r>
      <w:r w:rsidR="00820292"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49</w:t>
      </w:r>
      <w:r w:rsidRPr="00F26402">
        <w:rPr>
          <w:b/>
          <w:sz w:val="24"/>
        </w:rPr>
        <w:fldChar w:fldCharType="end"/>
      </w:r>
      <w:r w:rsidR="00820292" w:rsidRPr="00F26402">
        <w:rPr>
          <w:b/>
          <w:sz w:val="24"/>
        </w:rPr>
        <w:t xml:space="preserve"> </w:t>
      </w:r>
      <w:r w:rsidR="00024B48" w:rsidRPr="00F26402">
        <w:rPr>
          <w:b/>
          <w:sz w:val="24"/>
        </w:rPr>
        <w:t>Business Loan Applications Processed by Taiwan After-Care Association</w:t>
      </w:r>
      <w:bookmarkEnd w:id="215"/>
    </w:p>
    <w:p w14:paraId="4A4B86BD" w14:textId="1D48471D" w:rsidR="00851D05" w:rsidRPr="00F26402" w:rsidRDefault="00851D05" w:rsidP="00C43E2C">
      <w:pPr>
        <w:spacing w:line="240" w:lineRule="exact"/>
        <w:ind w:right="-2"/>
        <w:jc w:val="right"/>
        <w:rPr>
          <w:rFonts w:ascii="Times New Roman" w:eastAsia="標楷體" w:hAnsi="Times New Roman" w:cs="Times New Roman"/>
        </w:rPr>
      </w:pPr>
      <w:r w:rsidRPr="00F26402">
        <w:rPr>
          <w:rFonts w:ascii="Times New Roman" w:eastAsia="標楷體" w:hAnsi="Times New Roman" w:cs="Times New Roman"/>
          <w:sz w:val="20"/>
        </w:rPr>
        <w:t>Unit: cases</w:t>
      </w:r>
    </w:p>
    <w:tbl>
      <w:tblPr>
        <w:tblStyle w:val="af2"/>
        <w:tblW w:w="9013" w:type="dxa"/>
        <w:tblInd w:w="510" w:type="dxa"/>
        <w:tblLook w:val="04A0" w:firstRow="1" w:lastRow="0" w:firstColumn="1" w:lastColumn="0" w:noHBand="0" w:noVBand="1"/>
      </w:tblPr>
      <w:tblGrid>
        <w:gridCol w:w="1786"/>
        <w:gridCol w:w="7227"/>
      </w:tblGrid>
      <w:tr w:rsidR="00A0431D" w:rsidRPr="00F26402" w14:paraId="688F63C7" w14:textId="77777777" w:rsidTr="00C43E2C">
        <w:trPr>
          <w:trHeight w:val="198"/>
          <w:tblHeader/>
        </w:trPr>
        <w:tc>
          <w:tcPr>
            <w:tcW w:w="1786" w:type="dxa"/>
            <w:tcBorders>
              <w:left w:val="nil"/>
            </w:tcBorders>
            <w:vAlign w:val="center"/>
          </w:tcPr>
          <w:p w14:paraId="70E2AD9C" w14:textId="77777777" w:rsidR="008F75E4" w:rsidRPr="00F26402" w:rsidRDefault="008F75E4" w:rsidP="00C43E2C">
            <w:pPr>
              <w:spacing w:line="240" w:lineRule="exact"/>
              <w:jc w:val="center"/>
              <w:rPr>
                <w:rFonts w:eastAsia="標楷體"/>
              </w:rPr>
            </w:pPr>
            <w:r w:rsidRPr="00F26402">
              <w:rPr>
                <w:rFonts w:eastAsia="標楷體"/>
              </w:rPr>
              <w:t>Year</w:t>
            </w:r>
          </w:p>
        </w:tc>
        <w:tc>
          <w:tcPr>
            <w:tcW w:w="7227" w:type="dxa"/>
            <w:tcBorders>
              <w:bottom w:val="single" w:sz="4" w:space="0" w:color="auto"/>
              <w:right w:val="nil"/>
            </w:tcBorders>
            <w:vAlign w:val="center"/>
          </w:tcPr>
          <w:p w14:paraId="432B20A0" w14:textId="3BC484DF" w:rsidR="008F75E4" w:rsidRPr="00F26402" w:rsidRDefault="008F75E4" w:rsidP="00C43E2C">
            <w:pPr>
              <w:spacing w:line="240" w:lineRule="exact"/>
              <w:jc w:val="center"/>
              <w:rPr>
                <w:rFonts w:eastAsia="標楷體"/>
              </w:rPr>
            </w:pPr>
            <w:r w:rsidRPr="00F26402">
              <w:rPr>
                <w:rFonts w:eastAsia="標楷體"/>
              </w:rPr>
              <w:t>No. of entrepreneur loans</w:t>
            </w:r>
          </w:p>
        </w:tc>
      </w:tr>
      <w:tr w:rsidR="00A0431D" w:rsidRPr="00F26402" w14:paraId="29DEEA01" w14:textId="77777777" w:rsidTr="00C43E2C">
        <w:trPr>
          <w:trHeight w:val="198"/>
        </w:trPr>
        <w:tc>
          <w:tcPr>
            <w:tcW w:w="1786" w:type="dxa"/>
            <w:tcBorders>
              <w:left w:val="nil"/>
              <w:right w:val="single" w:sz="4" w:space="0" w:color="auto"/>
            </w:tcBorders>
            <w:vAlign w:val="center"/>
          </w:tcPr>
          <w:p w14:paraId="3FC4A4A6" w14:textId="77777777" w:rsidR="008F75E4" w:rsidRPr="00F26402" w:rsidRDefault="008F75E4" w:rsidP="00C43E2C">
            <w:pPr>
              <w:spacing w:line="240" w:lineRule="exact"/>
              <w:jc w:val="center"/>
              <w:rPr>
                <w:rFonts w:eastAsia="標楷體"/>
              </w:rPr>
            </w:pPr>
            <w:r w:rsidRPr="00F26402">
              <w:rPr>
                <w:rFonts w:eastAsia="標楷體"/>
              </w:rPr>
              <w:t>2021</w:t>
            </w:r>
          </w:p>
        </w:tc>
        <w:tc>
          <w:tcPr>
            <w:tcW w:w="7227" w:type="dxa"/>
            <w:tcBorders>
              <w:top w:val="nil"/>
              <w:left w:val="single" w:sz="4" w:space="0" w:color="auto"/>
              <w:bottom w:val="nil"/>
              <w:right w:val="nil"/>
            </w:tcBorders>
            <w:vAlign w:val="center"/>
          </w:tcPr>
          <w:p w14:paraId="75ED40E1" w14:textId="6E95AFD9" w:rsidR="008F75E4" w:rsidRPr="00F26402" w:rsidRDefault="008F75E4" w:rsidP="00C43E2C">
            <w:pPr>
              <w:spacing w:line="240" w:lineRule="exact"/>
              <w:jc w:val="center"/>
              <w:rPr>
                <w:rFonts w:eastAsia="標楷體"/>
              </w:rPr>
            </w:pPr>
            <w:r w:rsidRPr="00F26402">
              <w:rPr>
                <w:rFonts w:eastAsia="標楷體"/>
              </w:rPr>
              <w:t>19</w:t>
            </w:r>
          </w:p>
        </w:tc>
      </w:tr>
      <w:tr w:rsidR="00A0431D" w:rsidRPr="00F26402" w14:paraId="09B37F7D" w14:textId="77777777" w:rsidTr="00C43E2C">
        <w:trPr>
          <w:trHeight w:val="198"/>
        </w:trPr>
        <w:tc>
          <w:tcPr>
            <w:tcW w:w="1786" w:type="dxa"/>
            <w:tcBorders>
              <w:left w:val="nil"/>
              <w:right w:val="single" w:sz="4" w:space="0" w:color="auto"/>
            </w:tcBorders>
            <w:vAlign w:val="center"/>
          </w:tcPr>
          <w:p w14:paraId="67C4025A" w14:textId="77777777" w:rsidR="008F75E4" w:rsidRPr="00F26402" w:rsidRDefault="008F75E4" w:rsidP="00C43E2C">
            <w:pPr>
              <w:spacing w:line="240" w:lineRule="exact"/>
              <w:jc w:val="center"/>
              <w:rPr>
                <w:rFonts w:eastAsia="標楷體"/>
              </w:rPr>
            </w:pPr>
            <w:r w:rsidRPr="00F26402">
              <w:rPr>
                <w:rFonts w:eastAsia="標楷體"/>
              </w:rPr>
              <w:t>2022</w:t>
            </w:r>
          </w:p>
        </w:tc>
        <w:tc>
          <w:tcPr>
            <w:tcW w:w="7227" w:type="dxa"/>
            <w:tcBorders>
              <w:top w:val="nil"/>
              <w:left w:val="single" w:sz="4" w:space="0" w:color="auto"/>
              <w:bottom w:val="nil"/>
              <w:right w:val="nil"/>
            </w:tcBorders>
            <w:vAlign w:val="center"/>
          </w:tcPr>
          <w:p w14:paraId="659B164D" w14:textId="564150D2" w:rsidR="008F75E4" w:rsidRPr="00F26402" w:rsidRDefault="008F75E4" w:rsidP="00C43E2C">
            <w:pPr>
              <w:spacing w:line="240" w:lineRule="exact"/>
              <w:jc w:val="center"/>
              <w:rPr>
                <w:rFonts w:eastAsia="標楷體"/>
              </w:rPr>
            </w:pPr>
            <w:r w:rsidRPr="00F26402">
              <w:rPr>
                <w:rFonts w:eastAsia="標楷體"/>
              </w:rPr>
              <w:t>34</w:t>
            </w:r>
          </w:p>
        </w:tc>
      </w:tr>
      <w:tr w:rsidR="00A0431D" w:rsidRPr="00F26402" w14:paraId="2394B4F6" w14:textId="77777777" w:rsidTr="00C43E2C">
        <w:trPr>
          <w:trHeight w:val="198"/>
        </w:trPr>
        <w:tc>
          <w:tcPr>
            <w:tcW w:w="1786" w:type="dxa"/>
            <w:tcBorders>
              <w:left w:val="nil"/>
              <w:right w:val="single" w:sz="4" w:space="0" w:color="auto"/>
            </w:tcBorders>
            <w:vAlign w:val="center"/>
          </w:tcPr>
          <w:p w14:paraId="462E8705" w14:textId="77777777" w:rsidR="008F75E4" w:rsidRPr="00F26402" w:rsidRDefault="008F75E4" w:rsidP="00C43E2C">
            <w:pPr>
              <w:spacing w:line="240" w:lineRule="exact"/>
              <w:jc w:val="center"/>
              <w:rPr>
                <w:rFonts w:eastAsia="標楷體"/>
              </w:rPr>
            </w:pPr>
            <w:r w:rsidRPr="00F26402">
              <w:rPr>
                <w:rFonts w:eastAsia="標楷體"/>
              </w:rPr>
              <w:t>2023</w:t>
            </w:r>
          </w:p>
        </w:tc>
        <w:tc>
          <w:tcPr>
            <w:tcW w:w="7227" w:type="dxa"/>
            <w:tcBorders>
              <w:top w:val="nil"/>
              <w:left w:val="single" w:sz="4" w:space="0" w:color="auto"/>
              <w:bottom w:val="nil"/>
              <w:right w:val="nil"/>
            </w:tcBorders>
            <w:vAlign w:val="center"/>
          </w:tcPr>
          <w:p w14:paraId="01FEB5E5" w14:textId="7569C6C1" w:rsidR="008F75E4" w:rsidRPr="00F26402" w:rsidRDefault="008F75E4" w:rsidP="00C43E2C">
            <w:pPr>
              <w:spacing w:line="240" w:lineRule="exact"/>
              <w:jc w:val="center"/>
              <w:rPr>
                <w:rFonts w:eastAsia="標楷體"/>
              </w:rPr>
            </w:pPr>
            <w:r w:rsidRPr="00F26402">
              <w:rPr>
                <w:rFonts w:eastAsia="標楷體"/>
              </w:rPr>
              <w:t>30</w:t>
            </w:r>
          </w:p>
        </w:tc>
      </w:tr>
      <w:tr w:rsidR="00A0431D" w:rsidRPr="00F26402" w14:paraId="566C4B05" w14:textId="77777777" w:rsidTr="00C43E2C">
        <w:trPr>
          <w:trHeight w:val="198"/>
        </w:trPr>
        <w:tc>
          <w:tcPr>
            <w:tcW w:w="1786" w:type="dxa"/>
            <w:tcBorders>
              <w:left w:val="nil"/>
              <w:right w:val="single" w:sz="4" w:space="0" w:color="auto"/>
            </w:tcBorders>
            <w:vAlign w:val="center"/>
          </w:tcPr>
          <w:p w14:paraId="1AEEFFA3" w14:textId="57FC2070" w:rsidR="009B4378" w:rsidRPr="00F26402" w:rsidRDefault="009B4378" w:rsidP="00C43E2C">
            <w:pPr>
              <w:spacing w:line="240" w:lineRule="exact"/>
              <w:jc w:val="center"/>
              <w:rPr>
                <w:rFonts w:eastAsia="標楷體"/>
              </w:rPr>
            </w:pPr>
            <w:r w:rsidRPr="00F26402">
              <w:rPr>
                <w:rFonts w:eastAsia="標楷體"/>
              </w:rPr>
              <w:t>2024</w:t>
            </w:r>
          </w:p>
        </w:tc>
        <w:tc>
          <w:tcPr>
            <w:tcW w:w="7227" w:type="dxa"/>
            <w:tcBorders>
              <w:top w:val="nil"/>
              <w:left w:val="single" w:sz="4" w:space="0" w:color="auto"/>
              <w:bottom w:val="single" w:sz="4" w:space="0" w:color="auto"/>
              <w:right w:val="nil"/>
            </w:tcBorders>
            <w:vAlign w:val="center"/>
          </w:tcPr>
          <w:p w14:paraId="5DD1D885" w14:textId="732FCA97" w:rsidR="009B4378" w:rsidRPr="00F26402" w:rsidRDefault="009B4378" w:rsidP="00C43E2C">
            <w:pPr>
              <w:spacing w:line="240" w:lineRule="exact"/>
              <w:jc w:val="center"/>
              <w:rPr>
                <w:rFonts w:eastAsia="標楷體"/>
              </w:rPr>
            </w:pPr>
            <w:r w:rsidRPr="00F26402">
              <w:rPr>
                <w:rFonts w:eastAsia="標楷體"/>
              </w:rPr>
              <w:t>33</w:t>
            </w:r>
          </w:p>
        </w:tc>
      </w:tr>
    </w:tbl>
    <w:p w14:paraId="757734BA" w14:textId="12CD0A4D" w:rsidR="0094512C" w:rsidRPr="00F26402" w:rsidRDefault="0094512C" w:rsidP="00273D49">
      <w:pPr>
        <w:pStyle w:val="12"/>
        <w:spacing w:before="0" w:afterLines="50" w:line="240" w:lineRule="auto"/>
        <w:ind w:firstLineChars="250" w:firstLine="500"/>
        <w:rPr>
          <w:sz w:val="20"/>
        </w:rPr>
      </w:pPr>
      <w:r w:rsidRPr="00F26402">
        <w:rPr>
          <w:sz w:val="20"/>
        </w:rPr>
        <w:t>Source: Ministry of Justice</w:t>
      </w:r>
    </w:p>
    <w:p w14:paraId="2045D2A6" w14:textId="01F6F31B" w:rsidR="00024B48" w:rsidRPr="00F26402" w:rsidRDefault="00694369" w:rsidP="00541A99">
      <w:pPr>
        <w:pStyle w:val="af"/>
        <w:spacing w:beforeLines="50" w:before="180" w:line="240" w:lineRule="exact"/>
        <w:jc w:val="center"/>
        <w:rPr>
          <w:b/>
          <w:kern w:val="0"/>
          <w:sz w:val="24"/>
          <w:szCs w:val="24"/>
        </w:rPr>
      </w:pPr>
      <w:bookmarkStart w:id="216" w:name="_Toc219880385"/>
      <w:r w:rsidRPr="00F26402">
        <w:rPr>
          <w:b/>
          <w:sz w:val="24"/>
        </w:rPr>
        <w:t>Table</w:t>
      </w:r>
      <w:r w:rsidR="00820292"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50</w:t>
      </w:r>
      <w:r w:rsidRPr="00F26402">
        <w:rPr>
          <w:b/>
          <w:sz w:val="24"/>
        </w:rPr>
        <w:fldChar w:fldCharType="end"/>
      </w:r>
      <w:r w:rsidR="00820292" w:rsidRPr="00F26402">
        <w:rPr>
          <w:b/>
          <w:sz w:val="24"/>
        </w:rPr>
        <w:t xml:space="preserve"> </w:t>
      </w:r>
      <w:r w:rsidR="00024B48" w:rsidRPr="00F26402">
        <w:rPr>
          <w:b/>
          <w:sz w:val="24"/>
        </w:rPr>
        <w:t>Placement and Shelter Processed by Taiwan After-Care Association</w:t>
      </w:r>
      <w:bookmarkEnd w:id="216"/>
    </w:p>
    <w:p w14:paraId="667EF862" w14:textId="41D74960" w:rsidR="00683196" w:rsidRPr="00F26402" w:rsidRDefault="00683196" w:rsidP="00C43E2C">
      <w:pPr>
        <w:spacing w:line="240" w:lineRule="exact"/>
        <w:ind w:right="-2"/>
        <w:jc w:val="right"/>
        <w:rPr>
          <w:rFonts w:ascii="Times New Roman" w:eastAsia="標楷體" w:hAnsi="Times New Roman" w:cs="Times New Roman"/>
        </w:rPr>
      </w:pPr>
      <w:r w:rsidRPr="00F26402">
        <w:rPr>
          <w:rFonts w:ascii="Times New Roman" w:eastAsia="標楷體" w:hAnsi="Times New Roman" w:cs="Times New Roman"/>
          <w:sz w:val="20"/>
        </w:rPr>
        <w:t>Unit: no. of institutions; No. of service instances</w:t>
      </w:r>
    </w:p>
    <w:tbl>
      <w:tblPr>
        <w:tblStyle w:val="af2"/>
        <w:tblW w:w="9145" w:type="dxa"/>
        <w:tblInd w:w="510" w:type="dxa"/>
        <w:tblLook w:val="04A0" w:firstRow="1" w:lastRow="0" w:firstColumn="1" w:lastColumn="0" w:noHBand="0" w:noVBand="1"/>
      </w:tblPr>
      <w:tblGrid>
        <w:gridCol w:w="1812"/>
        <w:gridCol w:w="3666"/>
        <w:gridCol w:w="3667"/>
      </w:tblGrid>
      <w:tr w:rsidR="00A0431D" w:rsidRPr="00F26402" w14:paraId="6EA384CC" w14:textId="77777777" w:rsidTr="00C43E2C">
        <w:trPr>
          <w:trHeight w:val="219"/>
        </w:trPr>
        <w:tc>
          <w:tcPr>
            <w:tcW w:w="1812" w:type="dxa"/>
            <w:tcBorders>
              <w:left w:val="nil"/>
            </w:tcBorders>
            <w:vAlign w:val="center"/>
          </w:tcPr>
          <w:p w14:paraId="463349AD" w14:textId="77777777" w:rsidR="00376DC3" w:rsidRPr="00F26402" w:rsidRDefault="00376DC3" w:rsidP="00C43E2C">
            <w:pPr>
              <w:spacing w:line="240" w:lineRule="exact"/>
              <w:jc w:val="center"/>
              <w:rPr>
                <w:rFonts w:eastAsia="標楷體"/>
              </w:rPr>
            </w:pPr>
            <w:r w:rsidRPr="00F26402">
              <w:rPr>
                <w:rFonts w:eastAsia="標楷體"/>
              </w:rPr>
              <w:t>Year</w:t>
            </w:r>
          </w:p>
        </w:tc>
        <w:tc>
          <w:tcPr>
            <w:tcW w:w="3666" w:type="dxa"/>
            <w:tcBorders>
              <w:bottom w:val="single" w:sz="4" w:space="0" w:color="auto"/>
            </w:tcBorders>
            <w:vAlign w:val="center"/>
          </w:tcPr>
          <w:p w14:paraId="389E5368" w14:textId="45753284" w:rsidR="00376DC3" w:rsidRPr="00F26402" w:rsidRDefault="00376DC3" w:rsidP="00C43E2C">
            <w:pPr>
              <w:spacing w:line="240" w:lineRule="exact"/>
              <w:jc w:val="center"/>
              <w:rPr>
                <w:rFonts w:eastAsia="標楷體"/>
              </w:rPr>
            </w:pPr>
            <w:r w:rsidRPr="00F26402">
              <w:rPr>
                <w:rFonts w:eastAsia="標楷體"/>
              </w:rPr>
              <w:t>No. of partner institutions</w:t>
            </w:r>
          </w:p>
        </w:tc>
        <w:tc>
          <w:tcPr>
            <w:tcW w:w="3667" w:type="dxa"/>
            <w:tcBorders>
              <w:bottom w:val="single" w:sz="4" w:space="0" w:color="auto"/>
              <w:right w:val="nil"/>
            </w:tcBorders>
            <w:vAlign w:val="center"/>
          </w:tcPr>
          <w:p w14:paraId="2CF2834A" w14:textId="50AF0DA4" w:rsidR="00376DC3" w:rsidRPr="00F26402" w:rsidRDefault="00376DC3" w:rsidP="00C43E2C">
            <w:pPr>
              <w:spacing w:line="240" w:lineRule="exact"/>
              <w:jc w:val="center"/>
              <w:rPr>
                <w:rFonts w:eastAsia="標楷體"/>
              </w:rPr>
            </w:pPr>
            <w:r w:rsidRPr="00F26402">
              <w:rPr>
                <w:rFonts w:eastAsia="標楷體"/>
              </w:rPr>
              <w:t>No. of service instances</w:t>
            </w:r>
          </w:p>
        </w:tc>
      </w:tr>
      <w:tr w:rsidR="00A0431D" w:rsidRPr="00F26402" w14:paraId="4D2A240F" w14:textId="77777777" w:rsidTr="00C43E2C">
        <w:trPr>
          <w:trHeight w:val="219"/>
        </w:trPr>
        <w:tc>
          <w:tcPr>
            <w:tcW w:w="1812" w:type="dxa"/>
            <w:tcBorders>
              <w:left w:val="nil"/>
              <w:right w:val="single" w:sz="4" w:space="0" w:color="auto"/>
            </w:tcBorders>
            <w:vAlign w:val="center"/>
          </w:tcPr>
          <w:p w14:paraId="16E2AD22" w14:textId="77777777" w:rsidR="00376DC3" w:rsidRPr="00F26402" w:rsidRDefault="00376DC3" w:rsidP="00C43E2C">
            <w:pPr>
              <w:spacing w:line="240" w:lineRule="exact"/>
              <w:jc w:val="center"/>
              <w:rPr>
                <w:rFonts w:eastAsia="標楷體"/>
              </w:rPr>
            </w:pPr>
            <w:r w:rsidRPr="00F26402">
              <w:rPr>
                <w:rFonts w:eastAsia="標楷體"/>
              </w:rPr>
              <w:t>2021</w:t>
            </w:r>
          </w:p>
        </w:tc>
        <w:tc>
          <w:tcPr>
            <w:tcW w:w="3666" w:type="dxa"/>
            <w:tcBorders>
              <w:top w:val="nil"/>
              <w:left w:val="single" w:sz="4" w:space="0" w:color="auto"/>
              <w:bottom w:val="nil"/>
              <w:right w:val="nil"/>
            </w:tcBorders>
            <w:vAlign w:val="center"/>
          </w:tcPr>
          <w:p w14:paraId="1118A2F5" w14:textId="41CA6B08" w:rsidR="00376DC3" w:rsidRPr="00F26402" w:rsidRDefault="00376DC3" w:rsidP="00C43E2C">
            <w:pPr>
              <w:spacing w:line="240" w:lineRule="exact"/>
              <w:jc w:val="right"/>
              <w:rPr>
                <w:rFonts w:eastAsia="標楷體"/>
              </w:rPr>
            </w:pPr>
            <w:r w:rsidRPr="00F26402">
              <w:rPr>
                <w:rFonts w:eastAsia="標楷體"/>
              </w:rPr>
              <w:t>30</w:t>
            </w:r>
          </w:p>
        </w:tc>
        <w:tc>
          <w:tcPr>
            <w:tcW w:w="3667" w:type="dxa"/>
            <w:tcBorders>
              <w:top w:val="nil"/>
              <w:left w:val="nil"/>
              <w:bottom w:val="nil"/>
              <w:right w:val="nil"/>
            </w:tcBorders>
            <w:vAlign w:val="center"/>
          </w:tcPr>
          <w:p w14:paraId="79304DEB" w14:textId="42E35860" w:rsidR="00376DC3" w:rsidRPr="00F26402" w:rsidRDefault="00376DC3" w:rsidP="00C43E2C">
            <w:pPr>
              <w:spacing w:line="240" w:lineRule="exact"/>
              <w:jc w:val="right"/>
              <w:rPr>
                <w:rFonts w:eastAsia="標楷體"/>
              </w:rPr>
            </w:pPr>
            <w:r w:rsidRPr="00F26402">
              <w:rPr>
                <w:rFonts w:eastAsia="標楷體"/>
              </w:rPr>
              <w:t>1,959</w:t>
            </w:r>
          </w:p>
        </w:tc>
      </w:tr>
      <w:tr w:rsidR="00A0431D" w:rsidRPr="00F26402" w14:paraId="6A449D16" w14:textId="77777777" w:rsidTr="00C43E2C">
        <w:trPr>
          <w:trHeight w:val="219"/>
        </w:trPr>
        <w:tc>
          <w:tcPr>
            <w:tcW w:w="1812" w:type="dxa"/>
            <w:tcBorders>
              <w:left w:val="nil"/>
              <w:right w:val="single" w:sz="4" w:space="0" w:color="auto"/>
            </w:tcBorders>
            <w:vAlign w:val="center"/>
          </w:tcPr>
          <w:p w14:paraId="64B63EAB" w14:textId="77777777" w:rsidR="00376DC3" w:rsidRPr="00F26402" w:rsidRDefault="00376DC3" w:rsidP="00C43E2C">
            <w:pPr>
              <w:spacing w:line="240" w:lineRule="exact"/>
              <w:jc w:val="center"/>
              <w:rPr>
                <w:rFonts w:eastAsia="標楷體"/>
              </w:rPr>
            </w:pPr>
            <w:r w:rsidRPr="00F26402">
              <w:rPr>
                <w:rFonts w:eastAsia="標楷體"/>
              </w:rPr>
              <w:t>2022</w:t>
            </w:r>
          </w:p>
        </w:tc>
        <w:tc>
          <w:tcPr>
            <w:tcW w:w="3666" w:type="dxa"/>
            <w:tcBorders>
              <w:top w:val="nil"/>
              <w:left w:val="single" w:sz="4" w:space="0" w:color="auto"/>
              <w:bottom w:val="nil"/>
              <w:right w:val="nil"/>
            </w:tcBorders>
            <w:vAlign w:val="center"/>
          </w:tcPr>
          <w:p w14:paraId="3E8F238D" w14:textId="4677A4AA" w:rsidR="00376DC3" w:rsidRPr="00F26402" w:rsidRDefault="00376DC3" w:rsidP="00C43E2C">
            <w:pPr>
              <w:spacing w:line="240" w:lineRule="exact"/>
              <w:jc w:val="right"/>
              <w:rPr>
                <w:rFonts w:eastAsia="標楷體"/>
              </w:rPr>
            </w:pPr>
            <w:r w:rsidRPr="00F26402">
              <w:rPr>
                <w:rFonts w:eastAsia="標楷體"/>
              </w:rPr>
              <w:t>29</w:t>
            </w:r>
          </w:p>
        </w:tc>
        <w:tc>
          <w:tcPr>
            <w:tcW w:w="3667" w:type="dxa"/>
            <w:tcBorders>
              <w:top w:val="nil"/>
              <w:left w:val="nil"/>
              <w:bottom w:val="nil"/>
              <w:right w:val="nil"/>
            </w:tcBorders>
            <w:vAlign w:val="center"/>
          </w:tcPr>
          <w:p w14:paraId="1453B49D" w14:textId="25128000" w:rsidR="00376DC3" w:rsidRPr="00F26402" w:rsidRDefault="00376DC3" w:rsidP="00C43E2C">
            <w:pPr>
              <w:spacing w:line="240" w:lineRule="exact"/>
              <w:jc w:val="right"/>
              <w:rPr>
                <w:rFonts w:eastAsia="標楷體"/>
              </w:rPr>
            </w:pPr>
            <w:r w:rsidRPr="00F26402">
              <w:rPr>
                <w:rFonts w:eastAsia="標楷體"/>
              </w:rPr>
              <w:t>2,172</w:t>
            </w:r>
          </w:p>
        </w:tc>
      </w:tr>
      <w:tr w:rsidR="00A0431D" w:rsidRPr="00F26402" w14:paraId="5A1070A3" w14:textId="77777777" w:rsidTr="00C43E2C">
        <w:trPr>
          <w:trHeight w:val="219"/>
        </w:trPr>
        <w:tc>
          <w:tcPr>
            <w:tcW w:w="1812" w:type="dxa"/>
            <w:tcBorders>
              <w:left w:val="nil"/>
              <w:right w:val="single" w:sz="4" w:space="0" w:color="auto"/>
            </w:tcBorders>
            <w:vAlign w:val="center"/>
          </w:tcPr>
          <w:p w14:paraId="654B3BB8" w14:textId="77777777" w:rsidR="00376DC3" w:rsidRPr="00F26402" w:rsidRDefault="00376DC3" w:rsidP="00C43E2C">
            <w:pPr>
              <w:spacing w:line="240" w:lineRule="exact"/>
              <w:jc w:val="center"/>
              <w:rPr>
                <w:rFonts w:eastAsia="標楷體"/>
              </w:rPr>
            </w:pPr>
            <w:r w:rsidRPr="00F26402">
              <w:rPr>
                <w:rFonts w:eastAsia="標楷體"/>
              </w:rPr>
              <w:t>2023</w:t>
            </w:r>
          </w:p>
        </w:tc>
        <w:tc>
          <w:tcPr>
            <w:tcW w:w="3666" w:type="dxa"/>
            <w:tcBorders>
              <w:top w:val="nil"/>
              <w:left w:val="single" w:sz="4" w:space="0" w:color="auto"/>
              <w:bottom w:val="nil"/>
              <w:right w:val="nil"/>
            </w:tcBorders>
            <w:vAlign w:val="center"/>
          </w:tcPr>
          <w:p w14:paraId="123EDCCF" w14:textId="7F97989C" w:rsidR="00376DC3" w:rsidRPr="00F26402" w:rsidRDefault="00376DC3" w:rsidP="00C43E2C">
            <w:pPr>
              <w:spacing w:line="240" w:lineRule="exact"/>
              <w:jc w:val="right"/>
              <w:rPr>
                <w:rFonts w:eastAsia="標楷體"/>
              </w:rPr>
            </w:pPr>
            <w:r w:rsidRPr="00F26402">
              <w:rPr>
                <w:rFonts w:eastAsia="標楷體"/>
              </w:rPr>
              <w:t>32</w:t>
            </w:r>
          </w:p>
        </w:tc>
        <w:tc>
          <w:tcPr>
            <w:tcW w:w="3667" w:type="dxa"/>
            <w:tcBorders>
              <w:top w:val="nil"/>
              <w:left w:val="nil"/>
              <w:bottom w:val="nil"/>
              <w:right w:val="nil"/>
            </w:tcBorders>
            <w:vAlign w:val="center"/>
          </w:tcPr>
          <w:p w14:paraId="10A9B84F" w14:textId="6C2839E1" w:rsidR="00376DC3" w:rsidRPr="00F26402" w:rsidRDefault="00376DC3" w:rsidP="00C43E2C">
            <w:pPr>
              <w:spacing w:line="240" w:lineRule="exact"/>
              <w:jc w:val="right"/>
              <w:rPr>
                <w:rFonts w:eastAsia="標楷體"/>
              </w:rPr>
            </w:pPr>
            <w:r w:rsidRPr="00F26402">
              <w:rPr>
                <w:rFonts w:eastAsia="標楷體"/>
              </w:rPr>
              <w:t>2,525</w:t>
            </w:r>
          </w:p>
        </w:tc>
      </w:tr>
      <w:tr w:rsidR="00A0431D" w:rsidRPr="00F26402" w14:paraId="5296EEA7" w14:textId="77777777" w:rsidTr="00C43E2C">
        <w:trPr>
          <w:trHeight w:val="219"/>
        </w:trPr>
        <w:tc>
          <w:tcPr>
            <w:tcW w:w="1812" w:type="dxa"/>
            <w:tcBorders>
              <w:left w:val="nil"/>
              <w:right w:val="single" w:sz="4" w:space="0" w:color="auto"/>
            </w:tcBorders>
            <w:vAlign w:val="center"/>
          </w:tcPr>
          <w:p w14:paraId="43BDF10F" w14:textId="1D60C5C1" w:rsidR="009B4378" w:rsidRPr="00F26402" w:rsidRDefault="009B4378" w:rsidP="00C43E2C">
            <w:pPr>
              <w:spacing w:line="240" w:lineRule="exact"/>
              <w:jc w:val="center"/>
              <w:rPr>
                <w:rFonts w:eastAsia="標楷體"/>
              </w:rPr>
            </w:pPr>
            <w:r w:rsidRPr="00F26402">
              <w:rPr>
                <w:rFonts w:eastAsia="標楷體"/>
              </w:rPr>
              <w:t>2024</w:t>
            </w:r>
          </w:p>
        </w:tc>
        <w:tc>
          <w:tcPr>
            <w:tcW w:w="3666" w:type="dxa"/>
            <w:tcBorders>
              <w:top w:val="nil"/>
              <w:left w:val="single" w:sz="4" w:space="0" w:color="auto"/>
              <w:bottom w:val="single" w:sz="4" w:space="0" w:color="auto"/>
              <w:right w:val="nil"/>
            </w:tcBorders>
            <w:vAlign w:val="center"/>
          </w:tcPr>
          <w:p w14:paraId="68D5B01A" w14:textId="2702631A" w:rsidR="009B4378" w:rsidRPr="00F26402" w:rsidRDefault="009B4378" w:rsidP="00C43E2C">
            <w:pPr>
              <w:spacing w:line="240" w:lineRule="exact"/>
              <w:jc w:val="right"/>
              <w:rPr>
                <w:rFonts w:eastAsia="標楷體"/>
              </w:rPr>
            </w:pPr>
            <w:r w:rsidRPr="00F26402">
              <w:rPr>
                <w:rFonts w:eastAsia="標楷體"/>
              </w:rPr>
              <w:t>32</w:t>
            </w:r>
          </w:p>
        </w:tc>
        <w:tc>
          <w:tcPr>
            <w:tcW w:w="3667" w:type="dxa"/>
            <w:tcBorders>
              <w:top w:val="nil"/>
              <w:left w:val="nil"/>
              <w:bottom w:val="single" w:sz="4" w:space="0" w:color="auto"/>
              <w:right w:val="nil"/>
            </w:tcBorders>
            <w:vAlign w:val="center"/>
          </w:tcPr>
          <w:p w14:paraId="68D1C59C" w14:textId="2CD447D3" w:rsidR="009B4378" w:rsidRPr="00F26402" w:rsidRDefault="009B4378" w:rsidP="00C43E2C">
            <w:pPr>
              <w:spacing w:line="240" w:lineRule="exact"/>
              <w:jc w:val="right"/>
              <w:rPr>
                <w:rFonts w:eastAsia="標楷體"/>
              </w:rPr>
            </w:pPr>
            <w:r w:rsidRPr="00F26402">
              <w:rPr>
                <w:rFonts w:eastAsia="標楷體"/>
              </w:rPr>
              <w:t>2,210</w:t>
            </w:r>
          </w:p>
        </w:tc>
      </w:tr>
    </w:tbl>
    <w:p w14:paraId="22660826" w14:textId="5F21A1AD" w:rsidR="00B713C3" w:rsidRPr="00F26402" w:rsidRDefault="00B713C3" w:rsidP="00273D49">
      <w:pPr>
        <w:pStyle w:val="12"/>
        <w:spacing w:before="0" w:afterLines="50" w:line="240" w:lineRule="auto"/>
        <w:ind w:firstLineChars="250" w:firstLine="500"/>
        <w:rPr>
          <w:sz w:val="20"/>
        </w:rPr>
      </w:pPr>
      <w:r w:rsidRPr="00F26402">
        <w:rPr>
          <w:sz w:val="20"/>
        </w:rPr>
        <w:t>Source: Ministry of Justice</w:t>
      </w:r>
    </w:p>
    <w:p w14:paraId="14F4A55D" w14:textId="5A45E3A2" w:rsidR="00024B48" w:rsidRPr="00F26402" w:rsidRDefault="00694369" w:rsidP="00541A99">
      <w:pPr>
        <w:pStyle w:val="af"/>
        <w:spacing w:beforeLines="50" w:before="180" w:line="240" w:lineRule="exact"/>
        <w:jc w:val="center"/>
        <w:rPr>
          <w:b/>
          <w:kern w:val="0"/>
          <w:sz w:val="24"/>
          <w:szCs w:val="24"/>
        </w:rPr>
      </w:pPr>
      <w:bookmarkStart w:id="217" w:name="_Toc219880386"/>
      <w:r w:rsidRPr="00F26402">
        <w:rPr>
          <w:b/>
          <w:sz w:val="24"/>
        </w:rPr>
        <w:t>Table</w:t>
      </w:r>
      <w:r w:rsidR="00820292"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51</w:t>
      </w:r>
      <w:r w:rsidRPr="00F26402">
        <w:rPr>
          <w:b/>
          <w:sz w:val="24"/>
        </w:rPr>
        <w:fldChar w:fldCharType="end"/>
      </w:r>
      <w:r w:rsidR="00820292" w:rsidRPr="00F26402">
        <w:rPr>
          <w:b/>
          <w:sz w:val="24"/>
        </w:rPr>
        <w:t xml:space="preserve"> </w:t>
      </w:r>
      <w:r w:rsidR="00024B48" w:rsidRPr="00F26402">
        <w:rPr>
          <w:b/>
          <w:sz w:val="24"/>
        </w:rPr>
        <w:t>Follow-up Counseling Conducted by Taiwan After-Care Association</w:t>
      </w:r>
      <w:bookmarkEnd w:id="217"/>
    </w:p>
    <w:p w14:paraId="596C25D1" w14:textId="21357D45" w:rsidR="00851D05" w:rsidRPr="00F26402" w:rsidRDefault="00851D05" w:rsidP="00C43E2C">
      <w:pPr>
        <w:spacing w:line="240" w:lineRule="exact"/>
        <w:ind w:rightChars="58" w:right="139"/>
        <w:jc w:val="right"/>
        <w:rPr>
          <w:rFonts w:ascii="Times New Roman" w:eastAsia="標楷體" w:hAnsi="Times New Roman" w:cs="Times New Roman"/>
        </w:rPr>
      </w:pPr>
      <w:r w:rsidRPr="00F26402">
        <w:rPr>
          <w:rFonts w:ascii="Times New Roman" w:eastAsia="標楷體" w:hAnsi="Times New Roman" w:cs="Times New Roman"/>
          <w:sz w:val="20"/>
        </w:rPr>
        <w:t>Unit: No. of service instances</w:t>
      </w:r>
    </w:p>
    <w:tbl>
      <w:tblPr>
        <w:tblStyle w:val="af2"/>
        <w:tblW w:w="9038" w:type="dxa"/>
        <w:tblInd w:w="510" w:type="dxa"/>
        <w:tblLook w:val="04A0" w:firstRow="1" w:lastRow="0" w:firstColumn="1" w:lastColumn="0" w:noHBand="0" w:noVBand="1"/>
      </w:tblPr>
      <w:tblGrid>
        <w:gridCol w:w="1791"/>
        <w:gridCol w:w="7247"/>
      </w:tblGrid>
      <w:tr w:rsidR="00A0431D" w:rsidRPr="00F26402" w14:paraId="5E0A7F34" w14:textId="77777777" w:rsidTr="00C43E2C">
        <w:trPr>
          <w:trHeight w:val="266"/>
          <w:tblHeader/>
        </w:trPr>
        <w:tc>
          <w:tcPr>
            <w:tcW w:w="1791" w:type="dxa"/>
            <w:tcBorders>
              <w:left w:val="nil"/>
            </w:tcBorders>
            <w:vAlign w:val="center"/>
          </w:tcPr>
          <w:p w14:paraId="27880F3C" w14:textId="77777777" w:rsidR="0059211E" w:rsidRPr="00F26402" w:rsidRDefault="0059211E" w:rsidP="00C43E2C">
            <w:pPr>
              <w:spacing w:line="240" w:lineRule="exact"/>
              <w:jc w:val="center"/>
              <w:rPr>
                <w:rFonts w:eastAsia="標楷體"/>
              </w:rPr>
            </w:pPr>
            <w:r w:rsidRPr="00F26402">
              <w:rPr>
                <w:rFonts w:eastAsia="標楷體"/>
              </w:rPr>
              <w:t>Year</w:t>
            </w:r>
          </w:p>
        </w:tc>
        <w:tc>
          <w:tcPr>
            <w:tcW w:w="7247" w:type="dxa"/>
            <w:tcBorders>
              <w:bottom w:val="single" w:sz="4" w:space="0" w:color="auto"/>
              <w:right w:val="nil"/>
            </w:tcBorders>
            <w:vAlign w:val="center"/>
          </w:tcPr>
          <w:p w14:paraId="29BD4B9D" w14:textId="2F3CBD21" w:rsidR="0059211E" w:rsidRPr="00F26402" w:rsidRDefault="0059211E" w:rsidP="00C43E2C">
            <w:pPr>
              <w:spacing w:line="240" w:lineRule="exact"/>
              <w:jc w:val="center"/>
              <w:rPr>
                <w:rFonts w:eastAsia="標楷體"/>
              </w:rPr>
            </w:pPr>
            <w:r w:rsidRPr="00F26402">
              <w:rPr>
                <w:rFonts w:eastAsia="標楷體"/>
              </w:rPr>
              <w:t>Follow-up counseling sessions</w:t>
            </w:r>
          </w:p>
        </w:tc>
      </w:tr>
      <w:tr w:rsidR="00A0431D" w:rsidRPr="00F26402" w14:paraId="6CCB61C6" w14:textId="77777777" w:rsidTr="00C43E2C">
        <w:trPr>
          <w:trHeight w:val="266"/>
        </w:trPr>
        <w:tc>
          <w:tcPr>
            <w:tcW w:w="1791" w:type="dxa"/>
            <w:tcBorders>
              <w:left w:val="nil"/>
              <w:right w:val="single" w:sz="4" w:space="0" w:color="auto"/>
            </w:tcBorders>
            <w:vAlign w:val="center"/>
          </w:tcPr>
          <w:p w14:paraId="4F6527B1" w14:textId="77777777" w:rsidR="0059211E" w:rsidRPr="00F26402" w:rsidRDefault="0059211E" w:rsidP="00C43E2C">
            <w:pPr>
              <w:spacing w:line="240" w:lineRule="exact"/>
              <w:jc w:val="center"/>
              <w:rPr>
                <w:rFonts w:eastAsia="標楷體"/>
              </w:rPr>
            </w:pPr>
            <w:r w:rsidRPr="00F26402">
              <w:rPr>
                <w:rFonts w:eastAsia="標楷體"/>
              </w:rPr>
              <w:t>2021</w:t>
            </w:r>
          </w:p>
        </w:tc>
        <w:tc>
          <w:tcPr>
            <w:tcW w:w="7247" w:type="dxa"/>
            <w:tcBorders>
              <w:top w:val="nil"/>
              <w:left w:val="single" w:sz="4" w:space="0" w:color="auto"/>
              <w:bottom w:val="nil"/>
              <w:right w:val="nil"/>
            </w:tcBorders>
            <w:vAlign w:val="center"/>
          </w:tcPr>
          <w:p w14:paraId="76B0842B" w14:textId="11572557" w:rsidR="0059211E" w:rsidRPr="00F26402" w:rsidRDefault="0059211E" w:rsidP="00C43E2C">
            <w:pPr>
              <w:spacing w:line="240" w:lineRule="exact"/>
              <w:jc w:val="center"/>
              <w:rPr>
                <w:rFonts w:eastAsia="標楷體"/>
              </w:rPr>
            </w:pPr>
            <w:r w:rsidRPr="00F26402">
              <w:rPr>
                <w:rFonts w:eastAsia="標楷體"/>
              </w:rPr>
              <w:t>58,730</w:t>
            </w:r>
          </w:p>
        </w:tc>
      </w:tr>
      <w:tr w:rsidR="00A0431D" w:rsidRPr="00F26402" w14:paraId="6ACC6F88" w14:textId="77777777" w:rsidTr="00C43E2C">
        <w:trPr>
          <w:trHeight w:val="266"/>
        </w:trPr>
        <w:tc>
          <w:tcPr>
            <w:tcW w:w="1791" w:type="dxa"/>
            <w:tcBorders>
              <w:left w:val="nil"/>
              <w:right w:val="single" w:sz="4" w:space="0" w:color="auto"/>
            </w:tcBorders>
            <w:vAlign w:val="center"/>
          </w:tcPr>
          <w:p w14:paraId="5172E862" w14:textId="77777777" w:rsidR="0059211E" w:rsidRPr="00F26402" w:rsidRDefault="0059211E" w:rsidP="00C43E2C">
            <w:pPr>
              <w:spacing w:line="240" w:lineRule="exact"/>
              <w:jc w:val="center"/>
              <w:rPr>
                <w:rFonts w:eastAsia="標楷體"/>
              </w:rPr>
            </w:pPr>
            <w:r w:rsidRPr="00F26402">
              <w:rPr>
                <w:rFonts w:eastAsia="標楷體"/>
              </w:rPr>
              <w:t>2022</w:t>
            </w:r>
          </w:p>
        </w:tc>
        <w:tc>
          <w:tcPr>
            <w:tcW w:w="7247" w:type="dxa"/>
            <w:tcBorders>
              <w:top w:val="nil"/>
              <w:left w:val="single" w:sz="4" w:space="0" w:color="auto"/>
              <w:bottom w:val="nil"/>
              <w:right w:val="nil"/>
            </w:tcBorders>
            <w:vAlign w:val="center"/>
          </w:tcPr>
          <w:p w14:paraId="4049D064" w14:textId="6B02862C" w:rsidR="0059211E" w:rsidRPr="00F26402" w:rsidRDefault="0059211E" w:rsidP="00C43E2C">
            <w:pPr>
              <w:spacing w:line="240" w:lineRule="exact"/>
              <w:jc w:val="center"/>
              <w:rPr>
                <w:rFonts w:eastAsia="標楷體"/>
              </w:rPr>
            </w:pPr>
            <w:r w:rsidRPr="00F26402">
              <w:rPr>
                <w:rFonts w:eastAsia="標楷體"/>
              </w:rPr>
              <w:t>73,613</w:t>
            </w:r>
          </w:p>
        </w:tc>
      </w:tr>
      <w:tr w:rsidR="00A0431D" w:rsidRPr="00F26402" w14:paraId="71B3DBA7" w14:textId="77777777" w:rsidTr="00C43E2C">
        <w:trPr>
          <w:trHeight w:val="266"/>
        </w:trPr>
        <w:tc>
          <w:tcPr>
            <w:tcW w:w="1791" w:type="dxa"/>
            <w:tcBorders>
              <w:left w:val="nil"/>
              <w:right w:val="single" w:sz="4" w:space="0" w:color="auto"/>
            </w:tcBorders>
            <w:vAlign w:val="center"/>
          </w:tcPr>
          <w:p w14:paraId="3FDFA121" w14:textId="77777777" w:rsidR="0059211E" w:rsidRPr="00F26402" w:rsidRDefault="0059211E" w:rsidP="00C43E2C">
            <w:pPr>
              <w:spacing w:line="240" w:lineRule="exact"/>
              <w:jc w:val="center"/>
              <w:rPr>
                <w:rFonts w:eastAsia="標楷體"/>
              </w:rPr>
            </w:pPr>
            <w:r w:rsidRPr="00F26402">
              <w:rPr>
                <w:rFonts w:eastAsia="標楷體"/>
              </w:rPr>
              <w:t>2023</w:t>
            </w:r>
          </w:p>
        </w:tc>
        <w:tc>
          <w:tcPr>
            <w:tcW w:w="7247" w:type="dxa"/>
            <w:tcBorders>
              <w:top w:val="nil"/>
              <w:left w:val="single" w:sz="4" w:space="0" w:color="auto"/>
              <w:bottom w:val="nil"/>
              <w:right w:val="nil"/>
            </w:tcBorders>
            <w:vAlign w:val="center"/>
          </w:tcPr>
          <w:p w14:paraId="0135380C" w14:textId="6088F336" w:rsidR="0059211E" w:rsidRPr="00F26402" w:rsidRDefault="0059211E" w:rsidP="00C43E2C">
            <w:pPr>
              <w:spacing w:line="240" w:lineRule="exact"/>
              <w:jc w:val="center"/>
              <w:rPr>
                <w:rFonts w:eastAsia="標楷體"/>
              </w:rPr>
            </w:pPr>
            <w:r w:rsidRPr="00F26402">
              <w:rPr>
                <w:rFonts w:eastAsia="標楷體"/>
              </w:rPr>
              <w:t>78,898</w:t>
            </w:r>
          </w:p>
        </w:tc>
      </w:tr>
      <w:tr w:rsidR="00A0431D" w:rsidRPr="00F26402" w14:paraId="26A32914" w14:textId="77777777" w:rsidTr="00C43E2C">
        <w:trPr>
          <w:trHeight w:val="266"/>
        </w:trPr>
        <w:tc>
          <w:tcPr>
            <w:tcW w:w="1791" w:type="dxa"/>
            <w:tcBorders>
              <w:left w:val="nil"/>
              <w:right w:val="single" w:sz="4" w:space="0" w:color="auto"/>
            </w:tcBorders>
            <w:vAlign w:val="center"/>
          </w:tcPr>
          <w:p w14:paraId="1BFE97D2" w14:textId="36C0679D" w:rsidR="009B4378" w:rsidRPr="00F26402" w:rsidRDefault="009B4378" w:rsidP="00C43E2C">
            <w:pPr>
              <w:spacing w:line="240" w:lineRule="exact"/>
              <w:jc w:val="center"/>
              <w:rPr>
                <w:rFonts w:eastAsia="標楷體"/>
              </w:rPr>
            </w:pPr>
            <w:r w:rsidRPr="00F26402">
              <w:rPr>
                <w:rFonts w:eastAsia="標楷體"/>
              </w:rPr>
              <w:t>2024</w:t>
            </w:r>
          </w:p>
        </w:tc>
        <w:tc>
          <w:tcPr>
            <w:tcW w:w="7247" w:type="dxa"/>
            <w:tcBorders>
              <w:top w:val="nil"/>
              <w:left w:val="single" w:sz="4" w:space="0" w:color="auto"/>
              <w:bottom w:val="single" w:sz="4" w:space="0" w:color="auto"/>
              <w:right w:val="nil"/>
            </w:tcBorders>
            <w:vAlign w:val="center"/>
          </w:tcPr>
          <w:p w14:paraId="111325F0" w14:textId="412B51C1" w:rsidR="009B4378" w:rsidRPr="00F26402" w:rsidRDefault="009B4378" w:rsidP="00C43E2C">
            <w:pPr>
              <w:spacing w:line="240" w:lineRule="exact"/>
              <w:jc w:val="center"/>
              <w:rPr>
                <w:rFonts w:eastAsia="標楷體"/>
              </w:rPr>
            </w:pPr>
            <w:r w:rsidRPr="00F26402">
              <w:rPr>
                <w:rFonts w:eastAsia="標楷體"/>
              </w:rPr>
              <w:t>71,146</w:t>
            </w:r>
          </w:p>
        </w:tc>
      </w:tr>
    </w:tbl>
    <w:p w14:paraId="53B2B04E" w14:textId="77777777" w:rsidR="00B713C3" w:rsidRPr="00F26402" w:rsidRDefault="00B713C3" w:rsidP="00273D49">
      <w:pPr>
        <w:pStyle w:val="12"/>
        <w:spacing w:before="0" w:afterLines="50" w:line="240" w:lineRule="auto"/>
        <w:ind w:firstLineChars="250" w:firstLine="500"/>
        <w:rPr>
          <w:sz w:val="20"/>
        </w:rPr>
      </w:pPr>
      <w:r w:rsidRPr="00F26402">
        <w:rPr>
          <w:sz w:val="20"/>
        </w:rPr>
        <w:t>Source: Ministry of Justice</w:t>
      </w:r>
    </w:p>
    <w:p w14:paraId="6F3A4424" w14:textId="6B6FA2A5" w:rsidR="00024B48" w:rsidRPr="00F26402" w:rsidRDefault="00694369" w:rsidP="00541A99">
      <w:pPr>
        <w:pStyle w:val="af"/>
        <w:spacing w:beforeLines="50" w:before="180" w:line="240" w:lineRule="exact"/>
        <w:jc w:val="center"/>
        <w:rPr>
          <w:b/>
          <w:kern w:val="0"/>
          <w:sz w:val="24"/>
          <w:szCs w:val="24"/>
        </w:rPr>
      </w:pPr>
      <w:bookmarkStart w:id="218" w:name="_Toc219880387"/>
      <w:r w:rsidRPr="00F26402">
        <w:rPr>
          <w:b/>
          <w:sz w:val="24"/>
        </w:rPr>
        <w:t>Table</w:t>
      </w:r>
      <w:r w:rsidR="00820292"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表</w:instrText>
      </w:r>
      <w:r w:rsidRPr="00F26402">
        <w:rPr>
          <w:b/>
          <w:sz w:val="24"/>
        </w:rPr>
        <w:instrText xml:space="preserve"> \* ARABIC </w:instrText>
      </w:r>
      <w:r w:rsidRPr="00F26402">
        <w:rPr>
          <w:b/>
          <w:sz w:val="24"/>
        </w:rPr>
        <w:fldChar w:fldCharType="separate"/>
      </w:r>
      <w:r w:rsidR="00917008">
        <w:rPr>
          <w:b/>
          <w:noProof/>
          <w:sz w:val="24"/>
        </w:rPr>
        <w:t>52</w:t>
      </w:r>
      <w:r w:rsidRPr="00F26402">
        <w:rPr>
          <w:b/>
          <w:sz w:val="24"/>
        </w:rPr>
        <w:fldChar w:fldCharType="end"/>
      </w:r>
      <w:r w:rsidR="00820292" w:rsidRPr="00F26402">
        <w:rPr>
          <w:b/>
          <w:sz w:val="24"/>
        </w:rPr>
        <w:t xml:space="preserve"> </w:t>
      </w:r>
      <w:r w:rsidR="00024B48" w:rsidRPr="00F26402">
        <w:rPr>
          <w:b/>
          <w:sz w:val="24"/>
        </w:rPr>
        <w:t>Activities (Including Care Activities) Organized by Taiwan After-Care Association</w:t>
      </w:r>
      <w:bookmarkEnd w:id="218"/>
    </w:p>
    <w:p w14:paraId="0CC07550" w14:textId="537E4107" w:rsidR="00851D05" w:rsidRPr="00F26402" w:rsidRDefault="00851D05" w:rsidP="00C43E2C">
      <w:pPr>
        <w:spacing w:line="240" w:lineRule="exact"/>
        <w:ind w:right="-2"/>
        <w:jc w:val="right"/>
        <w:rPr>
          <w:rFonts w:ascii="Times New Roman" w:eastAsia="標楷體" w:hAnsi="Times New Roman" w:cs="Times New Roman"/>
        </w:rPr>
      </w:pPr>
      <w:r w:rsidRPr="00F26402">
        <w:rPr>
          <w:rFonts w:ascii="Times New Roman" w:eastAsia="標楷體" w:hAnsi="Times New Roman" w:cs="Times New Roman"/>
          <w:sz w:val="20"/>
        </w:rPr>
        <w:t>Unit: activities</w:t>
      </w:r>
    </w:p>
    <w:tbl>
      <w:tblPr>
        <w:tblStyle w:val="af2"/>
        <w:tblW w:w="9326" w:type="dxa"/>
        <w:tblInd w:w="510" w:type="dxa"/>
        <w:tblLook w:val="04A0" w:firstRow="1" w:lastRow="0" w:firstColumn="1" w:lastColumn="0" w:noHBand="0" w:noVBand="1"/>
      </w:tblPr>
      <w:tblGrid>
        <w:gridCol w:w="1848"/>
        <w:gridCol w:w="7478"/>
      </w:tblGrid>
      <w:tr w:rsidR="00A0431D" w:rsidRPr="00F26402" w14:paraId="72B7D97C" w14:textId="77777777" w:rsidTr="00C43E2C">
        <w:trPr>
          <w:trHeight w:val="247"/>
        </w:trPr>
        <w:tc>
          <w:tcPr>
            <w:tcW w:w="1848" w:type="dxa"/>
            <w:tcBorders>
              <w:left w:val="nil"/>
            </w:tcBorders>
            <w:vAlign w:val="center"/>
          </w:tcPr>
          <w:p w14:paraId="3C81B49E" w14:textId="77777777" w:rsidR="0059211E" w:rsidRPr="00F26402" w:rsidRDefault="0059211E" w:rsidP="00C43E2C">
            <w:pPr>
              <w:spacing w:line="240" w:lineRule="exact"/>
              <w:jc w:val="center"/>
              <w:rPr>
                <w:rFonts w:eastAsia="標楷體"/>
              </w:rPr>
            </w:pPr>
            <w:r w:rsidRPr="00F26402">
              <w:rPr>
                <w:rFonts w:eastAsia="標楷體"/>
              </w:rPr>
              <w:t>Year</w:t>
            </w:r>
          </w:p>
        </w:tc>
        <w:tc>
          <w:tcPr>
            <w:tcW w:w="7478" w:type="dxa"/>
            <w:tcBorders>
              <w:bottom w:val="single" w:sz="4" w:space="0" w:color="auto"/>
              <w:right w:val="nil"/>
            </w:tcBorders>
            <w:vAlign w:val="center"/>
          </w:tcPr>
          <w:p w14:paraId="56FAE88A" w14:textId="18FCE32F" w:rsidR="0059211E" w:rsidRPr="00F26402" w:rsidRDefault="0059211E" w:rsidP="00C43E2C">
            <w:pPr>
              <w:spacing w:line="240" w:lineRule="exact"/>
              <w:jc w:val="center"/>
              <w:rPr>
                <w:rFonts w:eastAsia="標楷體"/>
              </w:rPr>
            </w:pPr>
            <w:r w:rsidRPr="00F26402">
              <w:rPr>
                <w:rFonts w:eastAsia="標楷體"/>
              </w:rPr>
              <w:t>No. of sessions</w:t>
            </w:r>
          </w:p>
        </w:tc>
      </w:tr>
      <w:tr w:rsidR="00A0431D" w:rsidRPr="00F26402" w14:paraId="4709D28C" w14:textId="77777777" w:rsidTr="00C43E2C">
        <w:trPr>
          <w:trHeight w:val="247"/>
        </w:trPr>
        <w:tc>
          <w:tcPr>
            <w:tcW w:w="1848" w:type="dxa"/>
            <w:tcBorders>
              <w:left w:val="nil"/>
              <w:right w:val="single" w:sz="4" w:space="0" w:color="auto"/>
            </w:tcBorders>
            <w:vAlign w:val="center"/>
          </w:tcPr>
          <w:p w14:paraId="48C389BC" w14:textId="77777777" w:rsidR="0059211E" w:rsidRPr="00F26402" w:rsidRDefault="0059211E" w:rsidP="00C43E2C">
            <w:pPr>
              <w:spacing w:line="240" w:lineRule="exact"/>
              <w:jc w:val="center"/>
              <w:rPr>
                <w:rFonts w:eastAsia="標楷體"/>
              </w:rPr>
            </w:pPr>
            <w:r w:rsidRPr="00F26402">
              <w:rPr>
                <w:rFonts w:eastAsia="標楷體"/>
              </w:rPr>
              <w:t>2021</w:t>
            </w:r>
          </w:p>
        </w:tc>
        <w:tc>
          <w:tcPr>
            <w:tcW w:w="7478" w:type="dxa"/>
            <w:tcBorders>
              <w:top w:val="nil"/>
              <w:left w:val="single" w:sz="4" w:space="0" w:color="auto"/>
              <w:bottom w:val="nil"/>
              <w:right w:val="nil"/>
            </w:tcBorders>
            <w:vAlign w:val="center"/>
          </w:tcPr>
          <w:p w14:paraId="1087DBD9" w14:textId="204D3A80" w:rsidR="0059211E" w:rsidRPr="00F26402" w:rsidRDefault="0059211E" w:rsidP="00C43E2C">
            <w:pPr>
              <w:spacing w:line="240" w:lineRule="exact"/>
              <w:jc w:val="center"/>
              <w:rPr>
                <w:rFonts w:eastAsia="標楷體"/>
              </w:rPr>
            </w:pPr>
            <w:r w:rsidRPr="00F26402">
              <w:rPr>
                <w:rFonts w:eastAsia="標楷體"/>
              </w:rPr>
              <w:t>292</w:t>
            </w:r>
          </w:p>
        </w:tc>
      </w:tr>
      <w:tr w:rsidR="00A0431D" w:rsidRPr="00F26402" w14:paraId="45E7D68F" w14:textId="77777777" w:rsidTr="00C43E2C">
        <w:trPr>
          <w:trHeight w:val="247"/>
        </w:trPr>
        <w:tc>
          <w:tcPr>
            <w:tcW w:w="1848" w:type="dxa"/>
            <w:tcBorders>
              <w:left w:val="nil"/>
              <w:right w:val="single" w:sz="4" w:space="0" w:color="auto"/>
            </w:tcBorders>
            <w:vAlign w:val="center"/>
          </w:tcPr>
          <w:p w14:paraId="5EDF1FF8" w14:textId="77777777" w:rsidR="0059211E" w:rsidRPr="00F26402" w:rsidRDefault="0059211E" w:rsidP="00C43E2C">
            <w:pPr>
              <w:spacing w:line="240" w:lineRule="exact"/>
              <w:jc w:val="center"/>
              <w:rPr>
                <w:rFonts w:eastAsia="標楷體"/>
              </w:rPr>
            </w:pPr>
            <w:r w:rsidRPr="00F26402">
              <w:rPr>
                <w:rFonts w:eastAsia="標楷體"/>
              </w:rPr>
              <w:t>2022</w:t>
            </w:r>
          </w:p>
        </w:tc>
        <w:tc>
          <w:tcPr>
            <w:tcW w:w="7478" w:type="dxa"/>
            <w:tcBorders>
              <w:top w:val="nil"/>
              <w:left w:val="single" w:sz="4" w:space="0" w:color="auto"/>
              <w:bottom w:val="nil"/>
              <w:right w:val="nil"/>
            </w:tcBorders>
            <w:vAlign w:val="center"/>
          </w:tcPr>
          <w:p w14:paraId="30DA6880" w14:textId="50A60A68" w:rsidR="0059211E" w:rsidRPr="00F26402" w:rsidRDefault="0059211E" w:rsidP="00C43E2C">
            <w:pPr>
              <w:spacing w:line="240" w:lineRule="exact"/>
              <w:jc w:val="center"/>
              <w:rPr>
                <w:rFonts w:eastAsia="標楷體"/>
              </w:rPr>
            </w:pPr>
            <w:r w:rsidRPr="00F26402">
              <w:rPr>
                <w:rFonts w:eastAsia="標楷體"/>
              </w:rPr>
              <w:t>393</w:t>
            </w:r>
          </w:p>
        </w:tc>
      </w:tr>
      <w:tr w:rsidR="00A0431D" w:rsidRPr="00F26402" w14:paraId="2BEB4621" w14:textId="77777777" w:rsidTr="00C43E2C">
        <w:trPr>
          <w:trHeight w:val="247"/>
        </w:trPr>
        <w:tc>
          <w:tcPr>
            <w:tcW w:w="1848" w:type="dxa"/>
            <w:tcBorders>
              <w:left w:val="nil"/>
              <w:right w:val="single" w:sz="4" w:space="0" w:color="auto"/>
            </w:tcBorders>
            <w:vAlign w:val="center"/>
          </w:tcPr>
          <w:p w14:paraId="6A1F008B" w14:textId="77777777" w:rsidR="0059211E" w:rsidRPr="00F26402" w:rsidRDefault="0059211E" w:rsidP="00C43E2C">
            <w:pPr>
              <w:spacing w:line="240" w:lineRule="exact"/>
              <w:jc w:val="center"/>
              <w:rPr>
                <w:rFonts w:eastAsia="標楷體"/>
              </w:rPr>
            </w:pPr>
            <w:r w:rsidRPr="00F26402">
              <w:rPr>
                <w:rFonts w:eastAsia="標楷體"/>
              </w:rPr>
              <w:t>2023</w:t>
            </w:r>
          </w:p>
        </w:tc>
        <w:tc>
          <w:tcPr>
            <w:tcW w:w="7478" w:type="dxa"/>
            <w:tcBorders>
              <w:top w:val="nil"/>
              <w:left w:val="single" w:sz="4" w:space="0" w:color="auto"/>
              <w:bottom w:val="nil"/>
              <w:right w:val="nil"/>
            </w:tcBorders>
            <w:vAlign w:val="center"/>
          </w:tcPr>
          <w:p w14:paraId="4264B11C" w14:textId="0FFCCF27" w:rsidR="0059211E" w:rsidRPr="00F26402" w:rsidRDefault="0059211E" w:rsidP="00C43E2C">
            <w:pPr>
              <w:spacing w:line="240" w:lineRule="exact"/>
              <w:jc w:val="center"/>
              <w:rPr>
                <w:rFonts w:eastAsia="標楷體"/>
              </w:rPr>
            </w:pPr>
            <w:r w:rsidRPr="00F26402">
              <w:rPr>
                <w:rFonts w:eastAsia="標楷體"/>
              </w:rPr>
              <w:t>463</w:t>
            </w:r>
          </w:p>
        </w:tc>
      </w:tr>
      <w:tr w:rsidR="00A0431D" w:rsidRPr="00F26402" w14:paraId="51AA5DA3" w14:textId="77777777" w:rsidTr="00C43E2C">
        <w:trPr>
          <w:trHeight w:val="247"/>
        </w:trPr>
        <w:tc>
          <w:tcPr>
            <w:tcW w:w="1848" w:type="dxa"/>
            <w:tcBorders>
              <w:left w:val="nil"/>
              <w:right w:val="single" w:sz="4" w:space="0" w:color="auto"/>
            </w:tcBorders>
            <w:vAlign w:val="center"/>
          </w:tcPr>
          <w:p w14:paraId="7BEE3A59" w14:textId="2A37C008" w:rsidR="0059211E" w:rsidRPr="00F26402" w:rsidRDefault="00BE336C" w:rsidP="00C43E2C">
            <w:pPr>
              <w:spacing w:line="240" w:lineRule="exact"/>
              <w:jc w:val="center"/>
              <w:rPr>
                <w:rFonts w:eastAsia="標楷體"/>
              </w:rPr>
            </w:pPr>
            <w:r w:rsidRPr="00F26402">
              <w:rPr>
                <w:rFonts w:eastAsia="標楷體"/>
              </w:rPr>
              <w:t>2024</w:t>
            </w:r>
          </w:p>
        </w:tc>
        <w:tc>
          <w:tcPr>
            <w:tcW w:w="7478" w:type="dxa"/>
            <w:tcBorders>
              <w:top w:val="nil"/>
              <w:left w:val="single" w:sz="4" w:space="0" w:color="auto"/>
              <w:bottom w:val="single" w:sz="4" w:space="0" w:color="auto"/>
              <w:right w:val="nil"/>
            </w:tcBorders>
            <w:vAlign w:val="center"/>
          </w:tcPr>
          <w:p w14:paraId="7D416AC7" w14:textId="41E801F4" w:rsidR="0059211E" w:rsidRPr="00F26402" w:rsidRDefault="00BE336C" w:rsidP="00C43E2C">
            <w:pPr>
              <w:spacing w:line="240" w:lineRule="exact"/>
              <w:jc w:val="center"/>
              <w:rPr>
                <w:rFonts w:eastAsia="標楷體"/>
              </w:rPr>
            </w:pPr>
            <w:r w:rsidRPr="00F26402">
              <w:rPr>
                <w:rFonts w:eastAsia="標楷體"/>
              </w:rPr>
              <w:t>557</w:t>
            </w:r>
          </w:p>
        </w:tc>
      </w:tr>
    </w:tbl>
    <w:p w14:paraId="04615F67" w14:textId="34466C2A" w:rsidR="00F600AD" w:rsidRPr="00F26402" w:rsidRDefault="00B713C3" w:rsidP="00273D49">
      <w:pPr>
        <w:pStyle w:val="12"/>
        <w:spacing w:before="0" w:afterLines="50" w:line="240" w:lineRule="auto"/>
        <w:ind w:firstLineChars="250" w:firstLine="500"/>
        <w:rPr>
          <w:sz w:val="20"/>
        </w:rPr>
      </w:pPr>
      <w:r w:rsidRPr="00F26402">
        <w:rPr>
          <w:sz w:val="20"/>
        </w:rPr>
        <w:t>Source: Ministry of Justice</w:t>
      </w:r>
    </w:p>
    <w:p w14:paraId="727E130B" w14:textId="462DA9FC" w:rsidR="008B0CB9" w:rsidRPr="00F26402" w:rsidRDefault="00F600AD" w:rsidP="00C43E2C">
      <w:pPr>
        <w:pStyle w:val="12"/>
        <w:spacing w:before="0" w:after="0" w:line="320" w:lineRule="exact"/>
        <w:ind w:right="652" w:firstLine="0"/>
        <w:outlineLvl w:val="2"/>
        <w:rPr>
          <w:b/>
          <w:szCs w:val="24"/>
        </w:rPr>
      </w:pPr>
      <w:r w:rsidRPr="00F26402">
        <w:rPr>
          <w:sz w:val="20"/>
        </w:rPr>
        <w:br w:type="page"/>
      </w:r>
      <w:bookmarkStart w:id="219" w:name="_Toc219880334"/>
      <w:r w:rsidR="00A04DBA" w:rsidRPr="00F26402">
        <w:rPr>
          <w:b/>
        </w:rPr>
        <w:lastRenderedPageBreak/>
        <w:t>Other Specific Measures for Attaining Equality</w:t>
      </w:r>
      <w:bookmarkEnd w:id="205"/>
      <w:bookmarkEnd w:id="206"/>
      <w:bookmarkEnd w:id="219"/>
    </w:p>
    <w:p w14:paraId="7181A6A1" w14:textId="0ACD6847" w:rsidR="00141958" w:rsidRPr="00F26402" w:rsidRDefault="004E6245"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The Directorate-General of Personnel Administration of the Executive Yuan provides monthly statistics regarding the gender distribution of political appointees in the Executive Yuan, to serve as reference in the recruitment of new officials when vacancies become available. From 202</w:t>
      </w:r>
      <w:r w:rsidR="00D0197D" w:rsidRPr="00F26402">
        <w:rPr>
          <w:rFonts w:ascii="Times New Roman" w:eastAsia="標楷體" w:hAnsi="Times New Roman" w:cs="Times New Roman"/>
        </w:rPr>
        <w:t>1</w:t>
      </w:r>
      <w:r w:rsidRPr="00F26402">
        <w:rPr>
          <w:rFonts w:ascii="Times New Roman" w:eastAsia="標楷體" w:hAnsi="Times New Roman" w:cs="Times New Roman"/>
        </w:rPr>
        <w:t xml:space="preserve"> to 2024, the proportion of female political heads of government agencies amounted to 8.57%, 8.57%, 17.14% and 25.71%, respectively. The proportion of female political appointees increased from 11.11% to 21.74%. The Executive Yuan has increased the proportion of both the female political heads of government agencies and female political appointees.</w:t>
      </w:r>
    </w:p>
    <w:p w14:paraId="6E906CC1" w14:textId="59DC3F9F" w:rsidR="00F75E57" w:rsidRPr="00F26402" w:rsidRDefault="004E6245"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Article 129 and Article 130 of the Constitution state that elections shall be carried out by universal, equal, and direct suffrage and by secret ballot, and any citizen who has attained the age of 20 shall have the right of election in accordance with the law. Therefore, the right of election is not restricted in any way by financial capability, gender, or educational criteria. Each person is entitled to one vote and all votes are equivalent. In addition, Article 15 of the Constitution states that “the right to live, the right to work, and the right to own property shall be guaranteed to the people.” Article 152 requires that “the State shall provide suitable opportunities for work to those persons who have the ability to work.” Article 4 of the Employment Services Act provides that [every national with working capability is equal in terms of the access to employment services,” and Article 5, Paragraph 1 of the same Act prohibits discrimination against any job applicant or employee on the basis of gender. The Gender Equality in Employment Act covers the prohibition of gender-based discrimination, prevention and correction of sexual harassment, and the measures for promoting equality in employment, thereby providing a set of comprehensive guarantees to protect ge</w:t>
      </w:r>
      <w:r w:rsidR="00E41849" w:rsidRPr="00F26402">
        <w:rPr>
          <w:rFonts w:ascii="Times New Roman" w:eastAsia="標楷體" w:hAnsi="Times New Roman" w:cs="Times New Roman"/>
        </w:rPr>
        <w:t>nder equality in the workplace.</w:t>
      </w:r>
    </w:p>
    <w:p w14:paraId="55C18FAE" w14:textId="00D01F27" w:rsidR="0086004B" w:rsidRPr="00F26402" w:rsidRDefault="004E6245"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For the purposes of protecting the privacy of indigenous voters in urban areas, due to their relatively small numbers, as well as preventing election results from being exposed to the public and the principle of secret ballot from being violated, Article 57 of the Public Officials Election and Recall Act states that in an election of indigenous public officials, the election commission may, depending on the actual circumstances, adjust the establishment of polling stations in urban areas by adopting centralized voting in order to safeguard the rights of indigenous</w:t>
      </w:r>
      <w:r w:rsidR="00E41849" w:rsidRPr="00F26402">
        <w:rPr>
          <w:rFonts w:ascii="Times New Roman" w:eastAsia="標楷體" w:hAnsi="Times New Roman" w:cs="Times New Roman"/>
        </w:rPr>
        <w:t xml:space="preserve"> electors.</w:t>
      </w:r>
    </w:p>
    <w:p w14:paraId="204599FF" w14:textId="1645A25F" w:rsidR="008B0CB9" w:rsidRPr="00F26402" w:rsidRDefault="007B5DD8"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Style w:val="af8"/>
          <w:rFonts w:ascii="Times New Roman" w:eastAsia="Microsoft JhengHei UI" w:hAnsi="Times New Roman" w:cs="Times New Roman"/>
          <w:b w:val="0"/>
          <w:bCs w:val="0"/>
          <w:kern w:val="0"/>
        </w:rPr>
        <w:t>Taiwan</w:t>
      </w:r>
      <w:r w:rsidRPr="00F26402">
        <w:rPr>
          <w:rFonts w:ascii="Times New Roman" w:eastAsia="標楷體" w:hAnsi="Times New Roman" w:cs="Times New Roman"/>
          <w:kern w:val="0"/>
        </w:rPr>
        <w:t xml:space="preserve"> will continue to promote balanced urban and rural development. From 2017 to 2021,</w:t>
      </w:r>
      <w:r w:rsidR="006104C9" w:rsidRPr="00F26402">
        <w:rPr>
          <w:rFonts w:ascii="Times New Roman" w:eastAsia="標楷體" w:hAnsi="Times New Roman" w:cs="Times New Roman"/>
          <w:kern w:val="0"/>
        </w:rPr>
        <w:t xml:space="preserve"> </w:t>
      </w:r>
      <w:r w:rsidRPr="00F26402">
        <w:rPr>
          <w:rFonts w:ascii="Times New Roman" w:eastAsia="標楷體" w:hAnsi="Times New Roman" w:cs="Times New Roman"/>
          <w:kern w:val="0"/>
          <w:szCs w:val="24"/>
        </w:rPr>
        <w:t>it</w:t>
      </w:r>
      <w:r w:rsidRPr="00F26402">
        <w:rPr>
          <w:rFonts w:ascii="Times New Roman" w:eastAsia="標楷體" w:hAnsi="Times New Roman" w:cs="Times New Roman"/>
          <w:kern w:val="0"/>
        </w:rPr>
        <w:t xml:space="preserve"> promoted the</w:t>
      </w:r>
      <w:r w:rsidRPr="00F26402">
        <w:rPr>
          <w:rFonts w:ascii="Times New Roman" w:hAnsi="Times New Roman" w:cs="Times New Roman"/>
          <w:kern w:val="0"/>
        </w:rPr>
        <w:t xml:space="preserve"> </w:t>
      </w:r>
      <w:r w:rsidRPr="00F26402">
        <w:rPr>
          <w:rFonts w:ascii="Times New Roman" w:eastAsia="標楷體" w:hAnsi="Times New Roman" w:cs="Times New Roman"/>
          <w:kern w:val="0"/>
          <w:szCs w:val="24"/>
        </w:rPr>
        <w:t>Heart of Town development initiative</w:t>
      </w:r>
      <w:r w:rsidRPr="00F26402">
        <w:rPr>
          <w:rFonts w:ascii="Times New Roman" w:eastAsia="標楷體" w:hAnsi="Times New Roman" w:cs="Times New Roman"/>
          <w:kern w:val="0"/>
        </w:rPr>
        <w:t>, which integrated core areas of promising towns with living area amenities; carried out revitalization projects in old urban areas; and improved the quality of public facilities</w:t>
      </w:r>
      <w:r w:rsidRPr="00F26402">
        <w:rPr>
          <w:rStyle w:val="af8"/>
          <w:rFonts w:ascii="Times New Roman" w:eastAsia="Microsoft JhengHei UI" w:hAnsi="Times New Roman" w:cs="Times New Roman"/>
        </w:rPr>
        <w:t>.</w:t>
      </w:r>
      <w:r w:rsidR="006104C9" w:rsidRPr="00F26402">
        <w:rPr>
          <w:rFonts w:ascii="Times New Roman" w:eastAsia="標楷體" w:hAnsi="Times New Roman" w:cs="Times New Roman"/>
          <w:kern w:val="0"/>
        </w:rPr>
        <w:t xml:space="preserve"> </w:t>
      </w:r>
      <w:r w:rsidRPr="00F26402">
        <w:rPr>
          <w:rFonts w:ascii="Times New Roman" w:eastAsia="標楷體" w:hAnsi="Times New Roman" w:cs="Times New Roman"/>
          <w:kern w:val="0"/>
          <w:szCs w:val="24"/>
        </w:rPr>
        <w:t>These efforts enhanced</w:t>
      </w:r>
      <w:r w:rsidR="006104C9" w:rsidRPr="00F26402">
        <w:rPr>
          <w:rFonts w:ascii="Times New Roman" w:eastAsia="標楷體" w:hAnsi="Times New Roman" w:cs="Times New Roman"/>
          <w:kern w:val="0"/>
        </w:rPr>
        <w:t xml:space="preserve"> </w:t>
      </w:r>
      <w:r w:rsidRPr="00F26402">
        <w:rPr>
          <w:rFonts w:ascii="Times New Roman" w:eastAsia="標楷體" w:hAnsi="Times New Roman" w:cs="Times New Roman"/>
          <w:kern w:val="0"/>
        </w:rPr>
        <w:t>the living environment. In 2021,</w:t>
      </w:r>
      <w:r w:rsidR="006104C9" w:rsidRPr="00F26402">
        <w:rPr>
          <w:rFonts w:ascii="Times New Roman" w:eastAsia="標楷體" w:hAnsi="Times New Roman" w:cs="Times New Roman"/>
          <w:kern w:val="0"/>
        </w:rPr>
        <w:t xml:space="preserve"> </w:t>
      </w:r>
      <w:r w:rsidRPr="00F26402">
        <w:rPr>
          <w:rStyle w:val="af8"/>
          <w:rFonts w:ascii="Times New Roman" w:eastAsia="Microsoft JhengHei UI" w:hAnsi="Times New Roman" w:cs="Times New Roman"/>
          <w:b w:val="0"/>
          <w:bCs w:val="0"/>
          <w:kern w:val="0"/>
        </w:rPr>
        <w:t>Taiwan</w:t>
      </w:r>
      <w:r w:rsidRPr="00F26402">
        <w:rPr>
          <w:rFonts w:ascii="Times New Roman" w:eastAsia="標楷體" w:hAnsi="Times New Roman" w:cs="Times New Roman"/>
          <w:kern w:val="0"/>
        </w:rPr>
        <w:t xml:space="preserve"> continued</w:t>
      </w:r>
      <w:r w:rsidR="006104C9" w:rsidRPr="00F26402">
        <w:rPr>
          <w:rFonts w:ascii="Times New Roman" w:eastAsia="標楷體" w:hAnsi="Times New Roman" w:cs="Times New Roman"/>
          <w:kern w:val="0"/>
        </w:rPr>
        <w:t xml:space="preserve"> </w:t>
      </w:r>
      <w:r w:rsidRPr="00F26402">
        <w:rPr>
          <w:rStyle w:val="af8"/>
          <w:rFonts w:ascii="Times New Roman" w:eastAsia="Microsoft JhengHei UI" w:hAnsi="Times New Roman" w:cs="Times New Roman"/>
          <w:b w:val="0"/>
          <w:bCs w:val="0"/>
          <w:szCs w:val="27"/>
        </w:rPr>
        <w:t>its</w:t>
      </w:r>
      <w:r w:rsidRPr="00F26402">
        <w:rPr>
          <w:rFonts w:ascii="Times New Roman" w:eastAsia="標楷體" w:hAnsi="Times New Roman" w:cs="Times New Roman"/>
          <w:kern w:val="0"/>
        </w:rPr>
        <w:t xml:space="preserve"> efforts by launching the </w:t>
      </w:r>
      <w:r w:rsidRPr="00F26402">
        <w:rPr>
          <w:rStyle w:val="af8"/>
          <w:rFonts w:ascii="Times New Roman" w:eastAsia="Microsoft JhengHei UI" w:hAnsi="Times New Roman" w:cs="Times New Roman"/>
          <w:b w:val="0"/>
          <w:bCs w:val="0"/>
          <w:kern w:val="0"/>
          <w:szCs w:val="27"/>
        </w:rPr>
        <w:t>Urban and Rural Landscape and Revitalization Environment Construction Plan</w:t>
      </w:r>
      <w:r w:rsidRPr="00F26402">
        <w:rPr>
          <w:rFonts w:ascii="Times New Roman" w:eastAsia="標楷體" w:hAnsi="Times New Roman" w:cs="Times New Roman"/>
          <w:kern w:val="0"/>
        </w:rPr>
        <w:t xml:space="preserve"> in conjunction with the Executive Yuan’s Project to Accelerate Regional Revitalization. Through system integration, expansion of participation, professional dialogue, and establishment of systems,</w:t>
      </w:r>
      <w:r w:rsidR="006104C9" w:rsidRPr="00F26402">
        <w:rPr>
          <w:rFonts w:ascii="Times New Roman" w:eastAsia="標楷體" w:hAnsi="Times New Roman" w:cs="Times New Roman"/>
          <w:kern w:val="0"/>
        </w:rPr>
        <w:t xml:space="preserve"> </w:t>
      </w:r>
      <w:r w:rsidRPr="00F26402">
        <w:rPr>
          <w:rStyle w:val="af8"/>
          <w:rFonts w:ascii="Times New Roman" w:eastAsia="Microsoft JhengHei UI" w:hAnsi="Times New Roman" w:cs="Times New Roman"/>
          <w:b w:val="0"/>
          <w:bCs w:val="0"/>
          <w:kern w:val="0"/>
        </w:rPr>
        <w:t>Taiwan</w:t>
      </w:r>
      <w:r w:rsidRPr="00F26402">
        <w:rPr>
          <w:rFonts w:ascii="Times New Roman" w:eastAsia="標楷體" w:hAnsi="Times New Roman" w:cs="Times New Roman"/>
          <w:kern w:val="0"/>
        </w:rPr>
        <w:t xml:space="preserve"> took on</w:t>
      </w:r>
      <w:r w:rsidRPr="00F26402">
        <w:rPr>
          <w:rFonts w:ascii="Times New Roman" w:eastAsia="標楷體" w:hAnsi="Times New Roman" w:cs="Times New Roman"/>
          <w:b/>
          <w:bCs/>
          <w:kern w:val="0"/>
        </w:rPr>
        <w:t xml:space="preserve"> </w:t>
      </w:r>
      <w:r w:rsidRPr="00F26402">
        <w:rPr>
          <w:rStyle w:val="af8"/>
          <w:rFonts w:ascii="Times New Roman" w:eastAsia="Microsoft JhengHei UI" w:hAnsi="Times New Roman" w:cs="Times New Roman"/>
          <w:b w:val="0"/>
          <w:bCs w:val="0"/>
        </w:rPr>
        <w:t>the</w:t>
      </w:r>
      <w:r w:rsidRPr="00F26402">
        <w:rPr>
          <w:rFonts w:ascii="Times New Roman" w:eastAsia="標楷體" w:hAnsi="Times New Roman" w:cs="Times New Roman"/>
          <w:b/>
          <w:bCs/>
          <w:kern w:val="0"/>
        </w:rPr>
        <w:t xml:space="preserve"> </w:t>
      </w:r>
      <w:r w:rsidRPr="00F26402">
        <w:rPr>
          <w:rFonts w:ascii="Times New Roman" w:eastAsia="標楷體" w:hAnsi="Times New Roman" w:cs="Times New Roman"/>
          <w:kern w:val="0"/>
        </w:rPr>
        <w:t>spatial and environmental enhancement of townships, support of value-added development of regional revitalization, and creation of charming towns with local characteristics. Th</w:t>
      </w:r>
      <w:r w:rsidRPr="00F26402">
        <w:rPr>
          <w:rFonts w:ascii="Times New Roman" w:eastAsia="標楷體" w:hAnsi="Times New Roman" w:cs="Times New Roman"/>
          <w:bCs/>
          <w:kern w:val="0"/>
        </w:rPr>
        <w:t>e</w:t>
      </w:r>
      <w:r w:rsidR="00B82A97" w:rsidRPr="00F26402">
        <w:rPr>
          <w:rFonts w:ascii="Times New Roman" w:eastAsia="標楷體" w:hAnsi="Times New Roman" w:cs="Times New Roman"/>
          <w:bCs/>
          <w:kern w:val="0"/>
        </w:rPr>
        <w:t xml:space="preserve"> </w:t>
      </w:r>
      <w:r w:rsidRPr="00F26402">
        <w:rPr>
          <w:rFonts w:ascii="Times New Roman" w:eastAsia="標楷體" w:hAnsi="Times New Roman" w:cs="Times New Roman"/>
          <w:kern w:val="0"/>
        </w:rPr>
        <w:t>regional</w:t>
      </w:r>
      <w:r w:rsidRPr="00F26402">
        <w:rPr>
          <w:rFonts w:ascii="Times New Roman" w:eastAsia="標楷體" w:hAnsi="Times New Roman" w:cs="Times New Roman"/>
          <w:b/>
          <w:bCs/>
          <w:kern w:val="0"/>
        </w:rPr>
        <w:t xml:space="preserve"> </w:t>
      </w:r>
      <w:r w:rsidRPr="00F26402">
        <w:rPr>
          <w:rFonts w:ascii="Times New Roman" w:eastAsia="標楷體" w:hAnsi="Times New Roman" w:cs="Times New Roman"/>
          <w:kern w:val="0"/>
        </w:rPr>
        <w:t>revitalization</w:t>
      </w:r>
      <w:r w:rsidRPr="00F26402">
        <w:rPr>
          <w:rFonts w:ascii="Times New Roman" w:eastAsia="標楷體" w:hAnsi="Times New Roman" w:cs="Times New Roman"/>
          <w:b/>
          <w:bCs/>
          <w:kern w:val="0"/>
        </w:rPr>
        <w:t xml:space="preserve"> </w:t>
      </w:r>
      <w:r w:rsidRPr="00F26402">
        <w:rPr>
          <w:rStyle w:val="af8"/>
          <w:rFonts w:ascii="Times New Roman" w:eastAsia="Microsoft JhengHei UI" w:hAnsi="Times New Roman" w:cs="Times New Roman"/>
          <w:b w:val="0"/>
          <w:bCs w:val="0"/>
        </w:rPr>
        <w:t>efforts</w:t>
      </w:r>
      <w:r w:rsidRPr="00F26402">
        <w:rPr>
          <w:rFonts w:ascii="Times New Roman" w:eastAsia="標楷體" w:hAnsi="Times New Roman" w:cs="Times New Roman"/>
          <w:b/>
          <w:bCs/>
          <w:kern w:val="0"/>
        </w:rPr>
        <w:t xml:space="preserve"> </w:t>
      </w:r>
      <w:r w:rsidRPr="00F26402">
        <w:rPr>
          <w:rStyle w:val="af8"/>
          <w:rFonts w:ascii="Times New Roman" w:eastAsia="Microsoft JhengHei UI" w:hAnsi="Times New Roman" w:cs="Times New Roman"/>
          <w:b w:val="0"/>
          <w:bCs w:val="0"/>
        </w:rPr>
        <w:t>have</w:t>
      </w:r>
      <w:r w:rsidRPr="00F26402">
        <w:rPr>
          <w:rFonts w:ascii="Times New Roman" w:eastAsia="標楷體" w:hAnsi="Times New Roman" w:cs="Times New Roman"/>
          <w:b/>
          <w:bCs/>
          <w:kern w:val="0"/>
        </w:rPr>
        <w:t xml:space="preserve"> </w:t>
      </w:r>
      <w:r w:rsidRPr="00F26402">
        <w:rPr>
          <w:rFonts w:ascii="Times New Roman" w:eastAsia="標楷體" w:hAnsi="Times New Roman" w:cs="Times New Roman"/>
          <w:kern w:val="0"/>
        </w:rPr>
        <w:t>encourage</w:t>
      </w:r>
      <w:r w:rsidRPr="00F26402">
        <w:rPr>
          <w:rStyle w:val="af8"/>
          <w:rFonts w:ascii="Times New Roman" w:eastAsia="Microsoft JhengHei UI" w:hAnsi="Times New Roman" w:cs="Times New Roman"/>
          <w:b w:val="0"/>
          <w:bCs w:val="0"/>
        </w:rPr>
        <w:t>d</w:t>
      </w:r>
      <w:r w:rsidRPr="00F26402">
        <w:rPr>
          <w:rFonts w:ascii="Times New Roman" w:eastAsia="標楷體" w:hAnsi="Times New Roman" w:cs="Times New Roman"/>
          <w:b/>
          <w:bCs/>
          <w:kern w:val="0"/>
        </w:rPr>
        <w:t xml:space="preserve"> </w:t>
      </w:r>
      <w:r w:rsidRPr="00F26402">
        <w:rPr>
          <w:rFonts w:ascii="Times New Roman" w:eastAsia="標楷體" w:hAnsi="Times New Roman" w:cs="Times New Roman"/>
          <w:kern w:val="0"/>
        </w:rPr>
        <w:t>young people to return to their hometowns</w:t>
      </w:r>
      <w:r w:rsidR="00E41849" w:rsidRPr="00F26402">
        <w:rPr>
          <w:rFonts w:ascii="Times New Roman" w:eastAsia="標楷體" w:hAnsi="Times New Roman" w:cs="Times New Roman"/>
        </w:rPr>
        <w:t>.</w:t>
      </w:r>
    </w:p>
    <w:p w14:paraId="684AB3C4" w14:textId="3FAD9537" w:rsidR="001558A4" w:rsidRPr="00F26402" w:rsidRDefault="002360ED" w:rsidP="00C43E2C">
      <w:pPr>
        <w:pStyle w:val="a8"/>
        <w:numPr>
          <w:ilvl w:val="0"/>
          <w:numId w:val="6"/>
        </w:numPr>
        <w:overflowPunct w:val="0"/>
        <w:spacing w:line="320" w:lineRule="exact"/>
        <w:ind w:leftChars="0"/>
        <w:jc w:val="both"/>
        <w:rPr>
          <w:rFonts w:ascii="Times New Roman" w:eastAsia="標楷體" w:hAnsi="Times New Roman" w:cs="Times New Roman"/>
          <w:szCs w:val="24"/>
        </w:rPr>
      </w:pPr>
      <w:bookmarkStart w:id="220" w:name="_Toc434251730"/>
      <w:bookmarkStart w:id="221" w:name="_Toc435429103"/>
      <w:r w:rsidRPr="00F26402">
        <w:rPr>
          <w:rFonts w:ascii="Times New Roman" w:eastAsia="標楷體" w:hAnsi="Times New Roman" w:cs="Times New Roman"/>
        </w:rPr>
        <w:t xml:space="preserve">Education for indigenous people has been a major concern for a long time. The more indigenous communities focus on receiving mainstream education, the faster they lose their own culture. Due to cultural differences, disparities exist between indigenous and non- indigenous students in the learning of math and science. Studies have found that curriculum and teaching materials are crucial to enhancing the education of indigenous peoples. Therefore, since 2009, the Ministry of Science and Technology has been promoting the Indigenous People Science Education Project, integrating the cultures of indigenous peoples into science teaching and development of science courses. In addition, since 2019, the </w:t>
      </w:r>
      <w:r w:rsidR="00422712" w:rsidRPr="00F26402">
        <w:rPr>
          <w:rFonts w:ascii="Times New Roman" w:eastAsia="標楷體" w:hAnsi="Times New Roman" w:cs="Times New Roman"/>
        </w:rPr>
        <w:t xml:space="preserve">MOE </w:t>
      </w:r>
      <w:r w:rsidRPr="00F26402">
        <w:rPr>
          <w:rFonts w:ascii="Times New Roman" w:eastAsia="標楷體" w:hAnsi="Times New Roman" w:cs="Times New Roman"/>
        </w:rPr>
        <w:t xml:space="preserve">has been promoting the training of mathematics and science teachers in </w:t>
      </w:r>
      <w:r w:rsidRPr="00F26402">
        <w:rPr>
          <w:rFonts w:ascii="Times New Roman" w:eastAsia="標楷體" w:hAnsi="Times New Roman" w:cs="Times New Roman"/>
        </w:rPr>
        <w:lastRenderedPageBreak/>
        <w:t xml:space="preserve">indigenous regions. The Council of Indigenous Peoples continuously assists the </w:t>
      </w:r>
      <w:r w:rsidR="00422712" w:rsidRPr="00F26402">
        <w:rPr>
          <w:rFonts w:ascii="Times New Roman" w:eastAsia="標楷體" w:hAnsi="Times New Roman" w:cs="Times New Roman"/>
        </w:rPr>
        <w:t xml:space="preserve">MOE </w:t>
      </w:r>
      <w:r w:rsidRPr="00F26402">
        <w:rPr>
          <w:rFonts w:ascii="Times New Roman" w:eastAsia="標楷體" w:hAnsi="Times New Roman" w:cs="Times New Roman"/>
        </w:rPr>
        <w:t xml:space="preserve">in this regard through cooperation platforms. The cooperation information is as follows: 88 cases in 2021, 96 cases in 2022, 87 cases in 2023, 89 cases </w:t>
      </w:r>
      <w:r w:rsidR="003838F0" w:rsidRPr="00F26402">
        <w:rPr>
          <w:rFonts w:ascii="Times New Roman" w:eastAsia="標楷體" w:hAnsi="Times New Roman" w:cs="Times New Roman"/>
        </w:rPr>
        <w:t xml:space="preserve">in </w:t>
      </w:r>
      <w:r w:rsidRPr="00F26402">
        <w:rPr>
          <w:rFonts w:ascii="Times New Roman" w:eastAsia="標楷體" w:hAnsi="Times New Roman" w:cs="Times New Roman"/>
        </w:rPr>
        <w:t>2024.</w:t>
      </w:r>
    </w:p>
    <w:p w14:paraId="709CA0F4" w14:textId="6BEC4032" w:rsidR="00BF4F2C" w:rsidRPr="00F26402" w:rsidRDefault="009175BD"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To proactively reduce ethnic discrimination, the government formulated the Guiding Directions for Enhancing Sensitivity and Attention to Indigenous Culture to prevent using the values of the majority or dominant mainstream ethnic group as the sole standard for system establishment, which may result in oppression or injustice to other ethnic groups. Cultural sensitivity charts are also provided to indigenous television stations and relevant ministries for reference to strengthen cultural exchanges among ethnic groups, and promote understanding and respect for indigenous culture.</w:t>
      </w:r>
    </w:p>
    <w:p w14:paraId="3657D18D" w14:textId="0BE132E0" w:rsidR="001E6A5E" w:rsidRPr="00F26402" w:rsidRDefault="009175BD"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In terms of education, the government has initiated the Program on Developing Indigenous Education (2021-2025) and expanded the scope of implementation of the Indigenous Culture and Multicultural Education curriculum program, with the goal of extending it to all citizens. Through the Project for Improvement and Integration of Indigenous Education Topics in Curricula approved by the</w:t>
      </w:r>
      <w:r w:rsidR="00422712" w:rsidRPr="00F26402">
        <w:rPr>
          <w:rFonts w:ascii="Times New Roman" w:eastAsia="標楷體" w:hAnsi="Times New Roman" w:cs="Times New Roman"/>
        </w:rPr>
        <w:t xml:space="preserve"> MOE</w:t>
      </w:r>
      <w:r w:rsidRPr="00F26402">
        <w:rPr>
          <w:rFonts w:ascii="Times New Roman" w:eastAsia="標楷體" w:hAnsi="Times New Roman" w:cs="Times New Roman"/>
        </w:rPr>
        <w:t>, four major implementation strategies are adopted to promote indigenous education: develop supplementary teaching materials; train and empower teachers; incorporate relevant courses in syllabi below senior high school level; and strengthen promotion through social education institutions. These strategies will help integrate indigenous education topics into the curriculum, and implement multicultural education.</w:t>
      </w:r>
    </w:p>
    <w:p w14:paraId="7C6616AF" w14:textId="7C5AAB69" w:rsidR="001E6A5E" w:rsidRPr="00F26402" w:rsidRDefault="00204737"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In accordance with the Operation Directions for Granting Subsidy to Spatial Commemoration of Major Indigenous Historic and Cultural Events, we continue to carry out thematic projects on indigenous history and research projects on major historic events of indigenous peoples; publish related books, e.g., book series on major historic events of indigenous peoples, an introduction to indigenous history, an introduction to the indigenous movement, a handbook on the rights of indigenous peoples, and so forth; commission a professional crew to produce documentaries on major historic events of indigenous peoples; and construct a pluralistic historical perspective of indigenous peoples. These efforts enable the people of Taiwan to understand the history of indigenous peoples and the development of their rights, which promotes transitional justice and historical justice for indigenous peoples.</w:t>
      </w:r>
    </w:p>
    <w:p w14:paraId="6EC320B7" w14:textId="5733AEF0" w:rsidR="008B0CB9" w:rsidRPr="00F26402" w:rsidRDefault="00FE7EC0" w:rsidP="00C43E2C">
      <w:pPr>
        <w:pStyle w:val="12"/>
        <w:spacing w:before="0" w:after="0" w:line="320" w:lineRule="exact"/>
        <w:ind w:right="652" w:firstLine="0"/>
        <w:outlineLvl w:val="2"/>
        <w:rPr>
          <w:b/>
          <w:szCs w:val="24"/>
        </w:rPr>
      </w:pPr>
      <w:bookmarkStart w:id="222" w:name="_Toc219880335"/>
      <w:r w:rsidRPr="00F26402">
        <w:rPr>
          <w:b/>
        </w:rPr>
        <w:t>Various Educational Programs Advanced by the Government and Associated Promotional Activities</w:t>
      </w:r>
      <w:bookmarkEnd w:id="220"/>
      <w:bookmarkEnd w:id="221"/>
      <w:bookmarkEnd w:id="222"/>
    </w:p>
    <w:p w14:paraId="261463A5" w14:textId="77777777" w:rsidR="00141958" w:rsidRPr="00F26402" w:rsidRDefault="00486345"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Since 2008, the government has been organizing a series of activities each year around the time of the United Nations-designated International Immigrant Day (December 18) to help citizens gain a deeper understanding of the value of cultural diversity. Coverage of these activities in Chinese and English media have strengthened respect for cultural diversity.</w:t>
      </w:r>
    </w:p>
    <w:p w14:paraId="5940A8E8" w14:textId="77777777" w:rsidR="00141958" w:rsidRPr="00F26402" w:rsidRDefault="00FE7EC0"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For schools below the senior high school level, customized educational plans shall be provided to students with disabilities through teamwork, and parents and guardians of students with disabilities shall be invited to participate in the formulation of these plans. Whenever necessary, parents may also ask relevant individuals to accompany them to these plan development sessions. With respect to special education curricula, teaching materials, teaching approaches, and evaluation methods, flexibility is essential. The suitability and applicability to the physical and mental characteristics as well as the needs of special education students must be taken into consideration.</w:t>
      </w:r>
    </w:p>
    <w:p w14:paraId="38D0D491" w14:textId="77777777" w:rsidR="00141958" w:rsidRPr="00F26402" w:rsidRDefault="00A77000" w:rsidP="00C43E2C">
      <w:pPr>
        <w:pStyle w:val="a8"/>
        <w:numPr>
          <w:ilvl w:val="0"/>
          <w:numId w:val="6"/>
        </w:numPr>
        <w:overflowPunct w:val="0"/>
        <w:spacing w:line="320" w:lineRule="exact"/>
        <w:ind w:leftChars="0"/>
        <w:jc w:val="both"/>
        <w:rPr>
          <w:rFonts w:ascii="Times New Roman" w:eastAsia="標楷體" w:hAnsi="Times New Roman" w:cs="Times New Roman"/>
        </w:rPr>
      </w:pPr>
      <w:r w:rsidRPr="00F26402">
        <w:rPr>
          <w:rFonts w:ascii="Times New Roman" w:eastAsia="標楷體" w:hAnsi="Times New Roman" w:cs="Times New Roman"/>
        </w:rPr>
        <w:t xml:space="preserve">Seminars on gender equality in employment and sexual harassment prevention are organized each year. They are supplemented by media coverage and websites dedicated to gender equality in employment. The purpose is to promote the understanding of the provisions of the Gender Equality in Employment Act by the general public. Furthermore, the items that are included in the scope of labor inspection, as required by the Gender Equality in Employment Act, serve to urge business </w:t>
      </w:r>
      <w:r w:rsidRPr="00F26402">
        <w:rPr>
          <w:rFonts w:ascii="Times New Roman" w:eastAsia="標楷體" w:hAnsi="Times New Roman" w:cs="Times New Roman"/>
        </w:rPr>
        <w:lastRenderedPageBreak/>
        <w:t>enterprises to comply with the relevant provisions of the Act via gender equality in employment special inspections.</w:t>
      </w:r>
    </w:p>
    <w:p w14:paraId="4FC55C95" w14:textId="79151BF4" w:rsidR="00A02167" w:rsidRPr="00F26402" w:rsidRDefault="004E6245"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Amendments to the age of marriage (agreement to marriage), spouses, family, and inheritance laws under the Family and Succession chapters of the Civil Code are promoted in a variety of ways, including collaboration with radio stations, production of animations and promotional materials (available on the </w:t>
      </w:r>
      <w:r w:rsidR="00422712" w:rsidRPr="00F26402">
        <w:rPr>
          <w:rFonts w:ascii="Times New Roman" w:eastAsia="標楷體" w:hAnsi="Times New Roman" w:cs="Times New Roman"/>
        </w:rPr>
        <w:t xml:space="preserve">MOJ </w:t>
      </w:r>
      <w:r w:rsidRPr="00F26402">
        <w:rPr>
          <w:rFonts w:ascii="Times New Roman" w:eastAsia="標楷體" w:hAnsi="Times New Roman" w:cs="Times New Roman"/>
        </w:rPr>
        <w:t>website and YouTube channel for public viewing and download), the</w:t>
      </w:r>
      <w:r w:rsidR="00422712" w:rsidRPr="00F26402">
        <w:rPr>
          <w:rFonts w:ascii="Times New Roman" w:eastAsia="標楷體" w:hAnsi="Times New Roman" w:cs="Times New Roman"/>
        </w:rPr>
        <w:t xml:space="preserve"> MOJ </w:t>
      </w:r>
      <w:r w:rsidRPr="00F26402">
        <w:rPr>
          <w:rFonts w:ascii="Times New Roman" w:eastAsia="標楷體" w:hAnsi="Times New Roman" w:cs="Times New Roman"/>
        </w:rPr>
        <w:t>’s Instagram account, and the Public Welfare Service section of the Executive Yuan’s official website (LED public service information). We also published the Civil Code Majority Guide (which includes new amendments to lowering the age of majority and the age of marriage/agreement to marriage) and an e-book, i.e., the Handbook on Rights Protection and Legal Issues in</w:t>
      </w:r>
      <w:r w:rsidR="00E41849" w:rsidRPr="00F26402">
        <w:rPr>
          <w:rFonts w:ascii="Times New Roman" w:eastAsia="標楷體" w:hAnsi="Times New Roman" w:cs="Times New Roman"/>
        </w:rPr>
        <w:t xml:space="preserve"> Marriage for public reference.</w:t>
      </w:r>
    </w:p>
    <w:p w14:paraId="6898752A" w14:textId="4B29F706" w:rsidR="00D0547F" w:rsidRPr="00F26402" w:rsidRDefault="006E04FC"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For successful rehabilitation cases, the government also presents the experiences and life stories of rehabilitated offenders to the public through various advocacy activities, production of promotional materials, volunteer participation, and media coverage to improve the understanding of the plights of rehabilitated offenders, and their entitled rights by the general public, and foster a friendly and accommodating environment to reduce discrimination an</w:t>
      </w:r>
      <w:r w:rsidR="00E41849" w:rsidRPr="00F26402">
        <w:rPr>
          <w:rFonts w:ascii="Times New Roman" w:eastAsia="標楷體" w:hAnsi="Times New Roman" w:cs="Times New Roman"/>
        </w:rPr>
        <w:t>d prejudice against them.</w:t>
      </w:r>
    </w:p>
    <w:p w14:paraId="298880CA" w14:textId="39DE507C" w:rsidR="00203E97" w:rsidRPr="00F26402" w:rsidRDefault="001A59A9"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 xml:space="preserve">In response to the International Day of Persons with Disabilities, the </w:t>
      </w:r>
      <w:r w:rsidR="00422712" w:rsidRPr="00F26402">
        <w:rPr>
          <w:rFonts w:ascii="Times New Roman" w:eastAsia="標楷體" w:hAnsi="Times New Roman" w:cs="Times New Roman"/>
        </w:rPr>
        <w:t xml:space="preserve">MOHW </w:t>
      </w:r>
      <w:r w:rsidRPr="00F26402">
        <w:rPr>
          <w:rFonts w:ascii="Times New Roman" w:eastAsia="標楷體" w:hAnsi="Times New Roman" w:cs="Times New Roman"/>
        </w:rPr>
        <w:t xml:space="preserve">holds the Golden Eagle Model Persons with Disabilities Awards and awareness activities to celebrate the day every year. Through diverse channels, we promote the outstanding deeds of Golden Eagle Model Persons with Disabilities Award winners and a series of activities for the International Day of Persons with Disabilities to enhance the people’s attention and cultivate their correct understanding of issues related to disabilities, thereby achieving the goal of social </w:t>
      </w:r>
      <w:r w:rsidR="004D0D62" w:rsidRPr="00F26402">
        <w:rPr>
          <w:rFonts w:ascii="Times New Roman" w:eastAsia="標楷體" w:hAnsi="Times New Roman" w:cs="Times New Roman"/>
        </w:rPr>
        <w:t>inclusion</w:t>
      </w:r>
      <w:r w:rsidR="00E41849" w:rsidRPr="00F26402">
        <w:rPr>
          <w:rFonts w:ascii="Times New Roman" w:eastAsia="標楷體" w:hAnsi="Times New Roman" w:cs="Times New Roman"/>
        </w:rPr>
        <w:t>.</w:t>
      </w:r>
    </w:p>
    <w:p w14:paraId="2F5710BA" w14:textId="61D0A7F2" w:rsidR="00D0547F" w:rsidRPr="00F26402" w:rsidRDefault="00F00A84" w:rsidP="00C43E2C">
      <w:pPr>
        <w:pStyle w:val="a8"/>
        <w:numPr>
          <w:ilvl w:val="0"/>
          <w:numId w:val="6"/>
        </w:numPr>
        <w:overflowPunct w:val="0"/>
        <w:spacing w:line="320" w:lineRule="exact"/>
        <w:ind w:leftChars="0"/>
        <w:jc w:val="both"/>
        <w:rPr>
          <w:rFonts w:ascii="Times New Roman" w:eastAsia="標楷體" w:hAnsi="Times New Roman" w:cs="Times New Roman"/>
          <w:szCs w:val="24"/>
        </w:rPr>
      </w:pPr>
      <w:r w:rsidRPr="00F26402">
        <w:rPr>
          <w:rFonts w:ascii="Times New Roman" w:eastAsia="標楷體" w:hAnsi="Times New Roman" w:cs="Times New Roman"/>
        </w:rPr>
        <w:t>To effectively protect the rights of veterans to education, employment, medical services, nursing, and care, the government promotes related education plans and promotional activities each year through a diverse range of media. A total of 1,552 seminars were held from 2020 to 2024 for 33,649 participants. With regard to the effectiveness of improving employment, 52,472 people were employed through the employment assistance program from 2020 to 2024. The number of people employed increased by 15,343 (41%) comp</w:t>
      </w:r>
      <w:r w:rsidR="00E41849" w:rsidRPr="00F26402">
        <w:rPr>
          <w:rFonts w:ascii="Times New Roman" w:eastAsia="標楷體" w:hAnsi="Times New Roman" w:cs="Times New Roman"/>
        </w:rPr>
        <w:t>ared to that from 2015 to 2019.</w:t>
      </w:r>
    </w:p>
    <w:p w14:paraId="628720FC" w14:textId="20C26DCE" w:rsidR="001335A8" w:rsidRPr="00F26402" w:rsidRDefault="00F00A84" w:rsidP="00C43E2C">
      <w:pPr>
        <w:pStyle w:val="a8"/>
        <w:numPr>
          <w:ilvl w:val="0"/>
          <w:numId w:val="6"/>
        </w:numPr>
        <w:overflowPunct w:val="0"/>
        <w:spacing w:line="320" w:lineRule="exact"/>
        <w:ind w:leftChars="0"/>
        <w:jc w:val="both"/>
        <w:rPr>
          <w:rFonts w:ascii="Times New Roman" w:eastAsia="標楷體" w:hAnsi="Times New Roman" w:cs="Times New Roman"/>
          <w:b/>
          <w:szCs w:val="24"/>
        </w:rPr>
      </w:pPr>
      <w:r w:rsidRPr="00F26402">
        <w:rPr>
          <w:rFonts w:ascii="Times New Roman" w:eastAsia="標楷體" w:hAnsi="Times New Roman" w:cs="Times New Roman"/>
        </w:rPr>
        <w:t xml:space="preserve">The </w:t>
      </w:r>
      <w:r w:rsidR="00422712" w:rsidRPr="00F26402">
        <w:rPr>
          <w:rFonts w:ascii="Times New Roman" w:eastAsia="標楷體" w:hAnsi="Times New Roman" w:cs="Times New Roman"/>
        </w:rPr>
        <w:t xml:space="preserve">MOE </w:t>
      </w:r>
      <w:r w:rsidRPr="00F26402">
        <w:rPr>
          <w:rFonts w:ascii="Times New Roman" w:eastAsia="標楷體" w:hAnsi="Times New Roman" w:cs="Times New Roman"/>
        </w:rPr>
        <w:t>organized multiple workshops and training programs to help familiarize educators on the essence and content of the Gender Equity Education Act and applicable laws, human rights education issues, and gender equity education. Subsidies have been provided since 2016 for local governments to foster a friendly campus, as well as undertaking student affairs and counseling, including the promotion of gender equity educ</w:t>
      </w:r>
      <w:bookmarkStart w:id="223" w:name="_Toc305771269"/>
      <w:bookmarkStart w:id="224" w:name="_Toc306118510"/>
      <w:bookmarkStart w:id="225" w:name="_Toc306279376"/>
      <w:bookmarkStart w:id="226" w:name="_Toc306370704"/>
      <w:r w:rsidR="00E41849" w:rsidRPr="00F26402">
        <w:rPr>
          <w:rFonts w:ascii="Times New Roman" w:eastAsia="標楷體" w:hAnsi="Times New Roman" w:cs="Times New Roman"/>
        </w:rPr>
        <w:t>ation, seminars, and workshops.</w:t>
      </w:r>
    </w:p>
    <w:p w14:paraId="39005DBC" w14:textId="324F1435" w:rsidR="00813539" w:rsidRPr="00F26402" w:rsidRDefault="00813539" w:rsidP="00C43E2C">
      <w:pPr>
        <w:widowControl/>
        <w:spacing w:line="320" w:lineRule="exact"/>
        <w:rPr>
          <w:rFonts w:ascii="Times New Roman" w:eastAsia="標楷體" w:hAnsi="Times New Roman" w:cs="Times New Roman"/>
          <w:b/>
          <w:bCs/>
          <w:sz w:val="20"/>
          <w:szCs w:val="24"/>
        </w:rPr>
      </w:pPr>
      <w:r w:rsidRPr="00F26402">
        <w:rPr>
          <w:rFonts w:ascii="Times New Roman" w:eastAsia="標楷體" w:hAnsi="Times New Roman" w:cs="Times New Roman"/>
        </w:rPr>
        <w:br w:type="page"/>
      </w:r>
    </w:p>
    <w:p w14:paraId="043B56C7" w14:textId="20B38B82" w:rsidR="006F09F6" w:rsidRPr="00F26402" w:rsidRDefault="001558A4" w:rsidP="00273D49">
      <w:pPr>
        <w:widowControl/>
        <w:overflowPunct w:val="0"/>
        <w:jc w:val="center"/>
        <w:rPr>
          <w:rFonts w:ascii="Times New Roman" w:eastAsia="標楷體" w:hAnsi="Times New Roman" w:cs="Times New Roman"/>
          <w:b/>
        </w:rPr>
      </w:pPr>
      <w:bookmarkStart w:id="227" w:name="_Ref27745764"/>
      <w:bookmarkStart w:id="228" w:name="_Toc219880390"/>
      <w:bookmarkEnd w:id="223"/>
      <w:bookmarkEnd w:id="224"/>
      <w:bookmarkEnd w:id="225"/>
      <w:bookmarkEnd w:id="226"/>
      <w:r w:rsidRPr="00F26402">
        <w:rPr>
          <w:rFonts w:ascii="Times New Roman" w:eastAsia="標楷體" w:hAnsi="Times New Roman" w:cs="Times New Roman"/>
          <w:b/>
        </w:rPr>
        <w:lastRenderedPageBreak/>
        <w:t>Figure</w:t>
      </w:r>
      <w:r w:rsidR="00820292" w:rsidRPr="00F26402">
        <w:rPr>
          <w:rFonts w:ascii="Times New Roman" w:eastAsia="標楷體" w:hAnsi="Times New Roman" w:cs="Times New Roman"/>
          <w:b/>
        </w:rPr>
        <w:t xml:space="preserve"> </w:t>
      </w:r>
      <w:r w:rsidRPr="00F26402">
        <w:rPr>
          <w:rFonts w:ascii="Times New Roman" w:eastAsia="標楷體" w:hAnsi="Times New Roman" w:cs="Times New Roman"/>
          <w:b/>
        </w:rPr>
        <w:fldChar w:fldCharType="begin"/>
      </w:r>
      <w:r w:rsidRPr="00F26402">
        <w:rPr>
          <w:rFonts w:ascii="Times New Roman" w:eastAsia="標楷體" w:hAnsi="Times New Roman" w:cs="Times New Roman"/>
          <w:b/>
        </w:rPr>
        <w:instrText xml:space="preserve"> SEQ </w:instrText>
      </w:r>
      <w:r w:rsidRPr="00F26402">
        <w:rPr>
          <w:rFonts w:ascii="Times New Roman" w:eastAsia="標楷體" w:hAnsi="Times New Roman" w:cs="Times New Roman" w:hint="eastAsia"/>
          <w:b/>
        </w:rPr>
        <w:instrText>圖</w:instrText>
      </w:r>
      <w:r w:rsidRPr="00F26402">
        <w:rPr>
          <w:rFonts w:ascii="Times New Roman" w:eastAsia="標楷體" w:hAnsi="Times New Roman" w:cs="Times New Roman"/>
          <w:b/>
        </w:rPr>
        <w:instrText xml:space="preserve"> \* ARABIC </w:instrText>
      </w:r>
      <w:r w:rsidRPr="00F26402">
        <w:rPr>
          <w:rFonts w:ascii="Times New Roman" w:eastAsia="標楷體" w:hAnsi="Times New Roman" w:cs="Times New Roman"/>
          <w:b/>
        </w:rPr>
        <w:fldChar w:fldCharType="separate"/>
      </w:r>
      <w:r w:rsidR="00917008">
        <w:rPr>
          <w:rFonts w:ascii="Times New Roman" w:eastAsia="標楷體" w:hAnsi="Times New Roman" w:cs="Times New Roman"/>
          <w:b/>
          <w:noProof/>
        </w:rPr>
        <w:t>3</w:t>
      </w:r>
      <w:r w:rsidRPr="00F26402">
        <w:rPr>
          <w:rFonts w:ascii="Times New Roman" w:eastAsia="標楷體" w:hAnsi="Times New Roman" w:cs="Times New Roman"/>
          <w:b/>
        </w:rPr>
        <w:fldChar w:fldCharType="end"/>
      </w:r>
      <w:r w:rsidR="00820292" w:rsidRPr="00F26402">
        <w:rPr>
          <w:rFonts w:ascii="Times New Roman" w:eastAsia="標楷體" w:hAnsi="Times New Roman" w:cs="Times New Roman"/>
          <w:b/>
        </w:rPr>
        <w:t xml:space="preserve"> </w:t>
      </w:r>
      <w:r w:rsidR="00731F3C" w:rsidRPr="00F26402">
        <w:rPr>
          <w:rFonts w:ascii="Times New Roman" w:eastAsia="標楷體" w:hAnsi="Times New Roman" w:cs="Times New Roman"/>
          <w:b/>
        </w:rPr>
        <w:t>Operating Flowchart for the Drafting of the National Reports on Core Human Rights Covenants and Organization of International Review Meetings</w:t>
      </w:r>
      <w:bookmarkEnd w:id="227"/>
      <w:bookmarkEnd w:id="228"/>
    </w:p>
    <w:p w14:paraId="584345B7" w14:textId="77777777" w:rsidR="005078A3" w:rsidRPr="00F26402" w:rsidRDefault="005078A3" w:rsidP="00273D49">
      <w:pPr>
        <w:rPr>
          <w:rFonts w:ascii="Times New Roman" w:eastAsia="標楷體" w:hAnsi="Times New Roman" w:cs="Times New Roman"/>
          <w:szCs w:val="24"/>
        </w:rPr>
      </w:pPr>
      <w:r w:rsidRPr="00F26402">
        <w:rPr>
          <w:rFonts w:ascii="Times New Roman" w:hAnsi="Times New Roman" w:cs="Times New Roman"/>
          <w:noProof/>
        </w:rPr>
        <mc:AlternateContent>
          <mc:Choice Requires="wps">
            <w:drawing>
              <wp:anchor distT="45720" distB="45720" distL="114300" distR="114300" simplePos="0" relativeHeight="252060160" behindDoc="0" locked="1" layoutInCell="1" allowOverlap="1" wp14:anchorId="27D664CF" wp14:editId="66E61F2E">
                <wp:simplePos x="0" y="0"/>
                <wp:positionH relativeFrom="column">
                  <wp:posOffset>1628140</wp:posOffset>
                </wp:positionH>
                <wp:positionV relativeFrom="paragraph">
                  <wp:posOffset>6319520</wp:posOffset>
                </wp:positionV>
                <wp:extent cx="546100" cy="482600"/>
                <wp:effectExtent l="0" t="0" r="6350" b="12700"/>
                <wp:wrapNone/>
                <wp:docPr id="1098888275"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100" cy="482600"/>
                        </a:xfrm>
                        <a:prstGeom prst="rect">
                          <a:avLst/>
                        </a:prstGeom>
                        <a:noFill/>
                        <a:ln w="9525">
                          <a:noFill/>
                          <a:miter lim="800000"/>
                          <a:headEnd/>
                          <a:tailEnd/>
                        </a:ln>
                      </wps:spPr>
                      <wps:txbx>
                        <w:txbxContent>
                          <w:p w14:paraId="0FFBFD8E"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Final draft</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7D664CF" id="_x0000_s1041" type="#_x0000_t202" style="position:absolute;margin-left:128.2pt;margin-top:497.6pt;width:43pt;height:38pt;z-index:2520601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" filled="f" stroked="f">
                <v:textbox inset="1mm,0,1mm,0">
                  <w:txbxContent>
                    <w:p w14:paraId="0FFBFD8E"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Final draft</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59136" behindDoc="0" locked="1" layoutInCell="1" allowOverlap="1" wp14:anchorId="25471A94" wp14:editId="33D364B3">
                <wp:simplePos x="0" y="0"/>
                <wp:positionH relativeFrom="column">
                  <wp:posOffset>828040</wp:posOffset>
                </wp:positionH>
                <wp:positionV relativeFrom="paragraph">
                  <wp:posOffset>6325870</wp:posOffset>
                </wp:positionV>
                <wp:extent cx="546100" cy="482600"/>
                <wp:effectExtent l="0" t="0" r="6350" b="12700"/>
                <wp:wrapNone/>
                <wp:docPr id="1315391378"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100" cy="482600"/>
                        </a:xfrm>
                        <a:prstGeom prst="rect">
                          <a:avLst/>
                        </a:prstGeom>
                        <a:noFill/>
                        <a:ln w="9525">
                          <a:noFill/>
                          <a:miter lim="800000"/>
                          <a:headEnd/>
                          <a:tailEnd/>
                        </a:ln>
                      </wps:spPr>
                      <wps:txbx>
                        <w:txbxContent>
                          <w:p w14:paraId="5BC7A5EC"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Review</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5471A94" id="_x0000_s1042" type="#_x0000_t202" style="position:absolute;margin-left:65.2pt;margin-top:498.1pt;width:43pt;height:38pt;z-index:252059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" filled="f" stroked="f">
                <v:textbox inset="1mm,0,1mm,0">
                  <w:txbxContent>
                    <w:p w14:paraId="5BC7A5EC"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Review</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63232" behindDoc="0" locked="1" layoutInCell="1" allowOverlap="1" wp14:anchorId="4FCB0510" wp14:editId="3A8E0F14">
                <wp:simplePos x="0" y="0"/>
                <wp:positionH relativeFrom="column">
                  <wp:posOffset>1539240</wp:posOffset>
                </wp:positionH>
                <wp:positionV relativeFrom="paragraph">
                  <wp:posOffset>7100570</wp:posOffset>
                </wp:positionV>
                <wp:extent cx="685800" cy="673100"/>
                <wp:effectExtent l="0" t="0" r="0" b="12700"/>
                <wp:wrapNone/>
                <wp:docPr id="1966138373"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673100"/>
                        </a:xfrm>
                        <a:prstGeom prst="rect">
                          <a:avLst/>
                        </a:prstGeom>
                        <a:noFill/>
                        <a:ln w="9525">
                          <a:noFill/>
                          <a:miter lim="800000"/>
                          <a:headEnd/>
                          <a:tailEnd/>
                        </a:ln>
                      </wps:spPr>
                      <wps:txbx>
                        <w:txbxContent>
                          <w:p w14:paraId="3581A8A2"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Proceed with confirmation procedures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FCB0510" id="_x0000_s1043" type="#_x0000_t202" style="position:absolute;margin-left:121.2pt;margin-top:559.1pt;width:54pt;height:53pt;z-index:2520632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" filled="f" stroked="f">
                <v:textbox inset="1mm,0,1mm,0">
                  <w:txbxContent>
                    <w:p w14:paraId="3581A8A2"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Proceed with confirmation procedures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62208" behindDoc="0" locked="1" layoutInCell="1" allowOverlap="1" wp14:anchorId="76E54B0D" wp14:editId="557D3B4A">
                <wp:simplePos x="0" y="0"/>
                <wp:positionH relativeFrom="column">
                  <wp:posOffset>783590</wp:posOffset>
                </wp:positionH>
                <wp:positionV relativeFrom="paragraph">
                  <wp:posOffset>7094220</wp:posOffset>
                </wp:positionV>
                <wp:extent cx="685800" cy="673100"/>
                <wp:effectExtent l="0" t="0" r="0" b="12700"/>
                <wp:wrapNone/>
                <wp:docPr id="68960728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673100"/>
                        </a:xfrm>
                        <a:prstGeom prst="rect">
                          <a:avLst/>
                        </a:prstGeom>
                        <a:noFill/>
                        <a:ln w="9525">
                          <a:noFill/>
                          <a:miter lim="800000"/>
                          <a:headEnd/>
                          <a:tailEnd/>
                        </a:ln>
                      </wps:spPr>
                      <wps:txbx>
                        <w:txbxContent>
                          <w:p w14:paraId="0C6A14CC" w14:textId="336CDD3C" w:rsidR="00E944F0" w:rsidRPr="00F8306E" w:rsidRDefault="00E944F0" w:rsidP="005078A3">
                            <w:pPr>
                              <w:snapToGrid w:val="0"/>
                              <w:jc w:val="center"/>
                              <w:rPr>
                                <w:rFonts w:ascii="Times New Roman" w:hAnsi="Times New Roman"/>
                                <w:sz w:val="16"/>
                                <w:szCs w:val="16"/>
                              </w:rPr>
                            </w:pPr>
                            <w:r w:rsidRPr="000B0B9F">
                              <w:rPr>
                                <w:rFonts w:ascii="Times New Roman" w:hAnsi="Times New Roman"/>
                                <w:sz w:val="16"/>
                                <w:szCs w:val="16"/>
                              </w:rPr>
                              <w:t>Gather opinions from</w:t>
                            </w:r>
                            <w:r>
                              <w:rPr>
                                <w:rFonts w:ascii="Times New Roman" w:hAnsi="Times New Roman"/>
                                <w:sz w:val="16"/>
                                <w:szCs w:val="16"/>
                              </w:rPr>
                              <w:t xml:space="preserve"> </w:t>
                            </w:r>
                            <w:r w:rsidRPr="00436378">
                              <w:rPr>
                                <w:rFonts w:ascii="Times New Roman" w:hAnsi="Times New Roman"/>
                                <w:sz w:val="16"/>
                                <w:szCs w:val="16"/>
                              </w:rPr>
                              <w:t>private sector</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6E54B0D" id="_x0000_s1044" type="#_x0000_t202" style="position:absolute;margin-left:61.7pt;margin-top:558.6pt;width:54pt;height:53pt;z-index:2520622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" filled="f" stroked="f">
                <v:textbox inset="1mm,0,1mm,0">
                  <w:txbxContent>
                    <w:p w14:paraId="0C6A14CC" w14:textId="336CDD3C" w:rsidR="00E944F0" w:rsidRPr="00F8306E" w:rsidRDefault="00E944F0" w:rsidP="005078A3">
                      <w:pPr>
                        <w:snapToGrid w:val="0"/>
                        <w:jc w:val="center"/>
                        <w:rPr>
                          <w:rFonts w:ascii="Times New Roman" w:hAnsi="Times New Roman"/>
                          <w:sz w:val="16"/>
                          <w:szCs w:val="16"/>
                        </w:rPr>
                      </w:pPr>
                      <w:r w:rsidRPr="000B0B9F">
                        <w:rPr>
                          <w:rFonts w:ascii="Times New Roman" w:hAnsi="Times New Roman"/>
                          <w:sz w:val="16"/>
                          <w:szCs w:val="16"/>
                        </w:rPr>
                        <w:t>Gather opinions from</w:t>
                      </w:r>
                      <w:r>
                        <w:rPr>
                          <w:rFonts w:ascii="Times New Roman" w:hAnsi="Times New Roman"/>
                          <w:sz w:val="16"/>
                          <w:szCs w:val="16"/>
                        </w:rPr>
                        <w:t xml:space="preserve"> </w:t>
                      </w:r>
                      <w:r w:rsidRPr="00436378">
                        <w:rPr>
                          <w:rFonts w:ascii="Times New Roman" w:hAnsi="Times New Roman"/>
                          <w:sz w:val="16"/>
                          <w:szCs w:val="16"/>
                        </w:rPr>
                        <w:t>private sector</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61184" behindDoc="0" locked="1" layoutInCell="1" allowOverlap="1" wp14:anchorId="4058729B" wp14:editId="1C316D4B">
                <wp:simplePos x="0" y="0"/>
                <wp:positionH relativeFrom="column">
                  <wp:posOffset>8890</wp:posOffset>
                </wp:positionH>
                <wp:positionV relativeFrom="paragraph">
                  <wp:posOffset>7087870</wp:posOffset>
                </wp:positionV>
                <wp:extent cx="717550" cy="673100"/>
                <wp:effectExtent l="0" t="0" r="6350" b="12700"/>
                <wp:wrapNone/>
                <wp:docPr id="225255313"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7550" cy="673100"/>
                        </a:xfrm>
                        <a:prstGeom prst="rect">
                          <a:avLst/>
                        </a:prstGeom>
                        <a:noFill/>
                        <a:ln w="9525">
                          <a:noFill/>
                          <a:miter lim="800000"/>
                          <a:headEnd/>
                          <a:tailEnd/>
                        </a:ln>
                      </wps:spPr>
                      <wps:txbx>
                        <w:txbxContent>
                          <w:p w14:paraId="63C7DE69"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Preliminary review by the organizer</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058729B" id="_x0000_s1045" type="#_x0000_t202" style="position:absolute;margin-left:.7pt;margin-top:558.1pt;width:56.5pt;height:53pt;z-index:252061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" filled="f" stroked="f">
                <v:textbox inset="1mm,0,1mm,0">
                  <w:txbxContent>
                    <w:p w14:paraId="63C7DE69"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Preliminary review by the organizer</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58112" behindDoc="0" locked="1" layoutInCell="1" allowOverlap="1" wp14:anchorId="2F3A8694" wp14:editId="7349954F">
                <wp:simplePos x="0" y="0"/>
                <wp:positionH relativeFrom="column">
                  <wp:posOffset>59690</wp:posOffset>
                </wp:positionH>
                <wp:positionV relativeFrom="paragraph">
                  <wp:posOffset>6325870</wp:posOffset>
                </wp:positionV>
                <wp:extent cx="546100" cy="469900"/>
                <wp:effectExtent l="0" t="0" r="6350" b="6350"/>
                <wp:wrapNone/>
                <wp:docPr id="132887471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100" cy="469900"/>
                        </a:xfrm>
                        <a:prstGeom prst="rect">
                          <a:avLst/>
                        </a:prstGeom>
                        <a:noFill/>
                        <a:ln w="9525">
                          <a:noFill/>
                          <a:miter lim="800000"/>
                          <a:headEnd/>
                          <a:tailEnd/>
                        </a:ln>
                      </wps:spPr>
                      <wps:txbx>
                        <w:txbxContent>
                          <w:p w14:paraId="3DE488EE"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First draft</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F3A8694" id="_x0000_s1046" type="#_x0000_t202" style="position:absolute;margin-left:4.7pt;margin-top:498.1pt;width:43pt;height:37pt;z-index:2520581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" filled="f" stroked="f">
                <v:textbox inset="1mm,0,1mm,0">
                  <w:txbxContent>
                    <w:p w14:paraId="3DE488EE"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First draft</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57088" behindDoc="0" locked="1" layoutInCell="1" allowOverlap="1" wp14:anchorId="68F1E4B8" wp14:editId="22E04BC6">
                <wp:simplePos x="0" y="0"/>
                <wp:positionH relativeFrom="column">
                  <wp:posOffset>370840</wp:posOffset>
                </wp:positionH>
                <wp:positionV relativeFrom="paragraph">
                  <wp:posOffset>5608320</wp:posOffset>
                </wp:positionV>
                <wp:extent cx="1346200" cy="438150"/>
                <wp:effectExtent l="0" t="0" r="6350" b="0"/>
                <wp:wrapNone/>
                <wp:docPr id="754932339"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0" cy="438150"/>
                        </a:xfrm>
                        <a:prstGeom prst="rect">
                          <a:avLst/>
                        </a:prstGeom>
                        <a:noFill/>
                        <a:ln w="9525">
                          <a:noFill/>
                          <a:miter lim="800000"/>
                          <a:headEnd/>
                          <a:tailEnd/>
                        </a:ln>
                      </wps:spPr>
                      <wps:txbx>
                        <w:txbxContent>
                          <w:p w14:paraId="7A01624D"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Editing</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8F1E4B8" id="_x0000_s1047" type="#_x0000_t202" style="position:absolute;margin-left:29.2pt;margin-top:441.6pt;width:106pt;height:34.5pt;z-index:252057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" filled="f" stroked="f">
                <v:textbox inset="1mm,0,1mm,0">
                  <w:txbxContent>
                    <w:p w14:paraId="7A01624D"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Editing</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56064" behindDoc="0" locked="1" layoutInCell="1" allowOverlap="1" wp14:anchorId="11C7B81C" wp14:editId="35EEC118">
                <wp:simplePos x="0" y="0"/>
                <wp:positionH relativeFrom="column">
                  <wp:posOffset>377190</wp:posOffset>
                </wp:positionH>
                <wp:positionV relativeFrom="paragraph">
                  <wp:posOffset>4909820</wp:posOffset>
                </wp:positionV>
                <wp:extent cx="1346200" cy="438150"/>
                <wp:effectExtent l="0" t="0" r="6350" b="0"/>
                <wp:wrapNone/>
                <wp:docPr id="808180246"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0" cy="438150"/>
                        </a:xfrm>
                        <a:prstGeom prst="rect">
                          <a:avLst/>
                        </a:prstGeom>
                        <a:noFill/>
                        <a:ln w="9525">
                          <a:noFill/>
                          <a:miter lim="800000"/>
                          <a:headEnd/>
                          <a:tailEnd/>
                        </a:ln>
                      </wps:spPr>
                      <wps:txbx>
                        <w:txbxContent>
                          <w:p w14:paraId="076DB2B7"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Submit draft to the organizer</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1C7B81C" id="_x0000_s1048" type="#_x0000_t202" style="position:absolute;margin-left:29.7pt;margin-top:386.6pt;width:106pt;height:34.5pt;z-index:2520560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" filled="f" stroked="f">
                <v:textbox inset="1mm,0,1mm,0">
                  <w:txbxContent>
                    <w:p w14:paraId="076DB2B7"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Submit draft to the organizer</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55040" behindDoc="0" locked="1" layoutInCell="1" allowOverlap="1" wp14:anchorId="23729508" wp14:editId="7DCC092D">
                <wp:simplePos x="0" y="0"/>
                <wp:positionH relativeFrom="column">
                  <wp:posOffset>396240</wp:posOffset>
                </wp:positionH>
                <wp:positionV relativeFrom="paragraph">
                  <wp:posOffset>4116070</wp:posOffset>
                </wp:positionV>
                <wp:extent cx="1346200" cy="520700"/>
                <wp:effectExtent l="0" t="0" r="6350" b="12700"/>
                <wp:wrapNone/>
                <wp:docPr id="1830736199"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0" cy="520700"/>
                        </a:xfrm>
                        <a:prstGeom prst="rect">
                          <a:avLst/>
                        </a:prstGeom>
                        <a:noFill/>
                        <a:ln w="9525">
                          <a:noFill/>
                          <a:miter lim="800000"/>
                          <a:headEnd/>
                          <a:tailEnd/>
                        </a:ln>
                      </wps:spPr>
                      <wps:txbx>
                        <w:txbxContent>
                          <w:p w14:paraId="0C0C37A3"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Draft the content assigned in the national reports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3729508" id="_x0000_s1049" type="#_x0000_t202" style="position:absolute;margin-left:31.2pt;margin-top:324.1pt;width:106pt;height:41pt;z-index:2520550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" filled="f" stroked="f">
                <v:textbox inset="1mm,0,1mm,0">
                  <w:txbxContent>
                    <w:p w14:paraId="0C0C37A3"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Draft the content assigned in the national reports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54016" behindDoc="0" locked="1" layoutInCell="1" allowOverlap="1" wp14:anchorId="1789092C" wp14:editId="7F31A057">
                <wp:simplePos x="0" y="0"/>
                <wp:positionH relativeFrom="column">
                  <wp:posOffset>389890</wp:posOffset>
                </wp:positionH>
                <wp:positionV relativeFrom="paragraph">
                  <wp:posOffset>3315970</wp:posOffset>
                </wp:positionV>
                <wp:extent cx="1346200" cy="520700"/>
                <wp:effectExtent l="0" t="0" r="6350" b="12700"/>
                <wp:wrapNone/>
                <wp:docPr id="799115481"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0" cy="520700"/>
                        </a:xfrm>
                        <a:prstGeom prst="rect">
                          <a:avLst/>
                        </a:prstGeom>
                        <a:noFill/>
                        <a:ln w="9525">
                          <a:noFill/>
                          <a:miter lim="800000"/>
                          <a:headEnd/>
                          <a:tailEnd/>
                        </a:ln>
                      </wps:spPr>
                      <wps:txbx>
                        <w:txbxContent>
                          <w:p w14:paraId="7F1475C5" w14:textId="72E22963" w:rsidR="00E944F0" w:rsidRPr="00536CB3" w:rsidRDefault="00E944F0" w:rsidP="005078A3">
                            <w:pPr>
                              <w:snapToGrid w:val="0"/>
                              <w:jc w:val="center"/>
                              <w:rPr>
                                <w:rFonts w:ascii="Times New Roman" w:hAnsi="Times New Roman"/>
                                <w:sz w:val="16"/>
                                <w:szCs w:val="16"/>
                              </w:rPr>
                            </w:pPr>
                            <w:r w:rsidRPr="00436378">
                              <w:rPr>
                                <w:rFonts w:ascii="Times New Roman" w:hAnsi="Times New Roman"/>
                                <w:sz w:val="16"/>
                                <w:szCs w:val="16"/>
                              </w:rPr>
                              <w:t>Organize</w:t>
                            </w:r>
                            <w:r>
                              <w:rPr>
                                <w:rFonts w:ascii="Times New Roman" w:hAnsi="Times New Roman"/>
                                <w:sz w:val="16"/>
                                <w:szCs w:val="16"/>
                              </w:rPr>
                              <w:t xml:space="preserve"> </w:t>
                            </w:r>
                            <w:r w:rsidRPr="00436378">
                              <w:rPr>
                                <w:rFonts w:ascii="Times New Roman" w:hAnsi="Times New Roman"/>
                                <w:sz w:val="16"/>
                                <w:szCs w:val="16"/>
                              </w:rPr>
                              <w:t>training</w:t>
                            </w:r>
                            <w:r>
                              <w:rPr>
                                <w:rFonts w:ascii="Times New Roman" w:hAnsi="Times New Roman"/>
                                <w:sz w:val="16"/>
                                <w:szCs w:val="16"/>
                              </w:rPr>
                              <w:t xml:space="preserve"> </w:t>
                            </w:r>
                            <w:r w:rsidRPr="000B0B9F">
                              <w:rPr>
                                <w:rFonts w:ascii="Times New Roman" w:hAnsi="Times New Roman"/>
                                <w:sz w:val="16"/>
                                <w:szCs w:val="16"/>
                              </w:rPr>
                              <w:t>workshops</w:t>
                            </w:r>
                            <w:r w:rsidRPr="00436378">
                              <w:rPr>
                                <w:rFonts w:ascii="Times New Roman" w:hAnsi="Times New Roman"/>
                                <w:sz w:val="16"/>
                                <w:szCs w:val="16"/>
                              </w:rPr>
                              <w:t xml:space="preserve"> or seminars for agencies responsible for drafting</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789092C" id="_x0000_s1050" type="#_x0000_t202" style="position:absolute;margin-left:30.7pt;margin-top:261.1pt;width:106pt;height:41pt;z-index:2520540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" filled="f" stroked="f">
                <v:textbox inset="1mm,0,1mm,0">
                  <w:txbxContent>
                    <w:p w14:paraId="7F1475C5" w14:textId="72E22963" w:rsidR="00E944F0" w:rsidRPr="00536CB3" w:rsidRDefault="00E944F0" w:rsidP="005078A3">
                      <w:pPr>
                        <w:snapToGrid w:val="0"/>
                        <w:jc w:val="center"/>
                        <w:rPr>
                          <w:rFonts w:ascii="Times New Roman" w:hAnsi="Times New Roman"/>
                          <w:sz w:val="16"/>
                          <w:szCs w:val="16"/>
                        </w:rPr>
                      </w:pPr>
                      <w:r w:rsidRPr="00436378">
                        <w:rPr>
                          <w:rFonts w:ascii="Times New Roman" w:hAnsi="Times New Roman"/>
                          <w:sz w:val="16"/>
                          <w:szCs w:val="16"/>
                        </w:rPr>
                        <w:t>Organize</w:t>
                      </w:r>
                      <w:r>
                        <w:rPr>
                          <w:rFonts w:ascii="Times New Roman" w:hAnsi="Times New Roman"/>
                          <w:sz w:val="16"/>
                          <w:szCs w:val="16"/>
                        </w:rPr>
                        <w:t xml:space="preserve"> </w:t>
                      </w:r>
                      <w:r w:rsidRPr="00436378">
                        <w:rPr>
                          <w:rFonts w:ascii="Times New Roman" w:hAnsi="Times New Roman"/>
                          <w:sz w:val="16"/>
                          <w:szCs w:val="16"/>
                        </w:rPr>
                        <w:t>training</w:t>
                      </w:r>
                      <w:r>
                        <w:rPr>
                          <w:rFonts w:ascii="Times New Roman" w:hAnsi="Times New Roman"/>
                          <w:sz w:val="16"/>
                          <w:szCs w:val="16"/>
                        </w:rPr>
                        <w:t xml:space="preserve"> </w:t>
                      </w:r>
                      <w:r w:rsidRPr="000B0B9F">
                        <w:rPr>
                          <w:rFonts w:ascii="Times New Roman" w:hAnsi="Times New Roman"/>
                          <w:sz w:val="16"/>
                          <w:szCs w:val="16"/>
                        </w:rPr>
                        <w:t>workshops</w:t>
                      </w:r>
                      <w:r w:rsidRPr="00436378">
                        <w:rPr>
                          <w:rFonts w:ascii="Times New Roman" w:hAnsi="Times New Roman"/>
                          <w:sz w:val="16"/>
                          <w:szCs w:val="16"/>
                        </w:rPr>
                        <w:t xml:space="preserve"> or seminars for agencies responsible for drafting</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52992" behindDoc="0" locked="1" layoutInCell="1" allowOverlap="1" wp14:anchorId="2DE13520" wp14:editId="33BFC87E">
                <wp:simplePos x="0" y="0"/>
                <wp:positionH relativeFrom="column">
                  <wp:posOffset>396240</wp:posOffset>
                </wp:positionH>
                <wp:positionV relativeFrom="paragraph">
                  <wp:posOffset>2598420</wp:posOffset>
                </wp:positionV>
                <wp:extent cx="1346200" cy="438150"/>
                <wp:effectExtent l="0" t="0" r="6350" b="0"/>
                <wp:wrapNone/>
                <wp:docPr id="955133555"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0" cy="438150"/>
                        </a:xfrm>
                        <a:prstGeom prst="rect">
                          <a:avLst/>
                        </a:prstGeom>
                        <a:noFill/>
                        <a:ln w="9525">
                          <a:noFill/>
                          <a:miter lim="800000"/>
                          <a:headEnd/>
                          <a:tailEnd/>
                        </a:ln>
                      </wps:spPr>
                      <wps:txbx>
                        <w:txbxContent>
                          <w:p w14:paraId="7413B92C"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Confirm division of work for individual sections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DE13520" id="_x0000_s1051" type="#_x0000_t202" style="position:absolute;margin-left:31.2pt;margin-top:204.6pt;width:106pt;height:34.5pt;z-index:2520529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" filled="f" stroked="f">
                <v:textbox inset="1mm,0,1mm,0">
                  <w:txbxContent>
                    <w:p w14:paraId="7413B92C"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Confirm division of work for individual sections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51968" behindDoc="0" locked="1" layoutInCell="1" allowOverlap="1" wp14:anchorId="5F7B68A2" wp14:editId="1C69E70B">
                <wp:simplePos x="0" y="0"/>
                <wp:positionH relativeFrom="column">
                  <wp:posOffset>383540</wp:posOffset>
                </wp:positionH>
                <wp:positionV relativeFrom="paragraph">
                  <wp:posOffset>1772920</wp:posOffset>
                </wp:positionV>
                <wp:extent cx="1346200" cy="527050"/>
                <wp:effectExtent l="0" t="0" r="6350" b="6350"/>
                <wp:wrapNone/>
                <wp:docPr id="1088329052"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0" cy="527050"/>
                        </a:xfrm>
                        <a:prstGeom prst="rect">
                          <a:avLst/>
                        </a:prstGeom>
                        <a:noFill/>
                        <a:ln w="9525">
                          <a:noFill/>
                          <a:miter lim="800000"/>
                          <a:headEnd/>
                          <a:tailEnd/>
                        </a:ln>
                      </wps:spPr>
                      <wps:txbx>
                        <w:txbxContent>
                          <w:p w14:paraId="129A2A5C"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Relevant agencies assign dedicated contacts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F7B68A2" id="_x0000_s1052" type="#_x0000_t202" style="position:absolute;margin-left:30.2pt;margin-top:139.6pt;width:106pt;height:41.5pt;z-index:2520519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" filled="f" stroked="f">
                <v:textbox inset="1mm,0,1mm,0">
                  <w:txbxContent>
                    <w:p w14:paraId="129A2A5C"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Relevant agencies assign dedicated contacts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70400" behindDoc="0" locked="1" layoutInCell="1" allowOverlap="1" wp14:anchorId="25D162D2" wp14:editId="6CC8D340">
                <wp:simplePos x="0" y="0"/>
                <wp:positionH relativeFrom="column">
                  <wp:posOffset>4250690</wp:posOffset>
                </wp:positionH>
                <wp:positionV relativeFrom="paragraph">
                  <wp:posOffset>2985770</wp:posOffset>
                </wp:positionV>
                <wp:extent cx="857250" cy="533400"/>
                <wp:effectExtent l="0" t="0" r="0" b="0"/>
                <wp:wrapNone/>
                <wp:docPr id="1457609905"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7250" cy="533400"/>
                        </a:xfrm>
                        <a:prstGeom prst="rect">
                          <a:avLst/>
                        </a:prstGeom>
                        <a:noFill/>
                        <a:ln w="9525">
                          <a:noFill/>
                          <a:miter lim="800000"/>
                          <a:headEnd/>
                          <a:tailEnd/>
                        </a:ln>
                      </wps:spPr>
                      <wps:txbx>
                        <w:txbxContent>
                          <w:p w14:paraId="249C6B38"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Establish the International Review Meeting Secretariat</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5D162D2" id="_x0000_s1053" type="#_x0000_t202" style="position:absolute;margin-left:334.7pt;margin-top:235.1pt;width:67.5pt;height:42pt;z-index:2520704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" filled="f" stroked="f">
                <v:textbox inset="1mm,0,1mm,0">
                  <w:txbxContent>
                    <w:p w14:paraId="249C6B38"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Establish the International Review Meeting Secretariat</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69376" behindDoc="0" locked="1" layoutInCell="1" allowOverlap="1" wp14:anchorId="6F5D2A98" wp14:editId="6437FC3B">
                <wp:simplePos x="0" y="0"/>
                <wp:positionH relativeFrom="column">
                  <wp:posOffset>3387090</wp:posOffset>
                </wp:positionH>
                <wp:positionV relativeFrom="paragraph">
                  <wp:posOffset>2985770</wp:posOffset>
                </wp:positionV>
                <wp:extent cx="806450" cy="533400"/>
                <wp:effectExtent l="0" t="0" r="0" b="0"/>
                <wp:wrapNone/>
                <wp:docPr id="6010899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6450" cy="533400"/>
                        </a:xfrm>
                        <a:prstGeom prst="rect">
                          <a:avLst/>
                        </a:prstGeom>
                        <a:noFill/>
                        <a:ln w="9525">
                          <a:noFill/>
                          <a:miter lim="800000"/>
                          <a:headEnd/>
                          <a:tailEnd/>
                        </a:ln>
                      </wps:spPr>
                      <wps:txbx>
                        <w:txbxContent>
                          <w:p w14:paraId="25D75C61"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Organize the International Review Guidance Team</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F5D2A98" id="_x0000_s1054" type="#_x0000_t202" style="position:absolute;margin-left:266.7pt;margin-top:235.1pt;width:63.5pt;height:42pt;z-index:2520693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" filled="f" stroked="f">
                <v:textbox inset="1mm,0,1mm,0">
                  <w:txbxContent>
                    <w:p w14:paraId="25D75C61"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Organize the International Review Guidance Team</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68352" behindDoc="0" locked="1" layoutInCell="1" allowOverlap="1" wp14:anchorId="52D45CBE" wp14:editId="37F6C1C9">
                <wp:simplePos x="0" y="0"/>
                <wp:positionH relativeFrom="column">
                  <wp:posOffset>2523490</wp:posOffset>
                </wp:positionH>
                <wp:positionV relativeFrom="paragraph">
                  <wp:posOffset>2985770</wp:posOffset>
                </wp:positionV>
                <wp:extent cx="806450" cy="533400"/>
                <wp:effectExtent l="0" t="0" r="0" b="0"/>
                <wp:wrapNone/>
                <wp:docPr id="41570199"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6450" cy="533400"/>
                        </a:xfrm>
                        <a:prstGeom prst="rect">
                          <a:avLst/>
                        </a:prstGeom>
                        <a:noFill/>
                        <a:ln w="9525">
                          <a:noFill/>
                          <a:miter lim="800000"/>
                          <a:headEnd/>
                          <a:tailEnd/>
                        </a:ln>
                      </wps:spPr>
                      <wps:txbx>
                        <w:txbxContent>
                          <w:p w14:paraId="5C7EB208"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Set up the International Review Committee</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2D45CBE" id="_x0000_s1055" type="#_x0000_t202" style="position:absolute;margin-left:198.7pt;margin-top:235.1pt;width:63.5pt;height:42pt;z-index:2520683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" filled="f" stroked="f">
                <v:textbox inset="1mm,0,1mm,0">
                  <w:txbxContent>
                    <w:p w14:paraId="5C7EB208"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Set up the International Review Committee</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81664" behindDoc="0" locked="1" layoutInCell="1" allowOverlap="1" wp14:anchorId="107510EB" wp14:editId="7616B320">
                <wp:simplePos x="0" y="0"/>
                <wp:positionH relativeFrom="column">
                  <wp:posOffset>5361940</wp:posOffset>
                </wp:positionH>
                <wp:positionV relativeFrom="paragraph">
                  <wp:posOffset>7043420</wp:posOffset>
                </wp:positionV>
                <wp:extent cx="972820" cy="736600"/>
                <wp:effectExtent l="0" t="0" r="0" b="6350"/>
                <wp:wrapNone/>
                <wp:docPr id="39541919"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2820" cy="736600"/>
                        </a:xfrm>
                        <a:prstGeom prst="rect">
                          <a:avLst/>
                        </a:prstGeom>
                        <a:noFill/>
                        <a:ln w="9525">
                          <a:noFill/>
                          <a:miter lim="800000"/>
                          <a:headEnd/>
                          <a:tailEnd/>
                        </a:ln>
                      </wps:spPr>
                      <wps:txbx>
                        <w:txbxContent>
                          <w:p w14:paraId="7FF1C0E3" w14:textId="77777777" w:rsidR="00E944F0" w:rsidRPr="00436378" w:rsidRDefault="00E944F0" w:rsidP="005078A3">
                            <w:pPr>
                              <w:snapToGrid w:val="0"/>
                              <w:jc w:val="center"/>
                              <w:rPr>
                                <w:rFonts w:ascii="Times New Roman" w:hAnsi="Times New Roman"/>
                                <w:spacing w:val="-2"/>
                                <w:w w:val="90"/>
                                <w:sz w:val="16"/>
                                <w:szCs w:val="16"/>
                              </w:rPr>
                            </w:pPr>
                            <w:r w:rsidRPr="00436378">
                              <w:rPr>
                                <w:rFonts w:ascii="Times New Roman" w:hAnsi="Times New Roman"/>
                                <w:spacing w:val="-2"/>
                                <w:w w:val="90"/>
                                <w:sz w:val="16"/>
                                <w:szCs w:val="16"/>
                              </w:rPr>
                              <w:t>Establish mechanisms for the implementation and management of the Concluding Observations and Recommendations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07510EB" id="_x0000_s1056" type="#_x0000_t202" style="position:absolute;margin-left:422.2pt;margin-top:554.6pt;width:76.6pt;height:58pt;z-index:2520816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" filled="f" stroked="f">
                <v:textbox inset="1mm,0,1mm,0">
                  <w:txbxContent>
                    <w:p w14:paraId="7FF1C0E3" w14:textId="77777777" w:rsidR="00E944F0" w:rsidRPr="00436378" w:rsidRDefault="00E944F0" w:rsidP="005078A3">
                      <w:pPr>
                        <w:snapToGrid w:val="0"/>
                        <w:jc w:val="center"/>
                        <w:rPr>
                          <w:rFonts w:ascii="Times New Roman" w:hAnsi="Times New Roman"/>
                          <w:spacing w:val="-2"/>
                          <w:w w:val="90"/>
                          <w:sz w:val="16"/>
                          <w:szCs w:val="16"/>
                        </w:rPr>
                      </w:pPr>
                      <w:r w:rsidRPr="00436378">
                        <w:rPr>
                          <w:rFonts w:ascii="Times New Roman" w:hAnsi="Times New Roman"/>
                          <w:spacing w:val="-2"/>
                          <w:w w:val="90"/>
                          <w:sz w:val="16"/>
                          <w:szCs w:val="16"/>
                        </w:rPr>
                        <w:t>Establish mechanisms for the implementation and management of the Concluding Observations and Recommendations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80640" behindDoc="0" locked="1" layoutInCell="1" allowOverlap="1" wp14:anchorId="5FE2D5D3" wp14:editId="1C31DB98">
                <wp:simplePos x="0" y="0"/>
                <wp:positionH relativeFrom="column">
                  <wp:posOffset>5363210</wp:posOffset>
                </wp:positionH>
                <wp:positionV relativeFrom="paragraph">
                  <wp:posOffset>6122670</wp:posOffset>
                </wp:positionV>
                <wp:extent cx="933450" cy="635000"/>
                <wp:effectExtent l="0" t="0" r="0" b="12700"/>
                <wp:wrapNone/>
                <wp:docPr id="954162122"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3450" cy="635000"/>
                        </a:xfrm>
                        <a:prstGeom prst="rect">
                          <a:avLst/>
                        </a:prstGeom>
                        <a:noFill/>
                        <a:ln w="9525">
                          <a:noFill/>
                          <a:miter lim="800000"/>
                          <a:headEnd/>
                          <a:tailEnd/>
                        </a:ln>
                      </wps:spPr>
                      <wps:txbx>
                        <w:txbxContent>
                          <w:p w14:paraId="234EDDDF"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Members hold press conference on the Concluding Observations and Recommendations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FE2D5D3" id="_x0000_s1057" type="#_x0000_t202" style="position:absolute;margin-left:422.3pt;margin-top:482.1pt;width:73.5pt;height:50pt;z-index:2520806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" filled="f" stroked="f">
                <v:textbox inset="1mm,0,1mm,0">
                  <w:txbxContent>
                    <w:p w14:paraId="234EDDDF"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Members hold press conference on the Concluding Observations and Recommendations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79616" behindDoc="0" locked="1" layoutInCell="1" allowOverlap="1" wp14:anchorId="3FC204D3" wp14:editId="113FEBBF">
                <wp:simplePos x="0" y="0"/>
                <wp:positionH relativeFrom="column">
                  <wp:posOffset>5361940</wp:posOffset>
                </wp:positionH>
                <wp:positionV relativeFrom="paragraph">
                  <wp:posOffset>5233670</wp:posOffset>
                </wp:positionV>
                <wp:extent cx="933450" cy="635000"/>
                <wp:effectExtent l="0" t="0" r="0" b="12700"/>
                <wp:wrapNone/>
                <wp:docPr id="543554964"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3450" cy="635000"/>
                        </a:xfrm>
                        <a:prstGeom prst="rect">
                          <a:avLst/>
                        </a:prstGeom>
                        <a:noFill/>
                        <a:ln w="9525">
                          <a:noFill/>
                          <a:miter lim="800000"/>
                          <a:headEnd/>
                          <a:tailEnd/>
                        </a:ln>
                      </wps:spPr>
                      <wps:txbx>
                        <w:txbxContent>
                          <w:p w14:paraId="29B66915"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Members draft the Concluding Observations and Recommendations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FC204D3" id="_x0000_s1058" type="#_x0000_t202" style="position:absolute;margin-left:422.2pt;margin-top:412.1pt;width:73.5pt;height:50pt;z-index:2520796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" filled="f" stroked="f">
                <v:textbox inset="1mm,0,1mm,0">
                  <w:txbxContent>
                    <w:p w14:paraId="29B66915"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Members draft the Concluding Observations and Recommendations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75520" behindDoc="0" locked="1" layoutInCell="1" allowOverlap="1" wp14:anchorId="5C43B0BD" wp14:editId="2BE01EE6">
                <wp:simplePos x="0" y="0"/>
                <wp:positionH relativeFrom="column">
                  <wp:posOffset>5342890</wp:posOffset>
                </wp:positionH>
                <wp:positionV relativeFrom="paragraph">
                  <wp:posOffset>4338320</wp:posOffset>
                </wp:positionV>
                <wp:extent cx="933450" cy="601980"/>
                <wp:effectExtent l="0" t="0" r="0" b="7620"/>
                <wp:wrapNone/>
                <wp:docPr id="531625399"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3450" cy="601980"/>
                        </a:xfrm>
                        <a:prstGeom prst="rect">
                          <a:avLst/>
                        </a:prstGeom>
                        <a:noFill/>
                        <a:ln w="9525">
                          <a:noFill/>
                          <a:miter lim="800000"/>
                          <a:headEnd/>
                          <a:tailEnd/>
                        </a:ln>
                      </wps:spPr>
                      <wps:txbx>
                        <w:txbxContent>
                          <w:p w14:paraId="0FCE4091"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Conduct international review</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C43B0BD" id="_x0000_s1059" type="#_x0000_t202" style="position:absolute;margin-left:420.7pt;margin-top:341.6pt;width:73.5pt;height:47.4pt;z-index:252075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" filled="f" stroked="f">
                <v:textbox inset="1mm,0,1mm,0">
                  <w:txbxContent>
                    <w:p w14:paraId="0FCE4091"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Conduct international review</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74496" behindDoc="0" locked="1" layoutInCell="1" allowOverlap="1" wp14:anchorId="500E2808" wp14:editId="4A22A9E0">
                <wp:simplePos x="0" y="0"/>
                <wp:positionH relativeFrom="column">
                  <wp:posOffset>3863340</wp:posOffset>
                </wp:positionH>
                <wp:positionV relativeFrom="paragraph">
                  <wp:posOffset>5201920</wp:posOffset>
                </wp:positionV>
                <wp:extent cx="1098550" cy="558800"/>
                <wp:effectExtent l="0" t="0" r="6350" b="12700"/>
                <wp:wrapNone/>
                <wp:docPr id="1288055379"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8550" cy="558800"/>
                        </a:xfrm>
                        <a:prstGeom prst="rect">
                          <a:avLst/>
                        </a:prstGeom>
                        <a:noFill/>
                        <a:ln w="9525">
                          <a:noFill/>
                          <a:miter lim="800000"/>
                          <a:headEnd/>
                          <a:tailEnd/>
                        </a:ln>
                      </wps:spPr>
                      <wps:txbx>
                        <w:txbxContent>
                          <w:p w14:paraId="0101E0E1"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Civil society groups send parallel reports to members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00E2808" id="_x0000_s1060" type="#_x0000_t202" style="position:absolute;margin-left:304.2pt;margin-top:409.6pt;width:86.5pt;height:44pt;z-index:2520744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" filled="f" stroked="f">
                <v:textbox inset="1mm,0,1mm,0">
                  <w:txbxContent>
                    <w:p w14:paraId="0101E0E1"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Civil society groups send parallel reports to members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73472" behindDoc="0" locked="1" layoutInCell="1" allowOverlap="1" wp14:anchorId="2EDBD097" wp14:editId="41DDFF02">
                <wp:simplePos x="0" y="0"/>
                <wp:positionH relativeFrom="column">
                  <wp:posOffset>2650490</wp:posOffset>
                </wp:positionH>
                <wp:positionV relativeFrom="paragraph">
                  <wp:posOffset>5208270</wp:posOffset>
                </wp:positionV>
                <wp:extent cx="1098550" cy="558800"/>
                <wp:effectExtent l="0" t="0" r="6350" b="12700"/>
                <wp:wrapNone/>
                <wp:docPr id="265678842"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8550" cy="558800"/>
                        </a:xfrm>
                        <a:prstGeom prst="rect">
                          <a:avLst/>
                        </a:prstGeom>
                        <a:noFill/>
                        <a:ln w="9525">
                          <a:noFill/>
                          <a:miter lim="800000"/>
                          <a:headEnd/>
                          <a:tailEnd/>
                        </a:ln>
                      </wps:spPr>
                      <wps:txbx>
                        <w:txbxContent>
                          <w:p w14:paraId="2AD2587C"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Mail the national reports to members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EDBD097" id="_x0000_s1061" type="#_x0000_t202" style="position:absolute;margin-left:208.7pt;margin-top:410.1pt;width:86.5pt;height:44pt;z-index:2520734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" filled="f" stroked="f">
                <v:textbox inset="1mm,0,1mm,0">
                  <w:txbxContent>
                    <w:p w14:paraId="2AD2587C"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Mail the national reports to members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72448" behindDoc="0" locked="1" layoutInCell="1" allowOverlap="1" wp14:anchorId="7C8CB482" wp14:editId="3CF5D5B0">
                <wp:simplePos x="0" y="0"/>
                <wp:positionH relativeFrom="column">
                  <wp:posOffset>3114040</wp:posOffset>
                </wp:positionH>
                <wp:positionV relativeFrom="paragraph">
                  <wp:posOffset>4504690</wp:posOffset>
                </wp:positionV>
                <wp:extent cx="1346200" cy="430530"/>
                <wp:effectExtent l="0" t="0" r="6350" b="7620"/>
                <wp:wrapNone/>
                <wp:docPr id="1767144879"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0" cy="430530"/>
                        </a:xfrm>
                        <a:prstGeom prst="rect">
                          <a:avLst/>
                        </a:prstGeom>
                        <a:noFill/>
                        <a:ln w="9525">
                          <a:noFill/>
                          <a:miter lim="800000"/>
                          <a:headEnd/>
                          <a:tailEnd/>
                        </a:ln>
                      </wps:spPr>
                      <wps:txbx>
                        <w:txbxContent>
                          <w:p w14:paraId="2EE5287B"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Issue invitations to members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C8CB482" id="_x0000_s1062" type="#_x0000_t202" style="position:absolute;margin-left:245.2pt;margin-top:354.7pt;width:106pt;height:33.9pt;z-index:2520724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" filled="f" stroked="f">
                <v:textbox inset="1mm,0,1mm,0">
                  <w:txbxContent>
                    <w:p w14:paraId="2EE5287B"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Issue invitations to members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78592" behindDoc="0" locked="1" layoutInCell="1" allowOverlap="1" wp14:anchorId="3E13A185" wp14:editId="12284A54">
                <wp:simplePos x="0" y="0"/>
                <wp:positionH relativeFrom="column">
                  <wp:posOffset>3152140</wp:posOffset>
                </wp:positionH>
                <wp:positionV relativeFrom="paragraph">
                  <wp:posOffset>7348220</wp:posOffset>
                </wp:positionV>
                <wp:extent cx="1346200" cy="463550"/>
                <wp:effectExtent l="0" t="0" r="6350" b="12700"/>
                <wp:wrapNone/>
                <wp:docPr id="156436663"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0" cy="463550"/>
                        </a:xfrm>
                        <a:prstGeom prst="rect">
                          <a:avLst/>
                        </a:prstGeom>
                        <a:noFill/>
                        <a:ln w="9525">
                          <a:noFill/>
                          <a:miter lim="800000"/>
                          <a:headEnd/>
                          <a:tailEnd/>
                        </a:ln>
                      </wps:spPr>
                      <wps:txbx>
                        <w:txbxContent>
                          <w:p w14:paraId="6DE28D0E"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Civil society groups submit parallel responses to the list of questions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E13A185" id="_x0000_s1063" type="#_x0000_t202" style="position:absolute;margin-left:248.2pt;margin-top:578.6pt;width:106pt;height:36.5pt;z-index:2520785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" filled="f" stroked="f">
                <v:textbox inset="1mm,0,1mm,0">
                  <w:txbxContent>
                    <w:p w14:paraId="6DE28D0E"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Civil society groups submit parallel responses to the list of questions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77568" behindDoc="0" locked="1" layoutInCell="1" allowOverlap="1" wp14:anchorId="2EB83848" wp14:editId="6C53EBBC">
                <wp:simplePos x="0" y="0"/>
                <wp:positionH relativeFrom="column">
                  <wp:posOffset>3145790</wp:posOffset>
                </wp:positionH>
                <wp:positionV relativeFrom="paragraph">
                  <wp:posOffset>6708140</wp:posOffset>
                </wp:positionV>
                <wp:extent cx="1346200" cy="430530"/>
                <wp:effectExtent l="0" t="0" r="6350" b="7620"/>
                <wp:wrapNone/>
                <wp:docPr id="1879544716"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0" cy="430530"/>
                        </a:xfrm>
                        <a:prstGeom prst="rect">
                          <a:avLst/>
                        </a:prstGeom>
                        <a:noFill/>
                        <a:ln w="9525">
                          <a:noFill/>
                          <a:miter lim="800000"/>
                          <a:headEnd/>
                          <a:tailEnd/>
                        </a:ln>
                      </wps:spPr>
                      <wps:txbx>
                        <w:txbxContent>
                          <w:p w14:paraId="65F97898"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Government responds to the list of questions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EB83848" id="_x0000_s1064" type="#_x0000_t202" style="position:absolute;margin-left:247.7pt;margin-top:528.2pt;width:106pt;height:33.9pt;z-index:252077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" filled="f" stroked="f">
                <v:textbox inset="1mm,0,1mm,0">
                  <w:txbxContent>
                    <w:p w14:paraId="65F97898"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Government responds to the list of questions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76544" behindDoc="0" locked="1" layoutInCell="1" allowOverlap="1" wp14:anchorId="6A87735F" wp14:editId="6961E8E3">
                <wp:simplePos x="0" y="0"/>
                <wp:positionH relativeFrom="column">
                  <wp:posOffset>3152140</wp:posOffset>
                </wp:positionH>
                <wp:positionV relativeFrom="paragraph">
                  <wp:posOffset>6071870</wp:posOffset>
                </wp:positionV>
                <wp:extent cx="1346200" cy="430530"/>
                <wp:effectExtent l="0" t="0" r="6350" b="7620"/>
                <wp:wrapNone/>
                <wp:docPr id="1536181552"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0" cy="430530"/>
                        </a:xfrm>
                        <a:prstGeom prst="rect">
                          <a:avLst/>
                        </a:prstGeom>
                        <a:noFill/>
                        <a:ln w="9525">
                          <a:noFill/>
                          <a:miter lim="800000"/>
                          <a:headEnd/>
                          <a:tailEnd/>
                        </a:ln>
                      </wps:spPr>
                      <wps:txbx>
                        <w:txbxContent>
                          <w:p w14:paraId="0C1DAF6B"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Members submit a list of questions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A87735F" id="_x0000_s1065" type="#_x0000_t202" style="position:absolute;margin-left:248.2pt;margin-top:478.1pt;width:106pt;height:33.9pt;z-index:2520765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" filled="f" stroked="f">
                <v:textbox inset="1mm,0,1mm,0">
                  <w:txbxContent>
                    <w:p w14:paraId="0C1DAF6B"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Members submit a list of questions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71424" behindDoc="0" locked="1" layoutInCell="1" allowOverlap="1" wp14:anchorId="6C304373" wp14:editId="12987DB4">
                <wp:simplePos x="0" y="0"/>
                <wp:positionH relativeFrom="column">
                  <wp:posOffset>3114040</wp:posOffset>
                </wp:positionH>
                <wp:positionV relativeFrom="paragraph">
                  <wp:posOffset>3804920</wp:posOffset>
                </wp:positionV>
                <wp:extent cx="1346200" cy="430530"/>
                <wp:effectExtent l="0" t="0" r="6350" b="7620"/>
                <wp:wrapNone/>
                <wp:docPr id="1106243331"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0" cy="430530"/>
                        </a:xfrm>
                        <a:prstGeom prst="rect">
                          <a:avLst/>
                        </a:prstGeom>
                        <a:noFill/>
                        <a:ln w="9525">
                          <a:noFill/>
                          <a:miter lim="800000"/>
                          <a:headEnd/>
                          <a:tailEnd/>
                        </a:ln>
                      </wps:spPr>
                      <wps:txbx>
                        <w:txbxContent>
                          <w:p w14:paraId="3A1B96AA" w14:textId="5F97F429" w:rsidR="00E944F0" w:rsidRPr="00436378" w:rsidRDefault="00E944F0" w:rsidP="005078A3">
                            <w:pPr>
                              <w:snapToGrid w:val="0"/>
                              <w:jc w:val="center"/>
                              <w:rPr>
                                <w:rFonts w:ascii="Times New Roman" w:hAnsi="Times New Roman"/>
                                <w:sz w:val="16"/>
                                <w:szCs w:val="16"/>
                              </w:rPr>
                            </w:pPr>
                            <w:r>
                              <w:rPr>
                                <w:rFonts w:ascii="Times New Roman" w:hAnsi="Times New Roman"/>
                                <w:sz w:val="16"/>
                                <w:szCs w:val="16"/>
                              </w:rPr>
                              <w:t xml:space="preserve">Confirm </w:t>
                            </w:r>
                            <w:r w:rsidRPr="000B0B9F">
                              <w:rPr>
                                <w:rFonts w:ascii="Times New Roman" w:hAnsi="Times New Roman"/>
                                <w:sz w:val="16"/>
                                <w:szCs w:val="16"/>
                              </w:rPr>
                              <w:t>list of members to be invited</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C304373" id="_x0000_s1066" type="#_x0000_t202" style="position:absolute;margin-left:245.2pt;margin-top:299.6pt;width:106pt;height:33.9pt;z-index:2520714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" filled="f" stroked="f">
                <v:textbox inset="1mm,0,1mm,0">
                  <w:txbxContent>
                    <w:p w14:paraId="3A1B96AA" w14:textId="5F97F429" w:rsidR="00E944F0" w:rsidRPr="00436378" w:rsidRDefault="00E944F0" w:rsidP="005078A3">
                      <w:pPr>
                        <w:snapToGrid w:val="0"/>
                        <w:jc w:val="center"/>
                        <w:rPr>
                          <w:rFonts w:ascii="Times New Roman" w:hAnsi="Times New Roman"/>
                          <w:sz w:val="16"/>
                          <w:szCs w:val="16"/>
                        </w:rPr>
                      </w:pPr>
                      <w:r>
                        <w:rPr>
                          <w:rFonts w:ascii="Times New Roman" w:hAnsi="Times New Roman"/>
                          <w:sz w:val="16"/>
                          <w:szCs w:val="16"/>
                        </w:rPr>
                        <w:t xml:space="preserve">Confirm </w:t>
                      </w:r>
                      <w:r w:rsidRPr="000B0B9F">
                        <w:rPr>
                          <w:rFonts w:ascii="Times New Roman" w:hAnsi="Times New Roman"/>
                          <w:sz w:val="16"/>
                          <w:szCs w:val="16"/>
                        </w:rPr>
                        <w:t>list of members to be invited</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66304" behindDoc="0" locked="1" layoutInCell="1" allowOverlap="1" wp14:anchorId="7F1B1DA8" wp14:editId="4E4DA9DF">
                <wp:simplePos x="0" y="0"/>
                <wp:positionH relativeFrom="column">
                  <wp:posOffset>3120390</wp:posOffset>
                </wp:positionH>
                <wp:positionV relativeFrom="paragraph">
                  <wp:posOffset>1588770</wp:posOffset>
                </wp:positionV>
                <wp:extent cx="1346200" cy="430530"/>
                <wp:effectExtent l="0" t="0" r="6350" b="7620"/>
                <wp:wrapNone/>
                <wp:docPr id="77318374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0" cy="430530"/>
                        </a:xfrm>
                        <a:prstGeom prst="rect">
                          <a:avLst/>
                        </a:prstGeom>
                        <a:noFill/>
                        <a:ln w="9525">
                          <a:noFill/>
                          <a:miter lim="800000"/>
                          <a:headEnd/>
                          <a:tailEnd/>
                        </a:ln>
                      </wps:spPr>
                      <wps:txbx>
                        <w:txbxContent>
                          <w:p w14:paraId="0EA65952"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Press conference on the publication of the national reports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F1B1DA8" id="_x0000_s1067" type="#_x0000_t202" style="position:absolute;margin-left:245.7pt;margin-top:125.1pt;width:106pt;height:33.9pt;z-index:2520663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" filled="f" stroked="f">
                <v:textbox inset="1mm,0,1mm,0">
                  <w:txbxContent>
                    <w:p w14:paraId="0EA65952"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Press conference on the publication of the national reports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65280" behindDoc="0" locked="1" layoutInCell="1" allowOverlap="1" wp14:anchorId="147AA2F6" wp14:editId="3FCA6DC4">
                <wp:simplePos x="0" y="0"/>
                <wp:positionH relativeFrom="column">
                  <wp:posOffset>3114040</wp:posOffset>
                </wp:positionH>
                <wp:positionV relativeFrom="paragraph">
                  <wp:posOffset>941070</wp:posOffset>
                </wp:positionV>
                <wp:extent cx="1346200" cy="430530"/>
                <wp:effectExtent l="0" t="0" r="6350" b="7620"/>
                <wp:wrapNone/>
                <wp:docPr id="751084288"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0" cy="430530"/>
                        </a:xfrm>
                        <a:prstGeom prst="rect">
                          <a:avLst/>
                        </a:prstGeom>
                        <a:noFill/>
                        <a:ln w="9525">
                          <a:noFill/>
                          <a:miter lim="800000"/>
                          <a:headEnd/>
                          <a:tailEnd/>
                        </a:ln>
                      </wps:spPr>
                      <wps:txbx>
                        <w:txbxContent>
                          <w:p w14:paraId="5F1B371C"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Translate the national reports into English</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47AA2F6" id="_x0000_s1068" type="#_x0000_t202" style="position:absolute;margin-left:245.2pt;margin-top:74.1pt;width:106pt;height:33.9pt;z-index:2520652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" filled="f" stroked="f">
                <v:textbox inset="1mm,0,1mm,0">
                  <w:txbxContent>
                    <w:p w14:paraId="5F1B371C"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Translate the national reports into English</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64256" behindDoc="0" locked="1" layoutInCell="1" allowOverlap="1" wp14:anchorId="53E1CD19" wp14:editId="18860A35">
                <wp:simplePos x="0" y="0"/>
                <wp:positionH relativeFrom="column">
                  <wp:posOffset>3107690</wp:posOffset>
                </wp:positionH>
                <wp:positionV relativeFrom="paragraph">
                  <wp:posOffset>293370</wp:posOffset>
                </wp:positionV>
                <wp:extent cx="1346200" cy="430530"/>
                <wp:effectExtent l="0" t="0" r="6350" b="7620"/>
                <wp:wrapNone/>
                <wp:docPr id="164743619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0" cy="430530"/>
                        </a:xfrm>
                        <a:prstGeom prst="rect">
                          <a:avLst/>
                        </a:prstGeom>
                        <a:noFill/>
                        <a:ln w="9525">
                          <a:noFill/>
                          <a:miter lim="800000"/>
                          <a:headEnd/>
                          <a:tailEnd/>
                        </a:ln>
                      </wps:spPr>
                      <wps:txbx>
                        <w:txbxContent>
                          <w:p w14:paraId="4472F619"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Finalize national reports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3E1CD19" id="_x0000_s1069" type="#_x0000_t202" style="position:absolute;margin-left:244.7pt;margin-top:23.1pt;width:106pt;height:33.9pt;z-index:2520642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" filled="f" stroked="f">
                <v:textbox inset="1mm,0,1mm,0">
                  <w:txbxContent>
                    <w:p w14:paraId="4472F619"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Finalize national reports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50944" behindDoc="0" locked="1" layoutInCell="1" allowOverlap="1" wp14:anchorId="694249B9" wp14:editId="2F13406F">
                <wp:simplePos x="0" y="0"/>
                <wp:positionH relativeFrom="column">
                  <wp:posOffset>383540</wp:posOffset>
                </wp:positionH>
                <wp:positionV relativeFrom="paragraph">
                  <wp:posOffset>1055370</wp:posOffset>
                </wp:positionV>
                <wp:extent cx="1346200" cy="430530"/>
                <wp:effectExtent l="0" t="0" r="6350" b="7620"/>
                <wp:wrapNone/>
                <wp:docPr id="174643010"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0" cy="430530"/>
                        </a:xfrm>
                        <a:prstGeom prst="rect">
                          <a:avLst/>
                        </a:prstGeom>
                        <a:noFill/>
                        <a:ln w="9525">
                          <a:noFill/>
                          <a:miter lim="800000"/>
                          <a:headEnd/>
                          <a:tailEnd/>
                        </a:ln>
                      </wps:spPr>
                      <wps:txbx>
                        <w:txbxContent>
                          <w:p w14:paraId="101B5CBA"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Establish work teams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94249B9" id="_x0000_s1070" type="#_x0000_t202" style="position:absolute;margin-left:30.2pt;margin-top:83.1pt;width:106pt;height:33.9pt;z-index:2520509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" filled="f" stroked="f">
                <v:textbox inset="1mm,0,1mm,0">
                  <w:txbxContent>
                    <w:p w14:paraId="101B5CBA" w14:textId="77777777" w:rsidR="00E944F0" w:rsidRPr="00436378" w:rsidRDefault="00E944F0" w:rsidP="005078A3">
                      <w:pPr>
                        <w:snapToGrid w:val="0"/>
                        <w:jc w:val="center"/>
                        <w:rPr>
                          <w:rFonts w:ascii="Times New Roman" w:hAnsi="Times New Roman"/>
                          <w:sz w:val="16"/>
                          <w:szCs w:val="16"/>
                        </w:rPr>
                      </w:pPr>
                      <w:r w:rsidRPr="00436378">
                        <w:rPr>
                          <w:rFonts w:ascii="Times New Roman" w:hAnsi="Times New Roman"/>
                          <w:sz w:val="16"/>
                          <w:szCs w:val="16"/>
                        </w:rPr>
                        <w:t>Establish work teams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67328" behindDoc="0" locked="1" layoutInCell="1" allowOverlap="1" wp14:anchorId="109BB054" wp14:editId="3FC83D5D">
                <wp:simplePos x="0" y="0"/>
                <wp:positionH relativeFrom="column">
                  <wp:posOffset>3266440</wp:posOffset>
                </wp:positionH>
                <wp:positionV relativeFrom="paragraph">
                  <wp:posOffset>2255520</wp:posOffset>
                </wp:positionV>
                <wp:extent cx="1035050" cy="457200"/>
                <wp:effectExtent l="0" t="0" r="0" b="0"/>
                <wp:wrapNone/>
                <wp:docPr id="1391831128"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5050" cy="457200"/>
                        </a:xfrm>
                        <a:prstGeom prst="rect">
                          <a:avLst/>
                        </a:prstGeom>
                        <a:noFill/>
                        <a:ln w="9525">
                          <a:noFill/>
                          <a:miter lim="800000"/>
                          <a:headEnd/>
                          <a:tailEnd/>
                        </a:ln>
                      </wps:spPr>
                      <wps:txbx>
                        <w:txbxContent>
                          <w:p w14:paraId="7BC5D85D" w14:textId="77777777" w:rsidR="00E944F0" w:rsidRPr="00436378" w:rsidRDefault="00E944F0" w:rsidP="005078A3">
                            <w:pPr>
                              <w:snapToGrid w:val="0"/>
                              <w:jc w:val="center"/>
                              <w:rPr>
                                <w:rFonts w:ascii="Times New Roman" w:hAnsi="Times New Roman"/>
                                <w:b/>
                                <w:bCs/>
                                <w:sz w:val="16"/>
                                <w:szCs w:val="16"/>
                              </w:rPr>
                            </w:pPr>
                            <w:r w:rsidRPr="00436378">
                              <w:rPr>
                                <w:rFonts w:ascii="Times New Roman" w:hAnsi="Times New Roman"/>
                                <w:b/>
                                <w:bCs/>
                                <w:sz w:val="16"/>
                                <w:szCs w:val="16"/>
                              </w:rPr>
                              <w:t>International Review Meetings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09BB054" id="_x0000_s1071" type="#_x0000_t202" style="position:absolute;margin-left:257.2pt;margin-top:177.6pt;width:81.5pt;height:36pt;z-index:252067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" filled="f" stroked="f">
                <v:textbox inset="1mm,0,1mm,0">
                  <w:txbxContent>
                    <w:p w14:paraId="7BC5D85D" w14:textId="77777777" w:rsidR="00E944F0" w:rsidRPr="00436378" w:rsidRDefault="00E944F0" w:rsidP="005078A3">
                      <w:pPr>
                        <w:snapToGrid w:val="0"/>
                        <w:jc w:val="center"/>
                        <w:rPr>
                          <w:rFonts w:ascii="Times New Roman" w:hAnsi="Times New Roman"/>
                          <w:b/>
                          <w:bCs/>
                          <w:sz w:val="16"/>
                          <w:szCs w:val="16"/>
                        </w:rPr>
                      </w:pPr>
                      <w:r w:rsidRPr="00436378">
                        <w:rPr>
                          <w:rFonts w:ascii="Times New Roman" w:hAnsi="Times New Roman"/>
                          <w:b/>
                          <w:bCs/>
                          <w:sz w:val="16"/>
                          <w:szCs w:val="16"/>
                        </w:rPr>
                        <w:t>International Review Meetings</w:t>
                      </w:r>
                    </w:p>
                  </w:txbxContent>
                </v:textbox>
                <w10:anchorlock/>
              </v:shape>
            </w:pict>
          </mc:Fallback>
        </mc:AlternateContent>
      </w:r>
      <w:r w:rsidRPr="00F26402">
        <w:rPr>
          <w:rFonts w:ascii="Times New Roman" w:hAnsi="Times New Roman" w:cs="Times New Roman"/>
          <w:noProof/>
        </w:rPr>
        <mc:AlternateContent>
          <mc:Choice Requires="wps">
            <w:drawing>
              <wp:anchor distT="45720" distB="45720" distL="114300" distR="114300" simplePos="0" relativeHeight="252049920" behindDoc="0" locked="1" layoutInCell="1" allowOverlap="1" wp14:anchorId="7FE6F11F" wp14:editId="59BD3862">
                <wp:simplePos x="0" y="0"/>
                <wp:positionH relativeFrom="column">
                  <wp:posOffset>554990</wp:posOffset>
                </wp:positionH>
                <wp:positionV relativeFrom="paragraph">
                  <wp:posOffset>293370</wp:posOffset>
                </wp:positionV>
                <wp:extent cx="1035050" cy="457200"/>
                <wp:effectExtent l="0" t="0" r="0" b="0"/>
                <wp:wrapNone/>
                <wp:docPr id="1288517810"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5050" cy="457200"/>
                        </a:xfrm>
                        <a:prstGeom prst="rect">
                          <a:avLst/>
                        </a:prstGeom>
                        <a:noFill/>
                        <a:ln w="9525">
                          <a:noFill/>
                          <a:miter lim="800000"/>
                          <a:headEnd/>
                          <a:tailEnd/>
                        </a:ln>
                      </wps:spPr>
                      <wps:txbx>
                        <w:txbxContent>
                          <w:p w14:paraId="5910946B" w14:textId="77777777" w:rsidR="00E944F0" w:rsidRPr="00436378" w:rsidRDefault="00E944F0" w:rsidP="005078A3">
                            <w:pPr>
                              <w:snapToGrid w:val="0"/>
                              <w:jc w:val="center"/>
                              <w:rPr>
                                <w:rFonts w:ascii="Times New Roman" w:hAnsi="Times New Roman"/>
                                <w:b/>
                                <w:bCs/>
                                <w:sz w:val="16"/>
                                <w:szCs w:val="16"/>
                              </w:rPr>
                            </w:pPr>
                            <w:r w:rsidRPr="00436378">
                              <w:rPr>
                                <w:rFonts w:ascii="Times New Roman" w:hAnsi="Times New Roman"/>
                                <w:b/>
                                <w:bCs/>
                                <w:sz w:val="16"/>
                                <w:szCs w:val="16"/>
                              </w:rPr>
                              <w:t>Draft national reports</w:t>
                            </w:r>
                          </w:p>
                        </w:txbxContent>
                      </wps:txbx>
                      <wps:bodyPr rot="0" vert="horz" wrap="square" lIns="36000" tIns="0" rIns="3600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FE6F11F" id="_x0000_s1072" type="#_x0000_t202" style="position:absolute;margin-left:43.7pt;margin-top:23.1pt;width:81.5pt;height:36pt;z-index:252049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" filled="f" stroked="f">
                <v:textbox inset="1mm,0,1mm,0">
                  <w:txbxContent>
                    <w:p w14:paraId="5910946B" w14:textId="77777777" w:rsidR="00E944F0" w:rsidRPr="00436378" w:rsidRDefault="00E944F0" w:rsidP="005078A3">
                      <w:pPr>
                        <w:snapToGrid w:val="0"/>
                        <w:jc w:val="center"/>
                        <w:rPr>
                          <w:rFonts w:ascii="Times New Roman" w:hAnsi="Times New Roman"/>
                          <w:b/>
                          <w:bCs/>
                          <w:sz w:val="16"/>
                          <w:szCs w:val="16"/>
                        </w:rPr>
                      </w:pPr>
                      <w:r w:rsidRPr="00436378">
                        <w:rPr>
                          <w:rFonts w:ascii="Times New Roman" w:hAnsi="Times New Roman"/>
                          <w:b/>
                          <w:bCs/>
                          <w:sz w:val="16"/>
                          <w:szCs w:val="16"/>
                        </w:rPr>
                        <w:t>Draft national reports</w:t>
                      </w:r>
                    </w:p>
                  </w:txbxContent>
                </v:textbox>
                <w10:anchorlock/>
              </v:shape>
            </w:pict>
          </mc:Fallback>
        </mc:AlternateContent>
      </w:r>
      <w:r w:rsidRPr="00F26402">
        <w:rPr>
          <w:rFonts w:ascii="Times New Roman" w:hAnsi="Times New Roman" w:cs="Times New Roman"/>
          <w:noProof/>
        </w:rPr>
        <w:drawing>
          <wp:inline distT="0" distB="0" distL="0" distR="0" wp14:anchorId="4B28E6D6" wp14:editId="7B2C7468">
            <wp:extent cx="6332079" cy="7991999"/>
            <wp:effectExtent l="0" t="0" r="0" b="0"/>
            <wp:docPr id="453"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 name="圖片 1"/>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332079" cy="7991999"/>
                    </a:xfrm>
                    <a:prstGeom prst="rect">
                      <a:avLst/>
                    </a:prstGeom>
                  </pic:spPr>
                </pic:pic>
              </a:graphicData>
            </a:graphic>
          </wp:inline>
        </w:drawing>
      </w:r>
    </w:p>
    <w:p w14:paraId="1236CE31" w14:textId="1AC96DB9" w:rsidR="00B24B59" w:rsidRPr="00F26402" w:rsidRDefault="00FF1B01" w:rsidP="00273D49">
      <w:pPr>
        <w:ind w:leftChars="-118" w:left="-283"/>
        <w:rPr>
          <w:rFonts w:ascii="Times New Roman" w:eastAsia="標楷體" w:hAnsi="Times New Roman" w:cs="Times New Roman"/>
          <w:sz w:val="20"/>
          <w:szCs w:val="20"/>
        </w:rPr>
      </w:pPr>
      <w:r w:rsidRPr="00F26402">
        <w:rPr>
          <w:rFonts w:ascii="Times New Roman" w:eastAsia="標楷體" w:hAnsi="Times New Roman" w:cs="Times New Roman"/>
          <w:sz w:val="20"/>
        </w:rPr>
        <w:t>Source: Ministry of Justice</w:t>
      </w:r>
    </w:p>
    <w:p w14:paraId="21B85470" w14:textId="77777777" w:rsidR="00B24B59" w:rsidRPr="00F26402" w:rsidRDefault="00B24B59" w:rsidP="00273D49">
      <w:pPr>
        <w:ind w:leftChars="-118" w:left="-283"/>
        <w:rPr>
          <w:rFonts w:ascii="Times New Roman" w:eastAsia="標楷體" w:hAnsi="Times New Roman" w:cs="Times New Roman"/>
          <w:sz w:val="20"/>
          <w:szCs w:val="20"/>
        </w:rPr>
      </w:pPr>
    </w:p>
    <w:p w14:paraId="13883B6A" w14:textId="0564179F" w:rsidR="00F63FDD" w:rsidRDefault="00F63FDD" w:rsidP="00273D49">
      <w:pPr>
        <w:ind w:leftChars="-118" w:left="-283"/>
        <w:rPr>
          <w:rFonts w:ascii="Times New Roman" w:eastAsia="標楷體" w:hAnsi="Times New Roman" w:cs="Times New Roman"/>
        </w:rPr>
      </w:pPr>
    </w:p>
    <w:p w14:paraId="6BEAF32B" w14:textId="77777777" w:rsidR="004D28A5" w:rsidRPr="00F26402" w:rsidRDefault="004D28A5" w:rsidP="00273D49">
      <w:pPr>
        <w:ind w:leftChars="-118" w:left="-283"/>
        <w:rPr>
          <w:rFonts w:ascii="Times New Roman" w:eastAsia="標楷體" w:hAnsi="Times New Roman" w:cs="Times New Roman"/>
        </w:rPr>
      </w:pPr>
    </w:p>
    <w:p w14:paraId="50A1CA1F" w14:textId="02519C1C" w:rsidR="006F09F6" w:rsidRPr="00F26402" w:rsidRDefault="001558A4" w:rsidP="00273D49">
      <w:pPr>
        <w:pStyle w:val="af"/>
        <w:rPr>
          <w:b/>
          <w:sz w:val="24"/>
        </w:rPr>
      </w:pPr>
      <w:bookmarkStart w:id="229" w:name="_Toc219880391"/>
      <w:r w:rsidRPr="00F26402">
        <w:rPr>
          <w:b/>
          <w:sz w:val="24"/>
        </w:rPr>
        <w:lastRenderedPageBreak/>
        <w:t>Figure</w:t>
      </w:r>
      <w:r w:rsidR="00820292" w:rsidRPr="00F26402">
        <w:rPr>
          <w:b/>
          <w:sz w:val="24"/>
        </w:rPr>
        <w:t xml:space="preserve"> </w:t>
      </w:r>
      <w:r w:rsidRPr="00F26402">
        <w:rPr>
          <w:b/>
          <w:sz w:val="24"/>
        </w:rPr>
        <w:fldChar w:fldCharType="begin"/>
      </w:r>
      <w:r w:rsidRPr="00F26402">
        <w:rPr>
          <w:b/>
          <w:sz w:val="24"/>
        </w:rPr>
        <w:instrText xml:space="preserve"> SEQ </w:instrText>
      </w:r>
      <w:r w:rsidRPr="00F26402">
        <w:rPr>
          <w:rFonts w:hint="eastAsia"/>
          <w:b/>
          <w:sz w:val="24"/>
        </w:rPr>
        <w:instrText>圖</w:instrText>
      </w:r>
      <w:r w:rsidRPr="00F26402">
        <w:rPr>
          <w:b/>
          <w:sz w:val="24"/>
        </w:rPr>
        <w:instrText xml:space="preserve"> \* ARABIC </w:instrText>
      </w:r>
      <w:r w:rsidRPr="00F26402">
        <w:rPr>
          <w:b/>
          <w:sz w:val="24"/>
        </w:rPr>
        <w:fldChar w:fldCharType="separate"/>
      </w:r>
      <w:r w:rsidR="00917008">
        <w:rPr>
          <w:b/>
          <w:noProof/>
          <w:sz w:val="24"/>
        </w:rPr>
        <w:t>4</w:t>
      </w:r>
      <w:r w:rsidRPr="00F26402">
        <w:rPr>
          <w:b/>
          <w:sz w:val="24"/>
        </w:rPr>
        <w:fldChar w:fldCharType="end"/>
      </w:r>
      <w:r w:rsidR="00820292" w:rsidRPr="00F26402">
        <w:rPr>
          <w:b/>
          <w:sz w:val="24"/>
        </w:rPr>
        <w:t xml:space="preserve"> </w:t>
      </w:r>
      <w:r w:rsidR="00731F3C" w:rsidRPr="00F26402">
        <w:rPr>
          <w:b/>
          <w:sz w:val="24"/>
        </w:rPr>
        <w:t>Task Assignment for the Drafting of the National Reports on Core Human Rights Covenants and Organization of International Review Meetings</w:t>
      </w:r>
      <w:bookmarkEnd w:id="229"/>
    </w:p>
    <w:p w14:paraId="72C8F8D8" w14:textId="77777777" w:rsidR="00C169CA" w:rsidRDefault="002D22EC" w:rsidP="00273D49">
      <w:pPr>
        <w:overflowPunct w:val="0"/>
        <w:ind w:leftChars="59" w:left="142"/>
        <w:rPr>
          <w:rFonts w:ascii="Times New Roman" w:eastAsia="標楷體" w:hAnsi="Times New Roman" w:cs="Times New Roman"/>
          <w:sz w:val="20"/>
        </w:rPr>
      </w:pPr>
      <w:r w:rsidRPr="00F26402">
        <w:rPr>
          <w:rFonts w:ascii="Times New Roman" w:eastAsia="標楷體" w:hAnsi="Times New Roman" w:cs="Times New Roman"/>
          <w:noProof/>
          <w:sz w:val="32"/>
        </w:rPr>
        <mc:AlternateContent>
          <mc:Choice Requires="wpc">
            <w:drawing>
              <wp:inline distT="0" distB="0" distL="0" distR="0" wp14:anchorId="0F3B2487" wp14:editId="34027CDA">
                <wp:extent cx="5725160" cy="3057524"/>
                <wp:effectExtent l="0" t="0" r="8890" b="0"/>
                <wp:docPr id="454" name="畫布 45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31" name="文字方塊 131"/>
                        <wps:cNvSpPr txBox="1"/>
                        <wps:spPr>
                          <a:xfrm>
                            <a:off x="183649" y="1039810"/>
                            <a:ext cx="1393429" cy="353304"/>
                          </a:xfrm>
                          <a:prstGeom prst="rect">
                            <a:avLst/>
                          </a:prstGeom>
                          <a:ln>
                            <a:solidFill>
                              <a:schemeClr val="tx1"/>
                            </a:solidFill>
                          </a:ln>
                        </wps:spPr>
                        <wps:style>
                          <a:lnRef idx="0">
                            <a:scrgbClr r="0" g="0" b="0"/>
                          </a:lnRef>
                          <a:fillRef idx="0">
                            <a:scrgbClr r="0" g="0" b="0"/>
                          </a:fillRef>
                          <a:effectRef idx="0">
                            <a:scrgbClr r="0" g="0" b="0"/>
                          </a:effectRef>
                          <a:fontRef idx="minor">
                            <a:schemeClr val="dk1"/>
                          </a:fontRef>
                        </wps:style>
                        <wps:txbx>
                          <w:txbxContent>
                            <w:p w14:paraId="4C1F6284" w14:textId="6AA9B0D9" w:rsidR="00E944F0" w:rsidRPr="00FF26C4" w:rsidRDefault="00E944F0" w:rsidP="002D22EC">
                              <w:pPr>
                                <w:pStyle w:val="Web"/>
                                <w:jc w:val="center"/>
                                <w:rPr>
                                  <w:kern w:val="0"/>
                                  <w:sz w:val="20"/>
                                  <w:szCs w:val="20"/>
                                </w:rPr>
                              </w:pPr>
                              <w:r w:rsidRPr="00FF26C4">
                                <w:rPr>
                                  <w:color w:val="000000"/>
                                  <w:sz w:val="20"/>
                                </w:rPr>
                                <w:t>Organizer</w:t>
                              </w:r>
                            </w:p>
                            <w:p w14:paraId="6B134827" w14:textId="77777777" w:rsidR="00513541" w:rsidRDefault="00513541"/>
                            <w:p w14:paraId="1E248AB6" w14:textId="5DC3F714" w:rsidR="00E944F0" w:rsidRPr="00FF26C4" w:rsidRDefault="00E944F0" w:rsidP="002D22EC">
                              <w:pPr>
                                <w:pStyle w:val="Web"/>
                                <w:jc w:val="center"/>
                                <w:rPr>
                                  <w:kern w:val="0"/>
                                  <w:sz w:val="20"/>
                                  <w:szCs w:val="20"/>
                                </w:rPr>
                              </w:pPr>
                              <w:r w:rsidRPr="00FF26C4">
                                <w:rPr>
                                  <w:color w:val="000000"/>
                                  <w:sz w:val="20"/>
                                </w:rPr>
                                <w:t>Organizer</w:t>
                              </w:r>
                            </w:p>
                          </w:txbxContent>
                        </wps:txbx>
                        <wps:bodyPr spcFirstLastPara="0" vert="horz" wrap="square" lIns="6985" tIns="6985" rIns="6985" bIns="6985" numCol="1" spcCol="1270" anchor="ctr" anchorCtr="0">
                          <a:noAutofit/>
                        </wps:bodyPr>
                      </wps:wsp>
                      <wps:wsp>
                        <wps:cNvPr id="132" name="文字方塊 131"/>
                        <wps:cNvSpPr txBox="1"/>
                        <wps:spPr>
                          <a:xfrm>
                            <a:off x="3138693" y="1039992"/>
                            <a:ext cx="1392729" cy="353106"/>
                          </a:xfrm>
                          <a:prstGeom prst="rect">
                            <a:avLst/>
                          </a:prstGeom>
                          <a:ln>
                            <a:solidFill>
                              <a:schemeClr val="tx1"/>
                            </a:solidFill>
                          </a:ln>
                        </wps:spPr>
                        <wps:style>
                          <a:lnRef idx="0">
                            <a:scrgbClr r="0" g="0" b="0"/>
                          </a:lnRef>
                          <a:fillRef idx="0">
                            <a:scrgbClr r="0" g="0" b="0"/>
                          </a:fillRef>
                          <a:effectRef idx="0">
                            <a:scrgbClr r="0" g="0" b="0"/>
                          </a:effectRef>
                          <a:fontRef idx="minor">
                            <a:schemeClr val="dk1"/>
                          </a:fontRef>
                        </wps:style>
                        <wps:txbx>
                          <w:txbxContent>
                            <w:p w14:paraId="0F213E27" w14:textId="31BB2DE5" w:rsidR="00E944F0" w:rsidRPr="00FF26C4" w:rsidRDefault="00E944F0" w:rsidP="002D22EC">
                              <w:pPr>
                                <w:pStyle w:val="Web"/>
                                <w:jc w:val="center"/>
                                <w:rPr>
                                  <w:color w:val="000000"/>
                                  <w:kern w:val="24"/>
                                  <w:sz w:val="20"/>
                                  <w:szCs w:val="20"/>
                                </w:rPr>
                              </w:pPr>
                              <w:r w:rsidRPr="00FF26C4">
                                <w:rPr>
                                  <w:color w:val="000000"/>
                                  <w:sz w:val="20"/>
                                </w:rPr>
                                <w:t>Organizer</w:t>
                              </w:r>
                            </w:p>
                            <w:p w14:paraId="095A0FA0" w14:textId="77777777" w:rsidR="00513541" w:rsidRDefault="00513541"/>
                            <w:p w14:paraId="37AA2375" w14:textId="5F161C1A" w:rsidR="00E944F0" w:rsidRPr="00FF26C4" w:rsidRDefault="00E944F0" w:rsidP="002D22EC">
                              <w:pPr>
                                <w:pStyle w:val="Web"/>
                                <w:jc w:val="center"/>
                                <w:rPr>
                                  <w:color w:val="000000"/>
                                  <w:kern w:val="24"/>
                                  <w:sz w:val="20"/>
                                  <w:szCs w:val="20"/>
                                </w:rPr>
                              </w:pPr>
                              <w:r w:rsidRPr="00FF26C4">
                                <w:rPr>
                                  <w:color w:val="000000"/>
                                  <w:sz w:val="20"/>
                                </w:rPr>
                                <w:t>Organizer</w:t>
                              </w:r>
                            </w:p>
                          </w:txbxContent>
                        </wps:txbx>
                        <wps:bodyPr spcFirstLastPara="0" vert="horz" wrap="square" lIns="6985" tIns="6985" rIns="6985" bIns="6985" numCol="1" spcCol="1270" anchor="ctr" anchorCtr="0">
                          <a:noAutofit/>
                        </wps:bodyPr>
                      </wps:wsp>
                      <wps:wsp>
                        <wps:cNvPr id="134" name="文字方塊 131"/>
                        <wps:cNvSpPr txBox="1"/>
                        <wps:spPr>
                          <a:xfrm>
                            <a:off x="184023" y="1780874"/>
                            <a:ext cx="1392729" cy="756189"/>
                          </a:xfrm>
                          <a:prstGeom prst="rect">
                            <a:avLst/>
                          </a:prstGeom>
                          <a:ln>
                            <a:solidFill>
                              <a:schemeClr val="tx1"/>
                            </a:solidFill>
                          </a:ln>
                        </wps:spPr>
                        <wps:style>
                          <a:lnRef idx="0">
                            <a:scrgbClr r="0" g="0" b="0"/>
                          </a:lnRef>
                          <a:fillRef idx="0">
                            <a:scrgbClr r="0" g="0" b="0"/>
                          </a:fillRef>
                          <a:effectRef idx="0">
                            <a:scrgbClr r="0" g="0" b="0"/>
                          </a:effectRef>
                          <a:fontRef idx="minor">
                            <a:schemeClr val="dk1"/>
                          </a:fontRef>
                        </wps:style>
                        <wps:txbx>
                          <w:txbxContent>
                            <w:p w14:paraId="0D935846" w14:textId="77777777" w:rsidR="00E944F0" w:rsidRPr="000B0B9F" w:rsidRDefault="00E944F0" w:rsidP="00616C52">
                              <w:pPr>
                                <w:pStyle w:val="Web"/>
                                <w:jc w:val="center"/>
                                <w:rPr>
                                  <w:color w:val="000000"/>
                                  <w:sz w:val="20"/>
                                </w:rPr>
                              </w:pPr>
                              <w:r w:rsidRPr="000B0B9F">
                                <w:rPr>
                                  <w:color w:val="000000"/>
                                  <w:sz w:val="20"/>
                                </w:rPr>
                                <w:t>National Reports</w:t>
                              </w:r>
                            </w:p>
                            <w:p w14:paraId="68AE3C76" w14:textId="77777777" w:rsidR="00E944F0" w:rsidRPr="000B0B9F" w:rsidRDefault="00E944F0" w:rsidP="00616C52">
                              <w:pPr>
                                <w:pStyle w:val="Web"/>
                                <w:jc w:val="center"/>
                                <w:rPr>
                                  <w:color w:val="000000"/>
                                  <w:sz w:val="20"/>
                                </w:rPr>
                              </w:pPr>
                              <w:r w:rsidRPr="000B0B9F">
                                <w:rPr>
                                  <w:color w:val="000000"/>
                                  <w:sz w:val="20"/>
                                </w:rPr>
                                <w:t>Drafting Team</w:t>
                              </w:r>
                            </w:p>
                            <w:p w14:paraId="7F525C32" w14:textId="77777777" w:rsidR="00513541" w:rsidRDefault="00513541"/>
                            <w:p w14:paraId="31690B03" w14:textId="15A7E87F" w:rsidR="00E944F0" w:rsidRPr="000B0B9F" w:rsidRDefault="00E944F0" w:rsidP="00616C52">
                              <w:pPr>
                                <w:pStyle w:val="Web"/>
                                <w:jc w:val="center"/>
                                <w:rPr>
                                  <w:color w:val="000000"/>
                                  <w:sz w:val="20"/>
                                </w:rPr>
                              </w:pPr>
                              <w:r w:rsidRPr="000B0B9F">
                                <w:rPr>
                                  <w:color w:val="000000"/>
                                  <w:sz w:val="20"/>
                                </w:rPr>
                                <w:t>National Reports</w:t>
                              </w:r>
                            </w:p>
                            <w:p w14:paraId="55F8D99B" w14:textId="4111D0A0" w:rsidR="00E944F0" w:rsidRPr="000B0B9F" w:rsidRDefault="00E944F0" w:rsidP="00616C52">
                              <w:pPr>
                                <w:pStyle w:val="Web"/>
                                <w:jc w:val="center"/>
                                <w:rPr>
                                  <w:color w:val="000000"/>
                                  <w:sz w:val="20"/>
                                </w:rPr>
                              </w:pPr>
                              <w:r w:rsidRPr="000B0B9F">
                                <w:rPr>
                                  <w:color w:val="000000"/>
                                  <w:sz w:val="20"/>
                                </w:rPr>
                                <w:t>Drafting Team</w:t>
                              </w:r>
                            </w:p>
                          </w:txbxContent>
                        </wps:txbx>
                        <wps:bodyPr spcFirstLastPara="0" vert="horz" wrap="square" lIns="6985" tIns="6985" rIns="6985" bIns="6985" numCol="1" spcCol="1270" anchor="ctr" anchorCtr="0">
                          <a:noAutofit/>
                        </wps:bodyPr>
                      </wps:wsp>
                      <wps:wsp>
                        <wps:cNvPr id="139" name="文字方塊 131"/>
                        <wps:cNvSpPr txBox="1"/>
                        <wps:spPr>
                          <a:xfrm>
                            <a:off x="2000119" y="1781948"/>
                            <a:ext cx="1180134" cy="561395"/>
                          </a:xfrm>
                          <a:prstGeom prst="rect">
                            <a:avLst/>
                          </a:prstGeom>
                          <a:ln>
                            <a:solidFill>
                              <a:schemeClr val="tx1"/>
                            </a:solidFill>
                          </a:ln>
                        </wps:spPr>
                        <wps:style>
                          <a:lnRef idx="0">
                            <a:scrgbClr r="0" g="0" b="0"/>
                          </a:lnRef>
                          <a:fillRef idx="0">
                            <a:scrgbClr r="0" g="0" b="0"/>
                          </a:fillRef>
                          <a:effectRef idx="0">
                            <a:scrgbClr r="0" g="0" b="0"/>
                          </a:effectRef>
                          <a:fontRef idx="minor">
                            <a:schemeClr val="dk1"/>
                          </a:fontRef>
                        </wps:style>
                        <wps:txbx>
                          <w:txbxContent>
                            <w:p w14:paraId="6941859E" w14:textId="2C2572E3" w:rsidR="00E944F0" w:rsidRPr="00FF26C4" w:rsidRDefault="00E944F0" w:rsidP="002D22EC">
                              <w:pPr>
                                <w:pStyle w:val="Web"/>
                                <w:jc w:val="center"/>
                                <w:rPr>
                                  <w:color w:val="000000"/>
                                  <w:kern w:val="24"/>
                                  <w:sz w:val="20"/>
                                  <w:szCs w:val="20"/>
                                </w:rPr>
                              </w:pPr>
                              <w:r w:rsidRPr="00FF26C4">
                                <w:rPr>
                                  <w:color w:val="000000"/>
                                  <w:sz w:val="20"/>
                                </w:rPr>
                                <w:t>International Review Committee</w:t>
                              </w:r>
                            </w:p>
                            <w:p w14:paraId="11AFEAAC" w14:textId="77777777" w:rsidR="00513541" w:rsidRDefault="00513541"/>
                            <w:p w14:paraId="63223768" w14:textId="24CA8E05" w:rsidR="00E944F0" w:rsidRPr="00FF26C4" w:rsidRDefault="00E944F0" w:rsidP="002D22EC">
                              <w:pPr>
                                <w:pStyle w:val="Web"/>
                                <w:jc w:val="center"/>
                                <w:rPr>
                                  <w:color w:val="000000"/>
                                  <w:kern w:val="24"/>
                                  <w:sz w:val="20"/>
                                  <w:szCs w:val="20"/>
                                </w:rPr>
                              </w:pPr>
                              <w:r w:rsidRPr="00FF26C4">
                                <w:rPr>
                                  <w:color w:val="000000"/>
                                  <w:sz w:val="20"/>
                                </w:rPr>
                                <w:t>International Review Committee</w:t>
                              </w:r>
                            </w:p>
                          </w:txbxContent>
                        </wps:txbx>
                        <wps:bodyPr spcFirstLastPara="0" vert="horz" wrap="square" lIns="6985" tIns="6985" rIns="6985" bIns="6985" numCol="1" spcCol="1270" anchor="ctr" anchorCtr="0">
                          <a:noAutofit/>
                        </wps:bodyPr>
                      </wps:wsp>
                      <wps:wsp>
                        <wps:cNvPr id="140" name="文字方塊 131"/>
                        <wps:cNvSpPr txBox="1"/>
                        <wps:spPr>
                          <a:xfrm>
                            <a:off x="3248493" y="1781755"/>
                            <a:ext cx="1179417" cy="561395"/>
                          </a:xfrm>
                          <a:prstGeom prst="rect">
                            <a:avLst/>
                          </a:prstGeom>
                          <a:ln>
                            <a:solidFill>
                              <a:schemeClr val="tx1"/>
                            </a:solidFill>
                          </a:ln>
                        </wps:spPr>
                        <wps:style>
                          <a:lnRef idx="0">
                            <a:scrgbClr r="0" g="0" b="0"/>
                          </a:lnRef>
                          <a:fillRef idx="0">
                            <a:scrgbClr r="0" g="0" b="0"/>
                          </a:fillRef>
                          <a:effectRef idx="0">
                            <a:scrgbClr r="0" g="0" b="0"/>
                          </a:effectRef>
                          <a:fontRef idx="minor">
                            <a:schemeClr val="dk1"/>
                          </a:fontRef>
                        </wps:style>
                        <wps:txbx>
                          <w:txbxContent>
                            <w:p w14:paraId="65FA6E34" w14:textId="6CA1C04A" w:rsidR="00E944F0" w:rsidRPr="00FF26C4" w:rsidRDefault="00E944F0" w:rsidP="002D22EC">
                              <w:pPr>
                                <w:pStyle w:val="Web"/>
                                <w:jc w:val="center"/>
                                <w:rPr>
                                  <w:color w:val="000000"/>
                                  <w:kern w:val="24"/>
                                  <w:sz w:val="20"/>
                                  <w:szCs w:val="20"/>
                                </w:rPr>
                              </w:pPr>
                              <w:r w:rsidRPr="00FF26C4">
                                <w:rPr>
                                  <w:color w:val="000000"/>
                                  <w:sz w:val="20"/>
                                </w:rPr>
                                <w:t>International Review Guidance Team</w:t>
                              </w:r>
                            </w:p>
                            <w:p w14:paraId="5362A72B" w14:textId="77777777" w:rsidR="00513541" w:rsidRDefault="00513541"/>
                            <w:p w14:paraId="0306DD50" w14:textId="0AB3F424" w:rsidR="00E944F0" w:rsidRPr="00FF26C4" w:rsidRDefault="00E944F0" w:rsidP="002D22EC">
                              <w:pPr>
                                <w:pStyle w:val="Web"/>
                                <w:jc w:val="center"/>
                                <w:rPr>
                                  <w:color w:val="000000"/>
                                  <w:kern w:val="24"/>
                                  <w:sz w:val="20"/>
                                  <w:szCs w:val="20"/>
                                </w:rPr>
                              </w:pPr>
                              <w:r w:rsidRPr="00FF26C4">
                                <w:rPr>
                                  <w:color w:val="000000"/>
                                  <w:sz w:val="20"/>
                                </w:rPr>
                                <w:t>International Review Guidance Team</w:t>
                              </w:r>
                            </w:p>
                          </w:txbxContent>
                        </wps:txbx>
                        <wps:bodyPr spcFirstLastPara="0" vert="horz" wrap="square" lIns="6985" tIns="6985" rIns="6985" bIns="6985" numCol="1" spcCol="1270" anchor="ctr" anchorCtr="0">
                          <a:noAutofit/>
                        </wps:bodyPr>
                      </wps:wsp>
                      <wps:wsp>
                        <wps:cNvPr id="141" name="文字方塊 131"/>
                        <wps:cNvSpPr txBox="1"/>
                        <wps:spPr>
                          <a:xfrm>
                            <a:off x="4496301" y="1781755"/>
                            <a:ext cx="1179417" cy="561395"/>
                          </a:xfrm>
                          <a:prstGeom prst="rect">
                            <a:avLst/>
                          </a:prstGeom>
                          <a:ln>
                            <a:solidFill>
                              <a:schemeClr val="tx1"/>
                            </a:solidFill>
                          </a:ln>
                        </wps:spPr>
                        <wps:style>
                          <a:lnRef idx="0">
                            <a:scrgbClr r="0" g="0" b="0"/>
                          </a:lnRef>
                          <a:fillRef idx="0">
                            <a:scrgbClr r="0" g="0" b="0"/>
                          </a:fillRef>
                          <a:effectRef idx="0">
                            <a:scrgbClr r="0" g="0" b="0"/>
                          </a:effectRef>
                          <a:fontRef idx="minor">
                            <a:schemeClr val="dk1"/>
                          </a:fontRef>
                        </wps:style>
                        <wps:txbx>
                          <w:txbxContent>
                            <w:p w14:paraId="3E03343F" w14:textId="22289BB2" w:rsidR="00E944F0" w:rsidRPr="00FF26C4" w:rsidRDefault="00E944F0" w:rsidP="002D22EC">
                              <w:pPr>
                                <w:pStyle w:val="Web"/>
                                <w:jc w:val="center"/>
                                <w:rPr>
                                  <w:color w:val="000000"/>
                                  <w:kern w:val="24"/>
                                  <w:sz w:val="20"/>
                                  <w:szCs w:val="20"/>
                                </w:rPr>
                              </w:pPr>
                              <w:r w:rsidRPr="00FF26C4">
                                <w:rPr>
                                  <w:color w:val="000000"/>
                                  <w:sz w:val="20"/>
                                </w:rPr>
                                <w:t>International Review Secretariat</w:t>
                              </w:r>
                            </w:p>
                            <w:p w14:paraId="1BF81D32" w14:textId="77777777" w:rsidR="00513541" w:rsidRDefault="00513541"/>
                            <w:p w14:paraId="6A574710" w14:textId="1884C582" w:rsidR="00E944F0" w:rsidRPr="00FF26C4" w:rsidRDefault="00E944F0" w:rsidP="002D22EC">
                              <w:pPr>
                                <w:pStyle w:val="Web"/>
                                <w:jc w:val="center"/>
                                <w:rPr>
                                  <w:color w:val="000000"/>
                                  <w:kern w:val="24"/>
                                  <w:sz w:val="20"/>
                                  <w:szCs w:val="20"/>
                                </w:rPr>
                              </w:pPr>
                              <w:r w:rsidRPr="00FF26C4">
                                <w:rPr>
                                  <w:color w:val="000000"/>
                                  <w:sz w:val="20"/>
                                </w:rPr>
                                <w:t>International Review Secretariat</w:t>
                              </w:r>
                            </w:p>
                          </w:txbxContent>
                        </wps:txbx>
                        <wps:bodyPr spcFirstLastPara="0" vert="horz" wrap="square" lIns="6985" tIns="6985" rIns="6985" bIns="6985" numCol="1" spcCol="1270" anchor="ctr" anchorCtr="0">
                          <a:noAutofit/>
                        </wps:bodyPr>
                      </wps:wsp>
                      <wps:wsp>
                        <wps:cNvPr id="143" name="文字方塊 131"/>
                        <wps:cNvSpPr txBox="1"/>
                        <wps:spPr>
                          <a:xfrm>
                            <a:off x="3138500" y="227720"/>
                            <a:ext cx="1392555" cy="505705"/>
                          </a:xfrm>
                          <a:prstGeom prst="rect">
                            <a:avLst/>
                          </a:prstGeom>
                          <a:ln>
                            <a:solidFill>
                              <a:schemeClr val="tx1"/>
                            </a:solidFill>
                          </a:ln>
                        </wps:spPr>
                        <wps:style>
                          <a:lnRef idx="0">
                            <a:scrgbClr r="0" g="0" b="0"/>
                          </a:lnRef>
                          <a:fillRef idx="0">
                            <a:scrgbClr r="0" g="0" b="0"/>
                          </a:fillRef>
                          <a:effectRef idx="0">
                            <a:scrgbClr r="0" g="0" b="0"/>
                          </a:effectRef>
                          <a:fontRef idx="minor">
                            <a:schemeClr val="dk1"/>
                          </a:fontRef>
                        </wps:style>
                        <wps:txbx>
                          <w:txbxContent>
                            <w:p w14:paraId="604EDC1E" w14:textId="362DB15A" w:rsidR="00E944F0" w:rsidRPr="00FF26C4" w:rsidRDefault="00E944F0" w:rsidP="00BA18D1">
                              <w:pPr>
                                <w:pStyle w:val="Web"/>
                                <w:jc w:val="center"/>
                                <w:rPr>
                                  <w:b/>
                                  <w:bCs/>
                                  <w:color w:val="000000"/>
                                </w:rPr>
                              </w:pPr>
                              <w:r w:rsidRPr="00FF26C4">
                                <w:rPr>
                                  <w:b/>
                                  <w:color w:val="000000"/>
                                </w:rPr>
                                <w:t>International Review Meetings</w:t>
                              </w:r>
                            </w:p>
                            <w:p w14:paraId="4C5F4F9A" w14:textId="77777777" w:rsidR="00513541" w:rsidRDefault="00513541"/>
                            <w:p w14:paraId="3F2AE6E2" w14:textId="7F7DA594" w:rsidR="00E944F0" w:rsidRPr="00FF26C4" w:rsidRDefault="00E944F0" w:rsidP="00BA18D1">
                              <w:pPr>
                                <w:pStyle w:val="Web"/>
                                <w:jc w:val="center"/>
                                <w:rPr>
                                  <w:b/>
                                  <w:bCs/>
                                  <w:color w:val="000000"/>
                                </w:rPr>
                              </w:pPr>
                              <w:r w:rsidRPr="00FF26C4">
                                <w:rPr>
                                  <w:b/>
                                  <w:color w:val="000000"/>
                                </w:rPr>
                                <w:t>International Review Meetings</w:t>
                              </w:r>
                            </w:p>
                          </w:txbxContent>
                        </wps:txbx>
                        <wps:bodyPr spcFirstLastPara="0" vert="horz" wrap="square" lIns="6985" tIns="6985" rIns="6985" bIns="6985" numCol="1" spcCol="1270" anchor="ctr" anchorCtr="0">
                          <a:noAutofit/>
                        </wps:bodyPr>
                      </wps:wsp>
                      <wps:wsp>
                        <wps:cNvPr id="144" name="文字方塊 131"/>
                        <wps:cNvSpPr txBox="1"/>
                        <wps:spPr>
                          <a:xfrm>
                            <a:off x="183885" y="220924"/>
                            <a:ext cx="1391920" cy="560311"/>
                          </a:xfrm>
                          <a:prstGeom prst="rect">
                            <a:avLst/>
                          </a:prstGeom>
                          <a:ln>
                            <a:solidFill>
                              <a:schemeClr val="tx1"/>
                            </a:solidFill>
                          </a:ln>
                        </wps:spPr>
                        <wps:style>
                          <a:lnRef idx="0">
                            <a:scrgbClr r="0" g="0" b="0"/>
                          </a:lnRef>
                          <a:fillRef idx="0">
                            <a:scrgbClr r="0" g="0" b="0"/>
                          </a:fillRef>
                          <a:effectRef idx="0">
                            <a:scrgbClr r="0" g="0" b="0"/>
                          </a:effectRef>
                          <a:fontRef idx="minor">
                            <a:schemeClr val="dk1"/>
                          </a:fontRef>
                        </wps:style>
                        <wps:txbx>
                          <w:txbxContent>
                            <w:p w14:paraId="769C0FCF" w14:textId="4F8CB12B" w:rsidR="00E944F0" w:rsidRPr="00FF26C4" w:rsidRDefault="00E944F0" w:rsidP="000C75E6">
                              <w:pPr>
                                <w:pStyle w:val="Web"/>
                                <w:jc w:val="center"/>
                                <w:rPr>
                                  <w:kern w:val="0"/>
                                </w:rPr>
                              </w:pPr>
                              <w:r w:rsidRPr="00FF26C4">
                                <w:rPr>
                                  <w:b/>
                                  <w:color w:val="000000"/>
                                </w:rPr>
                                <w:t>National Human Rights Report</w:t>
                              </w:r>
                            </w:p>
                            <w:p w14:paraId="5C176033" w14:textId="77777777" w:rsidR="00513541" w:rsidRDefault="00513541"/>
                            <w:p w14:paraId="25B786D8" w14:textId="77777777" w:rsidR="00E944F0" w:rsidRPr="00FF26C4" w:rsidRDefault="00E944F0" w:rsidP="000C75E6">
                              <w:pPr>
                                <w:pStyle w:val="Web"/>
                                <w:jc w:val="center"/>
                                <w:rPr>
                                  <w:kern w:val="0"/>
                                </w:rPr>
                              </w:pPr>
                              <w:r w:rsidRPr="00FF26C4">
                                <w:rPr>
                                  <w:b/>
                                  <w:color w:val="000000"/>
                                </w:rPr>
                                <w:t>National Human Rights Report</w:t>
                              </w:r>
                            </w:p>
                          </w:txbxContent>
                        </wps:txbx>
                        <wps:bodyPr spcFirstLastPara="0" vert="horz" wrap="square" lIns="6985" tIns="6985" rIns="6985" bIns="6985" numCol="1" spcCol="1270" anchor="ctr" anchorCtr="0">
                          <a:noAutofit/>
                        </wps:bodyPr>
                      </wps:wsp>
                      <wps:wsp>
                        <wps:cNvPr id="455" name="直線單箭頭接點 455"/>
                        <wps:cNvCnPr>
                          <a:stCxn id="144" idx="2"/>
                          <a:endCxn id="131" idx="0"/>
                        </wps:cNvCnPr>
                        <wps:spPr>
                          <a:xfrm>
                            <a:off x="879845" y="781235"/>
                            <a:ext cx="519" cy="2585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58" name="直線單箭頭接點 458"/>
                        <wps:cNvCnPr>
                          <a:stCxn id="143" idx="2"/>
                          <a:endCxn id="132" idx="0"/>
                        </wps:cNvCnPr>
                        <wps:spPr>
                          <a:xfrm>
                            <a:off x="3834778" y="733425"/>
                            <a:ext cx="280" cy="30656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86" name="肘形接點 486"/>
                        <wps:cNvCnPr>
                          <a:stCxn id="132" idx="2"/>
                          <a:endCxn id="139" idx="0"/>
                        </wps:cNvCnPr>
                        <wps:spPr>
                          <a:xfrm rot="5400000">
                            <a:off x="3018197" y="965087"/>
                            <a:ext cx="388850" cy="1244872"/>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87" name="肘形接點 487"/>
                        <wps:cNvCnPr>
                          <a:stCxn id="132" idx="2"/>
                          <a:endCxn id="141" idx="0"/>
                        </wps:cNvCnPr>
                        <wps:spPr>
                          <a:xfrm rot="16200000" flipH="1">
                            <a:off x="4266206" y="961950"/>
                            <a:ext cx="388657" cy="1250952"/>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88" name="直線接點 488"/>
                        <wps:cNvCnPr>
                          <a:stCxn id="131" idx="2"/>
                          <a:endCxn id="134" idx="0"/>
                        </wps:cNvCnPr>
                        <wps:spPr>
                          <a:xfrm>
                            <a:off x="880364" y="1393114"/>
                            <a:ext cx="24" cy="38776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89" name="直線接點 489"/>
                        <wps:cNvCnPr>
                          <a:stCxn id="132" idx="2"/>
                          <a:endCxn id="140" idx="0"/>
                        </wps:cNvCnPr>
                        <wps:spPr>
                          <a:xfrm>
                            <a:off x="3835058" y="1393098"/>
                            <a:ext cx="3144" cy="38865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0F3B2487" id="畫布 454" o:spid="_x0000_s1073" editas="canvas" style="width:450.8pt;height:240.75pt;mso-position-horizontal-relative:char;mso-position-vertical-relative:line" coordsize="57251,305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4" type="#_x0000_t75" style="position:absolute;width:57251;height:30568;visibility:visible;mso-wrap-style:square">
                  <v:fill o:detectmouseclick="t"/>
                  <v:path o:connecttype="none"/>
                </v:shape>
                <v:shape id="文字方塊 131" o:spid="_x0000_s1075" type="#_x0000_t202" style="position:absolute;left:1836;top:10398;width:13934;height:35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" filled="f" strokecolor="black [3213]">
                  <v:textbox inset=".55pt,.55pt,.55pt,.55pt">
                    <w:txbxContent>
                      <w:p w14:paraId="4C1F6284" w14:textId="6AA9B0D9" w:rsidR="00E944F0" w:rsidRPr="00FF26C4" w:rsidRDefault="00E944F0" w:rsidP="002D22EC">
                        <w:pPr>
                          <w:pStyle w:val="Web"/>
                          <w:jc w:val="center"/>
                          <w:rPr>
                            <w:kern w:val="0"/>
                            <w:sz w:val="20"/>
                            <w:szCs w:val="20"/>
                          </w:rPr>
                        </w:pPr>
                        <w:r w:rsidRPr="00FF26C4">
                          <w:rPr>
                            <w:color w:val="000000"/>
                            <w:sz w:val="20"/>
                          </w:rPr>
                          <w:t>Organizer</w:t>
                        </w:r>
                      </w:p>
                      <w:p w14:paraId="6B134827" w14:textId="77777777" w:rsidR="00000000" w:rsidRDefault="0088702A"/>
                      <w:p w14:paraId="1E248AB6" w14:textId="5DC3F714" w:rsidR="00E944F0" w:rsidRPr="00FF26C4" w:rsidRDefault="00E944F0" w:rsidP="002D22EC">
                        <w:pPr>
                          <w:pStyle w:val="Web"/>
                          <w:jc w:val="center"/>
                          <w:rPr>
                            <w:kern w:val="0"/>
                            <w:sz w:val="20"/>
                            <w:szCs w:val="20"/>
                          </w:rPr>
                        </w:pPr>
                        <w:r w:rsidRPr="00FF26C4">
                          <w:rPr>
                            <w:color w:val="000000"/>
                            <w:sz w:val="20"/>
                          </w:rPr>
                          <w:t>Organizer</w:t>
                        </w:r>
                      </w:p>
                    </w:txbxContent>
                  </v:textbox>
                </v:shape>
                <v:shape id="文字方塊 131" o:spid="_x0000_s1076" type="#_x0000_t202" style="position:absolute;left:31386;top:10399;width:13928;height:3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" filled="f" strokecolor="black [3213]">
                  <v:textbox inset=".55pt,.55pt,.55pt,.55pt">
                    <w:txbxContent>
                      <w:p w14:paraId="0F213E27" w14:textId="31BB2DE5" w:rsidR="00E944F0" w:rsidRPr="00FF26C4" w:rsidRDefault="00E944F0" w:rsidP="002D22EC">
                        <w:pPr>
                          <w:pStyle w:val="Web"/>
                          <w:jc w:val="center"/>
                          <w:rPr>
                            <w:color w:val="000000"/>
                            <w:kern w:val="24"/>
                            <w:sz w:val="20"/>
                            <w:szCs w:val="20"/>
                          </w:rPr>
                        </w:pPr>
                        <w:r w:rsidRPr="00FF26C4">
                          <w:rPr>
                            <w:color w:val="000000"/>
                            <w:sz w:val="20"/>
                          </w:rPr>
                          <w:t>Organizer</w:t>
                        </w:r>
                      </w:p>
                      <w:p w14:paraId="095A0FA0" w14:textId="77777777" w:rsidR="00000000" w:rsidRDefault="0088702A"/>
                      <w:p w14:paraId="37AA2375" w14:textId="5F161C1A" w:rsidR="00E944F0" w:rsidRPr="00FF26C4" w:rsidRDefault="00E944F0" w:rsidP="002D22EC">
                        <w:pPr>
                          <w:pStyle w:val="Web"/>
                          <w:jc w:val="center"/>
                          <w:rPr>
                            <w:color w:val="000000"/>
                            <w:kern w:val="24"/>
                            <w:sz w:val="20"/>
                            <w:szCs w:val="20"/>
                          </w:rPr>
                        </w:pPr>
                        <w:r w:rsidRPr="00FF26C4">
                          <w:rPr>
                            <w:color w:val="000000"/>
                            <w:sz w:val="20"/>
                          </w:rPr>
                          <w:t>Organizer</w:t>
                        </w:r>
                      </w:p>
                    </w:txbxContent>
                  </v:textbox>
                </v:shape>
                <v:shape id="文字方塊 131" o:spid="_x0000_s1077" type="#_x0000_t202" style="position:absolute;left:1840;top:17808;width:13927;height:7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" filled="f" strokecolor="black [3213]">
                  <v:textbox inset=".55pt,.55pt,.55pt,.55pt">
                    <w:txbxContent>
                      <w:p w14:paraId="0D935846" w14:textId="77777777" w:rsidR="00E944F0" w:rsidRPr="000B0B9F" w:rsidRDefault="00E944F0" w:rsidP="00616C52">
                        <w:pPr>
                          <w:pStyle w:val="Web"/>
                          <w:jc w:val="center"/>
                          <w:rPr>
                            <w:color w:val="000000"/>
                            <w:sz w:val="20"/>
                          </w:rPr>
                        </w:pPr>
                        <w:r w:rsidRPr="000B0B9F">
                          <w:rPr>
                            <w:color w:val="000000"/>
                            <w:sz w:val="20"/>
                          </w:rPr>
                          <w:t>National Reports</w:t>
                        </w:r>
                      </w:p>
                      <w:p w14:paraId="68AE3C76" w14:textId="77777777" w:rsidR="00E944F0" w:rsidRPr="000B0B9F" w:rsidRDefault="00E944F0" w:rsidP="00616C52">
                        <w:pPr>
                          <w:pStyle w:val="Web"/>
                          <w:jc w:val="center"/>
                          <w:rPr>
                            <w:color w:val="000000"/>
                            <w:sz w:val="20"/>
                          </w:rPr>
                        </w:pPr>
                        <w:r w:rsidRPr="000B0B9F">
                          <w:rPr>
                            <w:color w:val="000000"/>
                            <w:sz w:val="20"/>
                          </w:rPr>
                          <w:t>Drafting Team</w:t>
                        </w:r>
                      </w:p>
                      <w:p w14:paraId="7F525C32" w14:textId="77777777" w:rsidR="00000000" w:rsidRDefault="0088702A"/>
                      <w:p w14:paraId="31690B03" w14:textId="15A7E87F" w:rsidR="00E944F0" w:rsidRPr="000B0B9F" w:rsidRDefault="00E944F0" w:rsidP="00616C52">
                        <w:pPr>
                          <w:pStyle w:val="Web"/>
                          <w:jc w:val="center"/>
                          <w:rPr>
                            <w:color w:val="000000"/>
                            <w:sz w:val="20"/>
                          </w:rPr>
                        </w:pPr>
                        <w:r w:rsidRPr="000B0B9F">
                          <w:rPr>
                            <w:color w:val="000000"/>
                            <w:sz w:val="20"/>
                          </w:rPr>
                          <w:t>National Reports</w:t>
                        </w:r>
                      </w:p>
                      <w:p w14:paraId="55F8D99B" w14:textId="4111D0A0" w:rsidR="00E944F0" w:rsidRPr="000B0B9F" w:rsidRDefault="00E944F0" w:rsidP="00616C52">
                        <w:pPr>
                          <w:pStyle w:val="Web"/>
                          <w:jc w:val="center"/>
                          <w:rPr>
                            <w:color w:val="000000"/>
                            <w:sz w:val="20"/>
                          </w:rPr>
                        </w:pPr>
                        <w:r w:rsidRPr="000B0B9F">
                          <w:rPr>
                            <w:color w:val="000000"/>
                            <w:sz w:val="20"/>
                          </w:rPr>
                          <w:t>Drafting Team</w:t>
                        </w:r>
                      </w:p>
                    </w:txbxContent>
                  </v:textbox>
                </v:shape>
                <v:shape id="文字方塊 131" o:spid="_x0000_s1078" type="#_x0000_t202" style="position:absolute;left:20001;top:17819;width:11801;height:5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" filled="f" strokecolor="black [3213]">
                  <v:textbox inset=".55pt,.55pt,.55pt,.55pt">
                    <w:txbxContent>
                      <w:p w14:paraId="6941859E" w14:textId="2C2572E3" w:rsidR="00E944F0" w:rsidRPr="00FF26C4" w:rsidRDefault="00E944F0" w:rsidP="002D22EC">
                        <w:pPr>
                          <w:pStyle w:val="Web"/>
                          <w:jc w:val="center"/>
                          <w:rPr>
                            <w:color w:val="000000"/>
                            <w:kern w:val="24"/>
                            <w:sz w:val="20"/>
                            <w:szCs w:val="20"/>
                          </w:rPr>
                        </w:pPr>
                        <w:r w:rsidRPr="00FF26C4">
                          <w:rPr>
                            <w:color w:val="000000"/>
                            <w:sz w:val="20"/>
                          </w:rPr>
                          <w:t>International Review Committee</w:t>
                        </w:r>
                      </w:p>
                      <w:p w14:paraId="11AFEAAC" w14:textId="77777777" w:rsidR="00000000" w:rsidRDefault="0088702A"/>
                      <w:p w14:paraId="63223768" w14:textId="24CA8E05" w:rsidR="00E944F0" w:rsidRPr="00FF26C4" w:rsidRDefault="00E944F0" w:rsidP="002D22EC">
                        <w:pPr>
                          <w:pStyle w:val="Web"/>
                          <w:jc w:val="center"/>
                          <w:rPr>
                            <w:color w:val="000000"/>
                            <w:kern w:val="24"/>
                            <w:sz w:val="20"/>
                            <w:szCs w:val="20"/>
                          </w:rPr>
                        </w:pPr>
                        <w:r w:rsidRPr="00FF26C4">
                          <w:rPr>
                            <w:color w:val="000000"/>
                            <w:sz w:val="20"/>
                          </w:rPr>
                          <w:t>International Review Committee</w:t>
                        </w:r>
                      </w:p>
                    </w:txbxContent>
                  </v:textbox>
                </v:shape>
                <v:shape id="文字方塊 131" o:spid="_x0000_s1079" type="#_x0000_t202" style="position:absolute;left:32484;top:17817;width:11795;height:5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" filled="f" strokecolor="black [3213]">
                  <v:textbox inset=".55pt,.55pt,.55pt,.55pt">
                    <w:txbxContent>
                      <w:p w14:paraId="65FA6E34" w14:textId="6CA1C04A" w:rsidR="00E944F0" w:rsidRPr="00FF26C4" w:rsidRDefault="00E944F0" w:rsidP="002D22EC">
                        <w:pPr>
                          <w:pStyle w:val="Web"/>
                          <w:jc w:val="center"/>
                          <w:rPr>
                            <w:color w:val="000000"/>
                            <w:kern w:val="24"/>
                            <w:sz w:val="20"/>
                            <w:szCs w:val="20"/>
                          </w:rPr>
                        </w:pPr>
                        <w:r w:rsidRPr="00FF26C4">
                          <w:rPr>
                            <w:color w:val="000000"/>
                            <w:sz w:val="20"/>
                          </w:rPr>
                          <w:t>International Review Guidance Team</w:t>
                        </w:r>
                      </w:p>
                      <w:p w14:paraId="5362A72B" w14:textId="77777777" w:rsidR="00000000" w:rsidRDefault="0088702A"/>
                      <w:p w14:paraId="0306DD50" w14:textId="0AB3F424" w:rsidR="00E944F0" w:rsidRPr="00FF26C4" w:rsidRDefault="00E944F0" w:rsidP="002D22EC">
                        <w:pPr>
                          <w:pStyle w:val="Web"/>
                          <w:jc w:val="center"/>
                          <w:rPr>
                            <w:color w:val="000000"/>
                            <w:kern w:val="24"/>
                            <w:sz w:val="20"/>
                            <w:szCs w:val="20"/>
                          </w:rPr>
                        </w:pPr>
                        <w:r w:rsidRPr="00FF26C4">
                          <w:rPr>
                            <w:color w:val="000000"/>
                            <w:sz w:val="20"/>
                          </w:rPr>
                          <w:t>International Review Guidance Team</w:t>
                        </w:r>
                      </w:p>
                    </w:txbxContent>
                  </v:textbox>
                </v:shape>
                <v:shape id="文字方塊 131" o:spid="_x0000_s1080" type="#_x0000_t202" style="position:absolute;left:44963;top:17817;width:11794;height:5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" filled="f" strokecolor="black [3213]">
                  <v:textbox inset=".55pt,.55pt,.55pt,.55pt">
                    <w:txbxContent>
                      <w:p w14:paraId="3E03343F" w14:textId="22289BB2" w:rsidR="00E944F0" w:rsidRPr="00FF26C4" w:rsidRDefault="00E944F0" w:rsidP="002D22EC">
                        <w:pPr>
                          <w:pStyle w:val="Web"/>
                          <w:jc w:val="center"/>
                          <w:rPr>
                            <w:color w:val="000000"/>
                            <w:kern w:val="24"/>
                            <w:sz w:val="20"/>
                            <w:szCs w:val="20"/>
                          </w:rPr>
                        </w:pPr>
                        <w:r w:rsidRPr="00FF26C4">
                          <w:rPr>
                            <w:color w:val="000000"/>
                            <w:sz w:val="20"/>
                          </w:rPr>
                          <w:t>International Review Secretariat</w:t>
                        </w:r>
                      </w:p>
                      <w:p w14:paraId="1BF81D32" w14:textId="77777777" w:rsidR="00000000" w:rsidRDefault="0088702A"/>
                      <w:p w14:paraId="6A574710" w14:textId="1884C582" w:rsidR="00E944F0" w:rsidRPr="00FF26C4" w:rsidRDefault="00E944F0" w:rsidP="002D22EC">
                        <w:pPr>
                          <w:pStyle w:val="Web"/>
                          <w:jc w:val="center"/>
                          <w:rPr>
                            <w:color w:val="000000"/>
                            <w:kern w:val="24"/>
                            <w:sz w:val="20"/>
                            <w:szCs w:val="20"/>
                          </w:rPr>
                        </w:pPr>
                        <w:r w:rsidRPr="00FF26C4">
                          <w:rPr>
                            <w:color w:val="000000"/>
                            <w:sz w:val="20"/>
                          </w:rPr>
                          <w:t>International Review Secretariat</w:t>
                        </w:r>
                      </w:p>
                    </w:txbxContent>
                  </v:textbox>
                </v:shape>
                <v:shape id="文字方塊 131" o:spid="_x0000_s1081" type="#_x0000_t202" style="position:absolute;left:31385;top:2277;width:13925;height:50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" filled="f" strokecolor="black [3213]">
                  <v:textbox inset=".55pt,.55pt,.55pt,.55pt">
                    <w:txbxContent>
                      <w:p w14:paraId="604EDC1E" w14:textId="362DB15A" w:rsidR="00E944F0" w:rsidRPr="00FF26C4" w:rsidRDefault="00E944F0" w:rsidP="00BA18D1">
                        <w:pPr>
                          <w:pStyle w:val="Web"/>
                          <w:jc w:val="center"/>
                          <w:rPr>
                            <w:b/>
                            <w:bCs/>
                            <w:color w:val="000000"/>
                          </w:rPr>
                        </w:pPr>
                        <w:r w:rsidRPr="00FF26C4">
                          <w:rPr>
                            <w:b/>
                            <w:color w:val="000000"/>
                          </w:rPr>
                          <w:t>International Review Meetings</w:t>
                        </w:r>
                      </w:p>
                      <w:p w14:paraId="4C5F4F9A" w14:textId="77777777" w:rsidR="00000000" w:rsidRDefault="0088702A"/>
                      <w:p w14:paraId="3F2AE6E2" w14:textId="7F7DA594" w:rsidR="00E944F0" w:rsidRPr="00FF26C4" w:rsidRDefault="00E944F0" w:rsidP="00BA18D1">
                        <w:pPr>
                          <w:pStyle w:val="Web"/>
                          <w:jc w:val="center"/>
                          <w:rPr>
                            <w:b/>
                            <w:bCs/>
                            <w:color w:val="000000"/>
                          </w:rPr>
                        </w:pPr>
                        <w:r w:rsidRPr="00FF26C4">
                          <w:rPr>
                            <w:b/>
                            <w:color w:val="000000"/>
                          </w:rPr>
                          <w:t>International Review Meetings</w:t>
                        </w:r>
                      </w:p>
                    </w:txbxContent>
                  </v:textbox>
                </v:shape>
                <v:shape id="文字方塊 131" o:spid="_x0000_s1082" type="#_x0000_t202" style="position:absolute;left:1838;top:2209;width:13920;height:56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" filled="f" strokecolor="black [3213]">
                  <v:textbox inset=".55pt,.55pt,.55pt,.55pt">
                    <w:txbxContent>
                      <w:p w14:paraId="769C0FCF" w14:textId="4F8CB12B" w:rsidR="00E944F0" w:rsidRPr="00FF26C4" w:rsidRDefault="00E944F0" w:rsidP="000C75E6">
                        <w:pPr>
                          <w:pStyle w:val="Web"/>
                          <w:jc w:val="center"/>
                          <w:rPr>
                            <w:kern w:val="0"/>
                          </w:rPr>
                        </w:pPr>
                        <w:r w:rsidRPr="00FF26C4">
                          <w:rPr>
                            <w:b/>
                            <w:color w:val="000000"/>
                          </w:rPr>
                          <w:t>National Human Rights Report</w:t>
                        </w:r>
                      </w:p>
                      <w:p w14:paraId="5C176033" w14:textId="77777777" w:rsidR="00000000" w:rsidRDefault="0088702A"/>
                      <w:p w14:paraId="25B786D8" w14:textId="77777777" w:rsidR="00E944F0" w:rsidRPr="00FF26C4" w:rsidRDefault="00E944F0" w:rsidP="000C75E6">
                        <w:pPr>
                          <w:pStyle w:val="Web"/>
                          <w:jc w:val="center"/>
                          <w:rPr>
                            <w:kern w:val="0"/>
                          </w:rPr>
                        </w:pPr>
                        <w:r w:rsidRPr="00FF26C4">
                          <w:rPr>
                            <w:b/>
                            <w:color w:val="000000"/>
                          </w:rPr>
                          <w:t>National Human Rights Report</w:t>
                        </w:r>
                      </w:p>
                    </w:txbxContent>
                  </v:textbox>
                </v:shape>
                <v:shapetype id="_x0000_t32" coordsize="21600,21600" o:spt="32" o:oned="t" path="m,l21600,21600e" filled="f">
                  <v:path arrowok="t" fillok="f" o:connecttype="none"/>
                  <o:lock v:ext="edit" shapetype="t"/>
                </v:shapetype>
                <v:shape id="直線單箭頭接點 455" o:spid="_x0000_s1083" type="#_x0000_t32" style="position:absolute;left:8798;top:7812;width:5;height:25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" strokecolor="black [3213]">
                  <v:stroke endarrow="block"/>
                </v:shape>
                <v:shape id="直線單箭頭接點 458" o:spid="_x0000_s1084" type="#_x0000_t32" style="position:absolute;left:38347;top:7334;width:3;height:30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" strokecolor="black [3213]">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肘形接點 486" o:spid="_x0000_s1085" type="#_x0000_t34" style="position:absolute;left:30181;top:9650;width:3889;height:1244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" strokecolor="black [3213]"/>
                <v:shape id="肘形接點 487" o:spid="_x0000_s1086" type="#_x0000_t34" style="position:absolute;left:42661;top:9619;width:3887;height:1251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" strokecolor="black [3213]"/>
                <v:line id="直線接點 488" o:spid="_x0000_s1087" style="position:absolute;visibility:visible;mso-wrap-style:square" from="8803,13931" to="8803,17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" strokecolor="black [3213]"/>
                <v:line id="直線接點 489" o:spid="_x0000_s1088" style="position:absolute;visibility:visible;mso-wrap-style:square" from="38350,13930" to="38382,178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" strokecolor="black [3213]"/>
                <w10:anchorlock/>
              </v:group>
            </w:pict>
          </mc:Fallback>
        </mc:AlternateContent>
      </w:r>
    </w:p>
    <w:p w14:paraId="1C68C50E" w14:textId="434CC25B" w:rsidR="00731F3C" w:rsidRPr="00F26402" w:rsidRDefault="00BD0DCC" w:rsidP="00273D49">
      <w:pPr>
        <w:overflowPunct w:val="0"/>
        <w:ind w:leftChars="59" w:left="142"/>
        <w:rPr>
          <w:rFonts w:ascii="Times New Roman" w:eastAsia="標楷體" w:hAnsi="Times New Roman" w:cs="Times New Roman"/>
        </w:rPr>
      </w:pPr>
      <w:r w:rsidRPr="00F26402">
        <w:rPr>
          <w:rFonts w:ascii="Times New Roman" w:eastAsia="標楷體" w:hAnsi="Times New Roman" w:cs="Times New Roman"/>
          <w:sz w:val="20"/>
        </w:rPr>
        <w:t>Source: Ministry of Justice</w:t>
      </w:r>
    </w:p>
    <w:sectPr w:rsidR="00731F3C" w:rsidRPr="00F26402" w:rsidSect="00541A99">
      <w:footerReference w:type="even" r:id="rId17"/>
      <w:pgSz w:w="11906" w:h="16838"/>
      <w:pgMar w:top="794" w:right="851" w:bottom="794" w:left="851" w:header="794" w:footer="794" w:gutter="0"/>
      <w:cols w:space="425"/>
      <w:docGrid w:type="linesAndChar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A3E58D" w14:textId="77777777" w:rsidR="00CA1921" w:rsidRDefault="00CA1921" w:rsidP="001D3E9B">
      <w:r>
        <w:separator/>
      </w:r>
    </w:p>
  </w:endnote>
  <w:endnote w:type="continuationSeparator" w:id="0">
    <w:p w14:paraId="4049C06B" w14:textId="77777777" w:rsidR="00CA1921" w:rsidRDefault="00CA1921" w:rsidP="001D3E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ordia New">
    <w:panose1 w:val="020B0304020202020204"/>
    <w:charset w:val="DE"/>
    <w:family w:val="swiss"/>
    <w:pitch w:val="variable"/>
    <w:sig w:usb0="81000003" w:usb1="00000000" w:usb2="00000000" w:usb3="00000000" w:csb0="00010001"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ngsana New">
    <w:panose1 w:val="02020603050405020304"/>
    <w:charset w:val="DE"/>
    <w:family w:val="roman"/>
    <w:pitch w:val="variable"/>
    <w:sig w:usb0="81000003" w:usb1="00000000" w:usb2="00000000" w:usb3="00000000" w:csb0="00010001"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華康楷書體W5">
    <w:charset w:val="00"/>
    <w:family w:val="script"/>
    <w:pitch w:val="fixed"/>
  </w:font>
  <w:font w:name="arial;sans-serif">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Microsoft JhengHei UI">
    <w:panose1 w:val="020B0604030504040204"/>
    <w:charset w:val="88"/>
    <w:family w:val="swiss"/>
    <w:pitch w:val="variable"/>
    <w:sig w:usb0="000002A7" w:usb1="28CF4400" w:usb2="00000016" w:usb3="00000000" w:csb0="001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7322664"/>
      <w:docPartObj>
        <w:docPartGallery w:val="Page Numbers (Bottom of Page)"/>
        <w:docPartUnique/>
      </w:docPartObj>
    </w:sdtPr>
    <w:sdtEndPr/>
    <w:sdtContent>
      <w:p w14:paraId="5CBABACD" w14:textId="7768EBF1" w:rsidR="00E944F0" w:rsidRPr="00FF26C4" w:rsidRDefault="00E944F0">
        <w:pPr>
          <w:pStyle w:val="a6"/>
        </w:pPr>
        <w:r w:rsidRPr="00FF26C4">
          <w:fldChar w:fldCharType="begin"/>
        </w:r>
        <w:r w:rsidRPr="00FF26C4">
          <w:instrText>PAGE   \* MERGEFORMAT</w:instrText>
        </w:r>
        <w:r w:rsidRPr="00FF26C4">
          <w:fldChar w:fldCharType="separate"/>
        </w:r>
        <w:r w:rsidR="00273D49">
          <w:rPr>
            <w:noProof/>
          </w:rPr>
          <w:t>XII</w:t>
        </w:r>
        <w:r w:rsidRPr="00FF26C4">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264027"/>
      <w:docPartObj>
        <w:docPartGallery w:val="Page Numbers (Bottom of Page)"/>
        <w:docPartUnique/>
      </w:docPartObj>
    </w:sdtPr>
    <w:sdtEndPr/>
    <w:sdtContent>
      <w:p w14:paraId="35A971C4" w14:textId="7D8C7D72" w:rsidR="00E944F0" w:rsidRPr="00FF26C4" w:rsidRDefault="00E944F0" w:rsidP="001724CD">
        <w:pPr>
          <w:pStyle w:val="a6"/>
          <w:jc w:val="center"/>
        </w:pPr>
        <w:r w:rsidRPr="00FF26C4">
          <w:fldChar w:fldCharType="begin"/>
        </w:r>
        <w:r w:rsidRPr="00FF26C4">
          <w:instrText>PAGE   \* MERGEFORMAT</w:instrText>
        </w:r>
        <w:r w:rsidRPr="00FF26C4">
          <w:fldChar w:fldCharType="separate"/>
        </w:r>
        <w:r w:rsidR="00273D49">
          <w:rPr>
            <w:noProof/>
          </w:rPr>
          <w:t>XI</w:t>
        </w:r>
        <w:r w:rsidRPr="00FF26C4">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1FE43" w14:textId="77777777" w:rsidR="000A0E40" w:rsidRDefault="000A0E40" w:rsidP="001724CD">
    <w:pPr>
      <w:pStyle w:val="a6"/>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5021204"/>
      <w:docPartObj>
        <w:docPartGallery w:val="Page Numbers (Bottom of Page)"/>
        <w:docPartUnique/>
      </w:docPartObj>
    </w:sdtPr>
    <w:sdtEndPr/>
    <w:sdtContent>
      <w:p w14:paraId="3D117475" w14:textId="2FFCCACE" w:rsidR="00E944F0" w:rsidRPr="00FF26C4" w:rsidRDefault="00E944F0" w:rsidP="00271AD2">
        <w:pPr>
          <w:pStyle w:val="a6"/>
          <w:spacing w:beforeLines="50" w:before="120"/>
        </w:pPr>
        <w:r w:rsidRPr="00FF26C4">
          <w:rPr>
            <w:rFonts w:ascii="Times New Roman" w:hAnsi="Times New Roman" w:cs="Times New Roman"/>
            <w:sz w:val="22"/>
          </w:rPr>
          <w:fldChar w:fldCharType="begin"/>
        </w:r>
        <w:r w:rsidRPr="00FF26C4">
          <w:rPr>
            <w:rFonts w:ascii="Times New Roman" w:hAnsi="Times New Roman" w:cs="Times New Roman"/>
            <w:sz w:val="22"/>
          </w:rPr>
          <w:instrText>PAGE   \* MERGEFORMAT</w:instrText>
        </w:r>
        <w:r w:rsidRPr="00FF26C4">
          <w:rPr>
            <w:rFonts w:ascii="Times New Roman" w:hAnsi="Times New Roman" w:cs="Times New Roman"/>
            <w:sz w:val="22"/>
          </w:rPr>
          <w:fldChar w:fldCharType="separate"/>
        </w:r>
        <w:r w:rsidR="00273D49">
          <w:rPr>
            <w:rFonts w:ascii="Times New Roman" w:hAnsi="Times New Roman" w:cs="Times New Roman"/>
            <w:noProof/>
            <w:sz w:val="22"/>
          </w:rPr>
          <w:t>8</w:t>
        </w:r>
        <w:r w:rsidRPr="00FF26C4">
          <w:rPr>
            <w:rFonts w:ascii="Times New Roman" w:hAnsi="Times New Roman" w:cs="Times New Roman"/>
            <w:sz w:val="22"/>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5660324"/>
      <w:docPartObj>
        <w:docPartGallery w:val="Page Numbers (Bottom of Page)"/>
        <w:docPartUnique/>
      </w:docPartObj>
    </w:sdtPr>
    <w:sdtEndPr>
      <w:rPr>
        <w:rFonts w:ascii="Times New Roman" w:hAnsi="Times New Roman" w:cs="Times New Roman"/>
        <w:sz w:val="22"/>
        <w:szCs w:val="22"/>
      </w:rPr>
    </w:sdtEndPr>
    <w:sdtContent>
      <w:p w14:paraId="4BD88815" w14:textId="4257A3EB" w:rsidR="00E944F0" w:rsidRPr="00FF26C4" w:rsidRDefault="00E944F0" w:rsidP="001724CD">
        <w:pPr>
          <w:pStyle w:val="a6"/>
          <w:spacing w:beforeLines="50" w:before="120"/>
          <w:jc w:val="center"/>
          <w:rPr>
            <w:rFonts w:ascii="Times New Roman" w:hAnsi="Times New Roman" w:cs="Times New Roman"/>
            <w:sz w:val="22"/>
            <w:szCs w:val="22"/>
          </w:rPr>
        </w:pPr>
        <w:r w:rsidRPr="00FF26C4">
          <w:rPr>
            <w:rFonts w:ascii="Times New Roman" w:hAnsi="Times New Roman" w:cs="Times New Roman"/>
            <w:sz w:val="22"/>
          </w:rPr>
          <w:fldChar w:fldCharType="begin"/>
        </w:r>
        <w:r w:rsidRPr="00FF26C4">
          <w:rPr>
            <w:rFonts w:ascii="Times New Roman" w:hAnsi="Times New Roman" w:cs="Times New Roman"/>
            <w:sz w:val="22"/>
          </w:rPr>
          <w:instrText>PAGE   \* MERGEFORMAT</w:instrText>
        </w:r>
        <w:r w:rsidRPr="00FF26C4">
          <w:rPr>
            <w:rFonts w:ascii="Times New Roman" w:hAnsi="Times New Roman" w:cs="Times New Roman"/>
            <w:sz w:val="22"/>
          </w:rPr>
          <w:fldChar w:fldCharType="separate"/>
        </w:r>
        <w:r w:rsidR="00696F43">
          <w:rPr>
            <w:rFonts w:ascii="Times New Roman" w:hAnsi="Times New Roman" w:cs="Times New Roman"/>
            <w:noProof/>
            <w:sz w:val="22"/>
          </w:rPr>
          <w:t>85</w:t>
        </w:r>
        <w:r w:rsidRPr="00FF26C4">
          <w:rPr>
            <w:rFonts w:ascii="Times New Roman" w:hAnsi="Times New Roman" w:cs="Times New Roman"/>
            <w:sz w:val="22"/>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2"/>
        <w:szCs w:val="22"/>
      </w:rPr>
      <w:id w:val="433319947"/>
      <w:docPartObj>
        <w:docPartGallery w:val="Page Numbers (Bottom of Page)"/>
        <w:docPartUnique/>
      </w:docPartObj>
    </w:sdtPr>
    <w:sdtEndPr/>
    <w:sdtContent>
      <w:p w14:paraId="666A4E64" w14:textId="105F257A" w:rsidR="00E944F0" w:rsidRPr="00FF26C4" w:rsidRDefault="00E944F0" w:rsidP="001D2011">
        <w:pPr>
          <w:pStyle w:val="a6"/>
          <w:spacing w:beforeLines="50" w:before="120"/>
          <w:rPr>
            <w:rFonts w:ascii="Times New Roman" w:hAnsi="Times New Roman" w:cs="Times New Roman"/>
            <w:sz w:val="22"/>
            <w:szCs w:val="22"/>
          </w:rPr>
        </w:pPr>
        <w:r w:rsidRPr="00FF26C4">
          <w:rPr>
            <w:rFonts w:ascii="Times New Roman" w:hAnsi="Times New Roman" w:cs="Times New Roman"/>
            <w:sz w:val="22"/>
          </w:rPr>
          <w:fldChar w:fldCharType="begin"/>
        </w:r>
        <w:r w:rsidRPr="00FF26C4">
          <w:rPr>
            <w:rFonts w:ascii="Times New Roman" w:hAnsi="Times New Roman" w:cs="Times New Roman"/>
            <w:sz w:val="22"/>
          </w:rPr>
          <w:instrText>PAGE   \* MERGEFORMAT</w:instrText>
        </w:r>
        <w:r w:rsidRPr="00FF26C4">
          <w:rPr>
            <w:rFonts w:ascii="Times New Roman" w:hAnsi="Times New Roman" w:cs="Times New Roman"/>
            <w:sz w:val="22"/>
          </w:rPr>
          <w:fldChar w:fldCharType="separate"/>
        </w:r>
        <w:r w:rsidR="00696F43">
          <w:rPr>
            <w:rFonts w:ascii="Times New Roman" w:hAnsi="Times New Roman" w:cs="Times New Roman"/>
            <w:noProof/>
            <w:sz w:val="22"/>
          </w:rPr>
          <w:t>84</w:t>
        </w:r>
        <w:r w:rsidRPr="00FF26C4">
          <w:rPr>
            <w:rFonts w:ascii="Times New Roman" w:hAnsi="Times New Roman" w:cs="Times New Roman"/>
            <w:sz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2FE6B4" w14:textId="77777777" w:rsidR="00CA1921" w:rsidRDefault="00CA1921" w:rsidP="001D3E9B">
      <w:r>
        <w:separator/>
      </w:r>
    </w:p>
  </w:footnote>
  <w:footnote w:type="continuationSeparator" w:id="0">
    <w:p w14:paraId="3FB5CA2C" w14:textId="77777777" w:rsidR="00CA1921" w:rsidRDefault="00CA1921" w:rsidP="001D3E9B">
      <w:r>
        <w:continuationSeparator/>
      </w:r>
    </w:p>
  </w:footnote>
  <w:footnote w:id="1">
    <w:p w14:paraId="2BE91EDB" w14:textId="3958DCC0" w:rsidR="00E944F0" w:rsidRPr="00AA183E" w:rsidRDefault="00E944F0" w:rsidP="002F72D0">
      <w:pPr>
        <w:pStyle w:val="afa"/>
        <w:spacing w:after="0" w:line="240" w:lineRule="exact"/>
        <w:ind w:left="142" w:hanging="142"/>
        <w:rPr>
          <w:sz w:val="20"/>
          <w:lang w:eastAsia="zh-TW"/>
        </w:rPr>
      </w:pPr>
      <w:r w:rsidRPr="00AA183E">
        <w:rPr>
          <w:rStyle w:val="afff1"/>
          <w:sz w:val="20"/>
        </w:rPr>
        <w:footnoteRef/>
      </w:r>
      <w:r>
        <w:rPr>
          <w:sz w:val="20"/>
        </w:rPr>
        <w:tab/>
      </w:r>
      <w:r w:rsidRPr="00AA183E">
        <w:rPr>
          <w:sz w:val="20"/>
        </w:rPr>
        <w:t>Due to numerical rounding when calculating the percentages, there might be slight discrepancies between the sum of the sub-categories and the total. The same applies below.</w:t>
      </w:r>
    </w:p>
  </w:footnote>
  <w:footnote w:id="2">
    <w:p w14:paraId="7C2EE650" w14:textId="6FA117E8" w:rsidR="00E944F0" w:rsidRPr="00FF26C4" w:rsidRDefault="00E944F0" w:rsidP="002F72D0">
      <w:pPr>
        <w:pStyle w:val="afa"/>
        <w:spacing w:after="0" w:line="240" w:lineRule="exact"/>
        <w:ind w:left="142" w:hanging="142"/>
        <w:rPr>
          <w:rFonts w:eastAsiaTheme="minorEastAsia"/>
        </w:rPr>
      </w:pPr>
      <w:r w:rsidRPr="00FF26C4">
        <w:rPr>
          <w:rStyle w:val="afff1"/>
          <w:rFonts w:eastAsiaTheme="minorEastAsia"/>
        </w:rPr>
        <w:footnoteRef/>
      </w:r>
      <w:r>
        <w:rPr>
          <w:sz w:val="20"/>
        </w:rPr>
        <w:tab/>
      </w:r>
      <w:r w:rsidRPr="00FF26C4">
        <w:rPr>
          <w:sz w:val="20"/>
        </w:rPr>
        <w:t>The dependency ratio measures the percentage of the population aged 14 and below plus the population aged 65 and above relative to the population aged 15 to 64 years old, i.e., the number of dependent population supported for every 100 working people.</w:t>
      </w:r>
    </w:p>
  </w:footnote>
  <w:footnote w:id="3">
    <w:p w14:paraId="09CDB617" w14:textId="4C92260A" w:rsidR="00E944F0" w:rsidRPr="00FF26C4" w:rsidRDefault="00E944F0" w:rsidP="002F72D0">
      <w:pPr>
        <w:pStyle w:val="afa"/>
        <w:spacing w:after="0" w:line="240" w:lineRule="exact"/>
        <w:ind w:left="142" w:hanging="142"/>
        <w:rPr>
          <w:rFonts w:eastAsiaTheme="minorEastAsia"/>
        </w:rPr>
      </w:pPr>
      <w:r w:rsidRPr="00FF26C4">
        <w:rPr>
          <w:rStyle w:val="afff1"/>
          <w:rFonts w:eastAsiaTheme="minorEastAsia"/>
        </w:rPr>
        <w:footnoteRef/>
      </w:r>
      <w:r>
        <w:rPr>
          <w:sz w:val="20"/>
        </w:rPr>
        <w:tab/>
      </w:r>
      <w:r w:rsidRPr="00FF26C4">
        <w:rPr>
          <w:sz w:val="20"/>
        </w:rPr>
        <w:t>In this table, birth and death statistics are tabulated according to the date of registration, and the total fertility rate is tabulated according to the date of occurrence.</w:t>
      </w:r>
    </w:p>
  </w:footnote>
  <w:footnote w:id="4">
    <w:p w14:paraId="5E345023" w14:textId="30477089" w:rsidR="00E944F0" w:rsidRPr="00FF26C4" w:rsidRDefault="00E944F0" w:rsidP="00F01ADB">
      <w:pPr>
        <w:pStyle w:val="afa"/>
        <w:spacing w:after="0" w:line="240" w:lineRule="exact"/>
        <w:ind w:left="142" w:hanging="142"/>
      </w:pPr>
      <w:r w:rsidRPr="00FF26C4">
        <w:rPr>
          <w:rStyle w:val="afff1"/>
          <w:rFonts w:eastAsiaTheme="minorEastAsia"/>
        </w:rPr>
        <w:footnoteRef/>
      </w:r>
      <w:r>
        <w:tab/>
      </w:r>
      <w:r w:rsidRPr="00FF26C4">
        <w:rPr>
          <w:sz w:val="20"/>
        </w:rPr>
        <w:t>In the previous (third) national report on the two covenants, a corresponding table provides the life expectancy at birth from 2015 to 2018.</w:t>
      </w:r>
    </w:p>
  </w:footnote>
  <w:footnote w:id="5">
    <w:p w14:paraId="2D0E7A86" w14:textId="54935844" w:rsidR="00E944F0" w:rsidRPr="00FF26C4" w:rsidRDefault="00E944F0" w:rsidP="00F01ADB">
      <w:pPr>
        <w:pStyle w:val="afa"/>
        <w:spacing w:after="0" w:line="240" w:lineRule="exact"/>
        <w:ind w:left="142" w:hanging="142"/>
      </w:pPr>
      <w:r w:rsidRPr="00FF26C4">
        <w:rPr>
          <w:rStyle w:val="afff1"/>
          <w:rFonts w:eastAsiaTheme="minorEastAsia"/>
        </w:rPr>
        <w:footnoteRef/>
      </w:r>
      <w:r>
        <w:tab/>
      </w:r>
      <w:r w:rsidRPr="00FF26C4">
        <w:rPr>
          <w:sz w:val="20"/>
        </w:rPr>
        <w:t>Regions specified in bold fonts are special municipalities.</w:t>
      </w:r>
    </w:p>
  </w:footnote>
  <w:footnote w:id="6">
    <w:p w14:paraId="3DDFB520" w14:textId="378E8F13" w:rsidR="00E944F0" w:rsidRPr="00FF26C4" w:rsidRDefault="00E944F0" w:rsidP="00F01ADB">
      <w:pPr>
        <w:pStyle w:val="afa"/>
        <w:spacing w:after="0" w:line="240" w:lineRule="exact"/>
        <w:ind w:left="142" w:hanging="142"/>
      </w:pPr>
      <w:r w:rsidRPr="00FF26C4">
        <w:rPr>
          <w:rStyle w:val="afff1"/>
          <w:rFonts w:eastAsiaTheme="minorEastAsia"/>
        </w:rPr>
        <w:footnoteRef/>
      </w:r>
      <w:r>
        <w:tab/>
      </w:r>
      <w:r w:rsidRPr="00FF26C4">
        <w:rPr>
          <w:sz w:val="20"/>
        </w:rPr>
        <w:t>Pursuant to the Local Government Act, local governments in this table are subdivided into provinces and special municipalities, and provinces are subdivided into counties and cities. Provinces comprise the Taiwan Province and Fujian Province, and special municipalities comprise New Taipei City and five others, all of which are marked in bold. In addition, 14 counties and cities, including Yilan County, are under the Taiwan Province, while Kinmen County and Lienchiang County are under the Fujian Province.</w:t>
      </w:r>
    </w:p>
  </w:footnote>
  <w:footnote w:id="7">
    <w:p w14:paraId="3142B350" w14:textId="52070AE1" w:rsidR="00E944F0" w:rsidRPr="00FF26C4" w:rsidRDefault="00E944F0" w:rsidP="00F01ADB">
      <w:pPr>
        <w:pStyle w:val="afa"/>
        <w:spacing w:after="0" w:line="240" w:lineRule="exact"/>
        <w:ind w:left="142" w:hanging="142"/>
      </w:pPr>
      <w:r w:rsidRPr="00FF26C4">
        <w:rPr>
          <w:rStyle w:val="afff1"/>
          <w:rFonts w:eastAsiaTheme="minorEastAsia"/>
        </w:rPr>
        <w:footnoteRef/>
      </w:r>
      <w:r>
        <w:tab/>
      </w:r>
      <w:r w:rsidRPr="00FF26C4">
        <w:rPr>
          <w:sz w:val="20"/>
        </w:rPr>
        <w:t>Pursuant to the People with Disabilities Rights Protection Act, the new version of disability identification was issued in 2019. Therefore, the 2021 data adopts the new disability categories in this table.</w:t>
      </w:r>
    </w:p>
  </w:footnote>
  <w:footnote w:id="8">
    <w:p w14:paraId="43B09A14" w14:textId="6EFA834F" w:rsidR="00E944F0" w:rsidRPr="00FF26C4" w:rsidRDefault="00E944F0" w:rsidP="00316C94">
      <w:pPr>
        <w:pStyle w:val="afa"/>
        <w:spacing w:after="0" w:line="240" w:lineRule="exact"/>
        <w:ind w:leftChars="1" w:left="283" w:hangingChars="117" w:hanging="281"/>
        <w:jc w:val="both"/>
      </w:pPr>
      <w:r w:rsidRPr="00FF26C4">
        <w:rPr>
          <w:rStyle w:val="afff1"/>
          <w:rFonts w:eastAsiaTheme="minorEastAsia"/>
        </w:rPr>
        <w:footnoteRef/>
      </w:r>
      <w:r>
        <w:tab/>
      </w:r>
      <w:r w:rsidRPr="00FF26C4">
        <w:rPr>
          <w:sz w:val="20"/>
        </w:rPr>
        <w:t>The percentage of the population below minimum food expenditure is calculated based on the minimum food spending of US$2.15 per person per day. (Approximately NT$32 when converted using IMF’s PPP; the PPP in 2015 to 2023 was 16.02, 15.99, 15.58, 15.57, 15.27, 14.65, 14.40, 13.71, and 13.57, respectively.)</w:t>
      </w:r>
    </w:p>
  </w:footnote>
  <w:footnote w:id="9">
    <w:p w14:paraId="5E9EF6C6" w14:textId="5BABD477" w:rsidR="00E944F0" w:rsidRPr="00FF26C4" w:rsidRDefault="00E944F0" w:rsidP="003722F4">
      <w:pPr>
        <w:pStyle w:val="afa"/>
        <w:spacing w:after="0" w:line="240" w:lineRule="exact"/>
        <w:ind w:leftChars="1" w:left="283" w:hangingChars="117" w:hanging="281"/>
        <w:jc w:val="both"/>
        <w:rPr>
          <w:rFonts w:eastAsiaTheme="minorEastAsia"/>
        </w:rPr>
      </w:pPr>
      <w:r w:rsidRPr="00FF26C4">
        <w:rPr>
          <w:rStyle w:val="afff1"/>
          <w:rFonts w:eastAsiaTheme="minorEastAsia"/>
        </w:rPr>
        <w:footnoteRef/>
      </w:r>
      <w:r>
        <w:tab/>
      </w:r>
      <w:r w:rsidRPr="00FF26C4">
        <w:rPr>
          <w:sz w:val="20"/>
        </w:rPr>
        <w:t xml:space="preserve">In this table, higher education refers to the student-teacher ratio in </w:t>
      </w:r>
      <w:r w:rsidRPr="004A405D">
        <w:rPr>
          <w:sz w:val="20"/>
        </w:rPr>
        <w:t>universities, colleges, and junior colleges</w:t>
      </w:r>
      <w:r w:rsidRPr="00FF26C4">
        <w:rPr>
          <w:sz w:val="20"/>
        </w:rPr>
        <w:t>.</w:t>
      </w:r>
    </w:p>
  </w:footnote>
  <w:footnote w:id="10">
    <w:p w14:paraId="3BFF6C88" w14:textId="78ACABE0" w:rsidR="00E944F0" w:rsidRPr="00FF26C4" w:rsidRDefault="00E944F0" w:rsidP="00316C94">
      <w:pPr>
        <w:pStyle w:val="afa"/>
        <w:spacing w:after="0" w:line="240" w:lineRule="exact"/>
        <w:ind w:leftChars="1" w:left="283" w:hangingChars="117" w:hanging="281"/>
        <w:jc w:val="both"/>
        <w:rPr>
          <w:rFonts w:eastAsiaTheme="minorEastAsia"/>
        </w:rPr>
      </w:pPr>
      <w:r w:rsidRPr="00FF26C4">
        <w:rPr>
          <w:rStyle w:val="afff1"/>
          <w:rFonts w:eastAsiaTheme="minorEastAsia"/>
        </w:rPr>
        <w:footnoteRef/>
      </w:r>
      <w:r>
        <w:tab/>
      </w:r>
      <w:r w:rsidRPr="00FF26C4">
        <w:rPr>
          <w:sz w:val="20"/>
        </w:rPr>
        <w:t>The employed population in this table includes data from the “farming, forestry, fishery, and animal husbandry”, as well as “industrial” and “service” sectors.</w:t>
      </w:r>
    </w:p>
  </w:footnote>
  <w:footnote w:id="11">
    <w:p w14:paraId="1817ECAA" w14:textId="2FB05A31" w:rsidR="00E944F0" w:rsidRPr="00FF26C4" w:rsidRDefault="00E944F0" w:rsidP="001461EA">
      <w:pPr>
        <w:pStyle w:val="afa"/>
        <w:spacing w:after="0" w:line="240" w:lineRule="exact"/>
        <w:ind w:leftChars="1" w:left="283" w:hangingChars="117" w:hanging="281"/>
        <w:jc w:val="both"/>
      </w:pPr>
      <w:r w:rsidRPr="00FF26C4">
        <w:rPr>
          <w:rStyle w:val="afff1"/>
          <w:rFonts w:eastAsiaTheme="minorEastAsia"/>
        </w:rPr>
        <w:footnoteRef/>
      </w:r>
      <w:r>
        <w:tab/>
      </w:r>
      <w:r w:rsidRPr="00FF26C4">
        <w:rPr>
          <w:sz w:val="20"/>
        </w:rPr>
        <w:t>Employment rate refers to the proportion of the civilian population over the age of 15 who are employed.</w:t>
      </w:r>
      <w:r>
        <w:rPr>
          <w:sz w:val="20"/>
        </w:rPr>
        <w:t xml:space="preserve"> </w:t>
      </w:r>
      <w:r w:rsidRPr="00FF26C4">
        <w:rPr>
          <w:sz w:val="20"/>
        </w:rPr>
        <w:t>Civilian population refers to nationals over the age of 15, discounting the armed forces, the incarcerated population, and missing persons. It includes all people who are classified as labor force and not in labor force.</w:t>
      </w:r>
    </w:p>
  </w:footnote>
  <w:footnote w:id="12">
    <w:p w14:paraId="20DA4947" w14:textId="409E6984" w:rsidR="00E944F0" w:rsidRPr="007B2AEF" w:rsidRDefault="00E944F0" w:rsidP="0040710F">
      <w:pPr>
        <w:pStyle w:val="afa"/>
        <w:spacing w:after="0" w:line="240" w:lineRule="exact"/>
        <w:ind w:leftChars="1" w:left="236" w:hangingChars="117" w:hanging="234"/>
        <w:jc w:val="both"/>
        <w:rPr>
          <w:sz w:val="20"/>
          <w:lang w:eastAsia="zh-TW"/>
        </w:rPr>
      </w:pPr>
      <w:r w:rsidRPr="007B2AEF">
        <w:rPr>
          <w:rStyle w:val="afff1"/>
          <w:sz w:val="20"/>
        </w:rPr>
        <w:footnoteRef/>
      </w:r>
      <w:r w:rsidRPr="007B2AEF">
        <w:rPr>
          <w:sz w:val="20"/>
        </w:rPr>
        <w:tab/>
        <w:t>The data for 2024 is the initial estimate run as of February 26, 2025.</w:t>
      </w:r>
    </w:p>
  </w:footnote>
  <w:footnote w:id="13">
    <w:p w14:paraId="548E2DF6" w14:textId="330C3A78" w:rsidR="00E944F0" w:rsidRPr="00FF26C4" w:rsidRDefault="00E944F0" w:rsidP="008E5D3A">
      <w:pPr>
        <w:pStyle w:val="afa"/>
        <w:spacing w:after="0" w:line="240" w:lineRule="exact"/>
        <w:ind w:leftChars="1" w:left="283" w:hangingChars="117" w:hanging="281"/>
        <w:jc w:val="both"/>
      </w:pPr>
      <w:r w:rsidRPr="000B0B9F">
        <w:rPr>
          <w:rStyle w:val="afff1"/>
          <w:rFonts w:eastAsiaTheme="minorEastAsia"/>
          <w:color w:val="000000" w:themeColor="text1"/>
        </w:rPr>
        <w:footnoteRef/>
      </w:r>
      <w:r w:rsidRPr="000B0B9F">
        <w:rPr>
          <w:color w:val="000000" w:themeColor="text1"/>
        </w:rPr>
        <w:tab/>
      </w:r>
      <w:r w:rsidRPr="000B0B9F">
        <w:rPr>
          <w:color w:val="000000" w:themeColor="text1"/>
          <w:sz w:val="20"/>
        </w:rPr>
        <w:t>Rates based on fewer than 20 deaths are omitted due to reliability concerns. They are denoted by an asterisk (*).</w:t>
      </w:r>
    </w:p>
  </w:footnote>
  <w:footnote w:id="14">
    <w:p w14:paraId="167DBEA7" w14:textId="7474451C" w:rsidR="00E944F0" w:rsidRPr="00FF26C4" w:rsidRDefault="00E944F0" w:rsidP="002310DC">
      <w:pPr>
        <w:pStyle w:val="afa"/>
        <w:spacing w:after="0" w:line="240" w:lineRule="exact"/>
        <w:ind w:leftChars="1" w:left="283" w:hangingChars="117" w:hanging="281"/>
        <w:jc w:val="both"/>
        <w:rPr>
          <w:rFonts w:eastAsiaTheme="minorEastAsia"/>
        </w:rPr>
      </w:pPr>
      <w:r w:rsidRPr="000B0B9F">
        <w:rPr>
          <w:rStyle w:val="afff1"/>
          <w:rFonts w:eastAsiaTheme="minorEastAsia"/>
          <w:color w:val="000000" w:themeColor="text1"/>
        </w:rPr>
        <w:footnoteRef/>
      </w:r>
      <w:r w:rsidRPr="000B0B9F">
        <w:rPr>
          <w:color w:val="000000" w:themeColor="text1"/>
        </w:rPr>
        <w:tab/>
      </w:r>
      <w:r w:rsidRPr="000B0B9F">
        <w:rPr>
          <w:color w:val="000000" w:themeColor="text1"/>
          <w:sz w:val="20"/>
        </w:rPr>
        <w:t>The classification of causes of death followed ICD-10. The age-standardized death rate was calculated according to the world’s standard population age structure of 2000 set by WHO.</w:t>
      </w:r>
    </w:p>
  </w:footnote>
  <w:footnote w:id="15">
    <w:p w14:paraId="3FCF847D" w14:textId="4E53DE3A" w:rsidR="00E944F0" w:rsidRPr="00FF26C4" w:rsidRDefault="00E944F0" w:rsidP="008B76B2">
      <w:pPr>
        <w:pStyle w:val="afa"/>
        <w:spacing w:after="0" w:line="240" w:lineRule="exact"/>
        <w:ind w:leftChars="1" w:left="283" w:hangingChars="117" w:hanging="281"/>
        <w:jc w:val="both"/>
        <w:rPr>
          <w:rFonts w:eastAsiaTheme="minorEastAsia"/>
        </w:rPr>
      </w:pPr>
      <w:r w:rsidRPr="00FF26C4">
        <w:rPr>
          <w:rStyle w:val="afff1"/>
          <w:rFonts w:eastAsiaTheme="minorEastAsia"/>
        </w:rPr>
        <w:footnoteRef/>
      </w:r>
      <w:r>
        <w:tab/>
      </w:r>
      <w:r w:rsidRPr="00FF26C4">
        <w:rPr>
          <w:sz w:val="20"/>
        </w:rPr>
        <w:t>Starting from 2016, gender statistics of presidential, vice presidential, and legislative election voters will be processed by sampling statistical analysis based on the official list of voters.</w:t>
      </w:r>
    </w:p>
  </w:footnote>
  <w:footnote w:id="16">
    <w:p w14:paraId="2B291233" w14:textId="308074DA" w:rsidR="00E944F0" w:rsidRPr="00FF26C4" w:rsidRDefault="00E944F0" w:rsidP="008B76B2">
      <w:pPr>
        <w:pStyle w:val="afa"/>
        <w:spacing w:after="0" w:line="240" w:lineRule="exact"/>
        <w:ind w:leftChars="1" w:left="283" w:hangingChars="117" w:hanging="281"/>
        <w:jc w:val="both"/>
      </w:pPr>
      <w:r w:rsidRPr="00FF26C4">
        <w:rPr>
          <w:rStyle w:val="afff1"/>
          <w:rFonts w:eastAsiaTheme="minorEastAsia"/>
        </w:rPr>
        <w:footnoteRef/>
      </w:r>
      <w:r>
        <w:tab/>
      </w:r>
      <w:r w:rsidRPr="00FF26C4">
        <w:rPr>
          <w:sz w:val="20"/>
        </w:rPr>
        <w:t>No voter turnout survey was conducted on the gender of voters in parliamentary elections prior to 2018. Starting from 2018, the statistical analysis of the gender of voters was conducted through sampling analysis based on the official list of voters.</w:t>
      </w:r>
    </w:p>
  </w:footnote>
  <w:footnote w:id="17">
    <w:p w14:paraId="439EA1FA" w14:textId="43D439DC" w:rsidR="00E944F0" w:rsidRPr="00FF26C4" w:rsidRDefault="00E944F0" w:rsidP="007141D6">
      <w:pPr>
        <w:pStyle w:val="afa"/>
        <w:spacing w:after="0" w:line="240" w:lineRule="exact"/>
        <w:ind w:leftChars="1" w:left="283" w:hangingChars="117" w:hanging="281"/>
        <w:jc w:val="both"/>
        <w:rPr>
          <w:rFonts w:ascii="標楷體" w:eastAsia="標楷體" w:hAnsi="標楷體"/>
          <w:color w:val="FF0000"/>
          <w:sz w:val="20"/>
        </w:rPr>
      </w:pPr>
      <w:r w:rsidRPr="00FF26C4">
        <w:rPr>
          <w:rStyle w:val="afff1"/>
          <w:rFonts w:eastAsiaTheme="minorEastAsia"/>
        </w:rPr>
        <w:footnoteRef/>
      </w:r>
      <w:r w:rsidRPr="00FF26C4">
        <w:t xml:space="preserve"> </w:t>
      </w:r>
      <w:r w:rsidRPr="00FF26C4">
        <w:rPr>
          <w:sz w:val="20"/>
        </w:rPr>
        <w:t xml:space="preserve">The average number of days to conclude administrative suits is calculated based on the number of days between case assignment and case completion, while the rest are calculated based on the number of days from the date of case receipt to the date of conclusion. On August 15, 2023, a new system of administrative suits was implemented to strengthen the first instance, abolish the Administrative Litigation Division in district courts, and establish the District Administrative Litigation Division and High Administrative Litigation Division in High Administrative Courts. Cases handled by High Administrative Courts before </w:t>
      </w:r>
      <w:r w:rsidRPr="000B0B9F">
        <w:rPr>
          <w:sz w:val="20"/>
        </w:rPr>
        <w:t>the</w:t>
      </w:r>
      <w:r w:rsidRPr="00FF26C4">
        <w:rPr>
          <w:sz w:val="20"/>
        </w:rPr>
        <w:t xml:space="preserve"> implementation of the new system are listed under the High Administrative Litigation Division.</w:t>
      </w:r>
    </w:p>
  </w:footnote>
  <w:footnote w:id="18">
    <w:p w14:paraId="2AE3DF5C" w14:textId="2F96BD96" w:rsidR="00E944F0" w:rsidRPr="00FF26C4" w:rsidRDefault="00E944F0" w:rsidP="00134EB6">
      <w:pPr>
        <w:pStyle w:val="afa"/>
        <w:spacing w:after="0" w:line="240" w:lineRule="exact"/>
        <w:ind w:leftChars="1" w:left="283" w:hangingChars="117" w:hanging="281"/>
        <w:jc w:val="both"/>
        <w:rPr>
          <w:rFonts w:eastAsiaTheme="minorEastAsia"/>
        </w:rPr>
      </w:pPr>
      <w:r w:rsidRPr="00FF26C4">
        <w:rPr>
          <w:rStyle w:val="afff1"/>
          <w:rFonts w:eastAsiaTheme="minorEastAsia"/>
        </w:rPr>
        <w:footnoteRef/>
      </w:r>
      <w:r>
        <w:tab/>
      </w:r>
      <w:r w:rsidRPr="00FF26C4">
        <w:rPr>
          <w:sz w:val="20"/>
        </w:rPr>
        <w:t xml:space="preserve">The average number of days to conclude administrative suits is calculated based on the number of days between case assignment and case completion, while the rest are calculated based on the number of days from the date of case receipt to the date of conclusion. On August 15, 2023, a new system of administrative suits was implemented to strengthen the first instance, abolish the Administrative Litigation Division in district courts, and establish the District Administrative Litigation Division and High Administrative Litigation Division in High Administrative Courts. Cases handled by High Administrative Courts before </w:t>
      </w:r>
      <w:r w:rsidRPr="000B0B9F">
        <w:rPr>
          <w:sz w:val="20"/>
        </w:rPr>
        <w:t>the</w:t>
      </w:r>
      <w:r w:rsidRPr="00FF26C4">
        <w:rPr>
          <w:sz w:val="20"/>
        </w:rPr>
        <w:t xml:space="preserve"> implementation of the new system are listed under the High Administrative Litigation Division.</w:t>
      </w:r>
    </w:p>
  </w:footnote>
  <w:footnote w:id="19">
    <w:p w14:paraId="5D26D08F" w14:textId="5BEEFE38" w:rsidR="00E944F0" w:rsidRPr="00FF26C4" w:rsidRDefault="00E944F0" w:rsidP="00BD262C">
      <w:pPr>
        <w:pStyle w:val="afa"/>
        <w:spacing w:after="0" w:line="240" w:lineRule="exact"/>
        <w:ind w:leftChars="1" w:left="283" w:hangingChars="117" w:hanging="281"/>
        <w:jc w:val="both"/>
      </w:pPr>
      <w:r w:rsidRPr="00FF26C4">
        <w:rPr>
          <w:rStyle w:val="afff1"/>
          <w:rFonts w:eastAsiaTheme="minorEastAsia"/>
        </w:rPr>
        <w:footnoteRef/>
      </w:r>
      <w:r>
        <w:tab/>
      </w:r>
      <w:r w:rsidRPr="00FF26C4">
        <w:rPr>
          <w:sz w:val="20"/>
        </w:rPr>
        <w:t>The average closing time for each type of case in this table is calculated based on the number of days between case assignment and case completion.</w:t>
      </w:r>
    </w:p>
  </w:footnote>
  <w:footnote w:id="20">
    <w:p w14:paraId="0B4485E5" w14:textId="4B465770" w:rsidR="00E944F0" w:rsidRPr="00FF26C4" w:rsidRDefault="00E944F0" w:rsidP="00BD262C">
      <w:pPr>
        <w:pStyle w:val="afa"/>
        <w:spacing w:after="0" w:line="240" w:lineRule="exact"/>
        <w:ind w:leftChars="1" w:left="283" w:hangingChars="117" w:hanging="281"/>
        <w:jc w:val="both"/>
      </w:pPr>
      <w:r w:rsidRPr="00FF26C4">
        <w:rPr>
          <w:rStyle w:val="afff1"/>
          <w:rFonts w:eastAsiaTheme="minorEastAsia"/>
        </w:rPr>
        <w:footnoteRef/>
      </w:r>
      <w:r>
        <w:tab/>
      </w:r>
      <w:r w:rsidRPr="00FF26C4">
        <w:rPr>
          <w:sz w:val="20"/>
        </w:rPr>
        <w:t>Commercial cases are newly added since July 2021.</w:t>
      </w:r>
    </w:p>
  </w:footnote>
  <w:footnote w:id="21">
    <w:p w14:paraId="69299A2F" w14:textId="2A61634A" w:rsidR="00E944F0" w:rsidRPr="00FF26C4" w:rsidRDefault="00E944F0" w:rsidP="00B07EE4">
      <w:pPr>
        <w:pStyle w:val="afa"/>
        <w:spacing w:after="0" w:line="240" w:lineRule="exact"/>
        <w:ind w:leftChars="1" w:left="283" w:hangingChars="117" w:hanging="281"/>
        <w:jc w:val="both"/>
      </w:pPr>
      <w:r w:rsidRPr="00FF26C4">
        <w:rPr>
          <w:rStyle w:val="afff1"/>
          <w:rFonts w:eastAsiaTheme="minorEastAsia"/>
        </w:rPr>
        <w:footnoteRef/>
      </w:r>
      <w:r>
        <w:tab/>
      </w:r>
      <w:r w:rsidRPr="00FF26C4">
        <w:rPr>
          <w:sz w:val="20"/>
        </w:rPr>
        <w:t>The types of aid provided for criminal cases in (E) are different from those provided in (B); aid in (E) is not restricted to advocacy and defense.</w:t>
      </w:r>
    </w:p>
  </w:footnote>
  <w:footnote w:id="22">
    <w:p w14:paraId="63D2BB17" w14:textId="0371F5EC" w:rsidR="00E944F0" w:rsidRPr="00FF26C4" w:rsidRDefault="00E944F0" w:rsidP="000B466F">
      <w:pPr>
        <w:pStyle w:val="afa"/>
        <w:spacing w:after="0" w:line="240" w:lineRule="exact"/>
        <w:ind w:leftChars="1" w:left="283" w:hangingChars="117" w:hanging="281"/>
        <w:jc w:val="both"/>
      </w:pPr>
      <w:r w:rsidRPr="00FF26C4">
        <w:rPr>
          <w:rStyle w:val="afff1"/>
          <w:rFonts w:eastAsiaTheme="minorEastAsia"/>
        </w:rPr>
        <w:footnoteRef/>
      </w:r>
      <w:r>
        <w:rPr>
          <w:sz w:val="20"/>
        </w:rPr>
        <w:tab/>
      </w:r>
      <w:r w:rsidRPr="00FF26C4">
        <w:rPr>
          <w:sz w:val="20"/>
        </w:rPr>
        <w:t>Considering the differences between Taiwan’s constitutional system and the separation of powers, placing the Control Yuan under the executive branch of the administration would be prone to cause confusion. Therefore, the compilation order was adjusted with reference to the provisions of Article 42 of the Harmonized Guidelines on Reporting Under the International Human Rights Treaties.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96D4DD5E"/>
    <w:lvl w:ilvl="0">
      <w:start w:val="1"/>
      <w:numFmt w:val="bullet"/>
      <w:pStyle w:val="a"/>
      <w:lvlText w:val=""/>
      <w:lvlJc w:val="left"/>
      <w:pPr>
        <w:tabs>
          <w:tab w:val="num" w:pos="361"/>
        </w:tabs>
        <w:ind w:leftChars="200" w:left="361" w:hangingChars="200" w:hanging="360"/>
      </w:pPr>
      <w:rPr>
        <w:rFonts w:ascii="Wingdings" w:hAnsi="Wingdings" w:hint="default"/>
      </w:rPr>
    </w:lvl>
  </w:abstractNum>
  <w:abstractNum w:abstractNumId="1" w15:restartNumberingAfterBreak="0">
    <w:nsid w:val="0BCA6BB6"/>
    <w:multiLevelType w:val="hybridMultilevel"/>
    <w:tmpl w:val="850EDA3E"/>
    <w:lvl w:ilvl="0" w:tplc="CDC21520">
      <w:start w:val="1"/>
      <w:numFmt w:val="decimal"/>
      <w:lvlText w:val="(%1)"/>
      <w:lvlJc w:val="left"/>
      <w:pPr>
        <w:ind w:left="960" w:hanging="480"/>
      </w:pPr>
      <w:rPr>
        <w:rFonts w:hint="eastAsia"/>
      </w:rPr>
    </w:lvl>
    <w:lvl w:ilvl="1" w:tplc="0CDEDD64">
      <w:start w:val="1"/>
      <w:numFmt w:val="bullet"/>
      <w:lvlText w:val="★"/>
      <w:lvlJc w:val="left"/>
      <w:pPr>
        <w:ind w:left="1320" w:hanging="360"/>
      </w:pPr>
      <w:rPr>
        <w:rFonts w:ascii="標楷體" w:eastAsia="標楷體" w:hAnsi="標楷體" w:cstheme="minorBidi" w:hint="eastAsia"/>
        <w:color w:val="FF0000"/>
      </w:rPr>
    </w:lvl>
    <w:lvl w:ilvl="2" w:tplc="0409001B">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 w15:restartNumberingAfterBreak="0">
    <w:nsid w:val="0CD14E5E"/>
    <w:multiLevelType w:val="multilevel"/>
    <w:tmpl w:val="A30CA39A"/>
    <w:lvl w:ilvl="0">
      <w:start w:val="1"/>
      <w:numFmt w:val="decimal"/>
      <w:lvlText w:val="%1."/>
      <w:lvlJc w:val="left"/>
      <w:pPr>
        <w:ind w:left="510" w:hanging="510"/>
      </w:pPr>
      <w:rPr>
        <w:rFonts w:ascii="標楷體" w:eastAsia="標楷體" w:hAnsi="標楷體" w:cs="Times New Roman" w:hint="default"/>
        <w:b w:val="0"/>
        <w:strike w:val="0"/>
        <w:color w:val="auto"/>
        <w:sz w:val="24"/>
        <w:szCs w:val="24"/>
        <w:bdr w:val="none" w:sz="0" w:space="0" w:color="auto"/>
      </w:rPr>
    </w:lvl>
    <w:lvl w:ilvl="1">
      <w:start w:val="1"/>
      <w:numFmt w:val="decimal"/>
      <w:lvlText w:val="%1.%2"/>
      <w:lvlJc w:val="left"/>
      <w:pPr>
        <w:ind w:left="992" w:hanging="567"/>
      </w:pPr>
      <w:rPr>
        <w:rFonts w:hint="default"/>
        <w:b w:val="0"/>
      </w:rPr>
    </w:lvl>
    <w:lvl w:ilvl="2">
      <w:start w:val="1"/>
      <w:numFmt w:val="decimal"/>
      <w:lvlText w:val="(%3)"/>
      <w:lvlJc w:val="left"/>
      <w:pPr>
        <w:ind w:left="1418" w:hanging="567"/>
      </w:pPr>
      <w:rPr>
        <w:rFonts w:hint="default"/>
        <w:b w:val="0"/>
        <w:color w:val="000000"/>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3" w15:restartNumberingAfterBreak="0">
    <w:nsid w:val="18FF1551"/>
    <w:multiLevelType w:val="hybridMultilevel"/>
    <w:tmpl w:val="1ABE3228"/>
    <w:lvl w:ilvl="0" w:tplc="7CC2B5A4">
      <w:start w:val="1"/>
      <w:numFmt w:val="taiwaneseCountingThousand"/>
      <w:lvlText w:val="%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1C4653CF"/>
    <w:multiLevelType w:val="hybridMultilevel"/>
    <w:tmpl w:val="824E63E0"/>
    <w:lvl w:ilvl="0" w:tplc="0F54662A">
      <w:start w:val="1"/>
      <w:numFmt w:val="decimal"/>
      <w:lvlText w:val="(%1)"/>
      <w:lvlJc w:val="left"/>
      <w:pPr>
        <w:ind w:left="990" w:hanging="480"/>
      </w:pPr>
      <w:rPr>
        <w:rFonts w:hint="eastAsia"/>
        <w:color w:val="auto"/>
      </w:rPr>
    </w:lvl>
    <w:lvl w:ilvl="1" w:tplc="95986A7A">
      <w:start w:val="3"/>
      <w:numFmt w:val="bullet"/>
      <w:lvlText w:val="★"/>
      <w:lvlJc w:val="left"/>
      <w:pPr>
        <w:ind w:left="1350" w:hanging="360"/>
      </w:pPr>
      <w:rPr>
        <w:rFonts w:ascii="標楷體" w:eastAsia="標楷體" w:hAnsi="標楷體" w:cstheme="minorBidi" w:hint="eastAsia"/>
        <w:b/>
        <w:color w:val="FF0000"/>
      </w:rPr>
    </w:lvl>
    <w:lvl w:ilvl="2" w:tplc="0409001B" w:tentative="1">
      <w:start w:val="1"/>
      <w:numFmt w:val="lowerRoman"/>
      <w:lvlText w:val="%3."/>
      <w:lvlJc w:val="right"/>
      <w:pPr>
        <w:ind w:left="1950" w:hanging="480"/>
      </w:pPr>
    </w:lvl>
    <w:lvl w:ilvl="3" w:tplc="0409000F" w:tentative="1">
      <w:start w:val="1"/>
      <w:numFmt w:val="decimal"/>
      <w:lvlText w:val="%4."/>
      <w:lvlJc w:val="left"/>
      <w:pPr>
        <w:ind w:left="2430" w:hanging="480"/>
      </w:pPr>
    </w:lvl>
    <w:lvl w:ilvl="4" w:tplc="04090019" w:tentative="1">
      <w:start w:val="1"/>
      <w:numFmt w:val="ideographTraditional"/>
      <w:lvlText w:val="%5、"/>
      <w:lvlJc w:val="left"/>
      <w:pPr>
        <w:ind w:left="2910" w:hanging="480"/>
      </w:pPr>
    </w:lvl>
    <w:lvl w:ilvl="5" w:tplc="0409001B" w:tentative="1">
      <w:start w:val="1"/>
      <w:numFmt w:val="lowerRoman"/>
      <w:lvlText w:val="%6."/>
      <w:lvlJc w:val="right"/>
      <w:pPr>
        <w:ind w:left="3390" w:hanging="480"/>
      </w:pPr>
    </w:lvl>
    <w:lvl w:ilvl="6" w:tplc="0409000F" w:tentative="1">
      <w:start w:val="1"/>
      <w:numFmt w:val="decimal"/>
      <w:lvlText w:val="%7."/>
      <w:lvlJc w:val="left"/>
      <w:pPr>
        <w:ind w:left="3870" w:hanging="480"/>
      </w:pPr>
    </w:lvl>
    <w:lvl w:ilvl="7" w:tplc="04090019" w:tentative="1">
      <w:start w:val="1"/>
      <w:numFmt w:val="ideographTraditional"/>
      <w:lvlText w:val="%8、"/>
      <w:lvlJc w:val="left"/>
      <w:pPr>
        <w:ind w:left="4350" w:hanging="480"/>
      </w:pPr>
    </w:lvl>
    <w:lvl w:ilvl="8" w:tplc="0409001B" w:tentative="1">
      <w:start w:val="1"/>
      <w:numFmt w:val="lowerRoman"/>
      <w:lvlText w:val="%9."/>
      <w:lvlJc w:val="right"/>
      <w:pPr>
        <w:ind w:left="4830" w:hanging="480"/>
      </w:pPr>
    </w:lvl>
  </w:abstractNum>
  <w:abstractNum w:abstractNumId="5" w15:restartNumberingAfterBreak="0">
    <w:nsid w:val="1F595D81"/>
    <w:multiLevelType w:val="hybridMultilevel"/>
    <w:tmpl w:val="B094D254"/>
    <w:lvl w:ilvl="0" w:tplc="AEC2BDAA">
      <w:start w:val="1"/>
      <w:numFmt w:val="decimal"/>
      <w:lvlText w:val="(%1)"/>
      <w:lvlJc w:val="left"/>
      <w:pPr>
        <w:ind w:left="990" w:hanging="480"/>
      </w:pPr>
      <w:rPr>
        <w:rFonts w:hint="default"/>
        <w:b w:val="0"/>
        <w:color w:val="000000"/>
      </w:rPr>
    </w:lvl>
    <w:lvl w:ilvl="1" w:tplc="04090019" w:tentative="1">
      <w:start w:val="1"/>
      <w:numFmt w:val="ideographTraditional"/>
      <w:lvlText w:val="%2、"/>
      <w:lvlJc w:val="left"/>
      <w:pPr>
        <w:ind w:left="1470" w:hanging="480"/>
      </w:pPr>
    </w:lvl>
    <w:lvl w:ilvl="2" w:tplc="0409001B" w:tentative="1">
      <w:start w:val="1"/>
      <w:numFmt w:val="lowerRoman"/>
      <w:lvlText w:val="%3."/>
      <w:lvlJc w:val="right"/>
      <w:pPr>
        <w:ind w:left="1950" w:hanging="480"/>
      </w:pPr>
    </w:lvl>
    <w:lvl w:ilvl="3" w:tplc="0409000F" w:tentative="1">
      <w:start w:val="1"/>
      <w:numFmt w:val="decimal"/>
      <w:lvlText w:val="%4."/>
      <w:lvlJc w:val="left"/>
      <w:pPr>
        <w:ind w:left="2430" w:hanging="480"/>
      </w:pPr>
    </w:lvl>
    <w:lvl w:ilvl="4" w:tplc="04090019" w:tentative="1">
      <w:start w:val="1"/>
      <w:numFmt w:val="ideographTraditional"/>
      <w:lvlText w:val="%5、"/>
      <w:lvlJc w:val="left"/>
      <w:pPr>
        <w:ind w:left="2910" w:hanging="480"/>
      </w:pPr>
    </w:lvl>
    <w:lvl w:ilvl="5" w:tplc="0409001B" w:tentative="1">
      <w:start w:val="1"/>
      <w:numFmt w:val="lowerRoman"/>
      <w:lvlText w:val="%6."/>
      <w:lvlJc w:val="right"/>
      <w:pPr>
        <w:ind w:left="3390" w:hanging="480"/>
      </w:pPr>
    </w:lvl>
    <w:lvl w:ilvl="6" w:tplc="0409000F" w:tentative="1">
      <w:start w:val="1"/>
      <w:numFmt w:val="decimal"/>
      <w:lvlText w:val="%7."/>
      <w:lvlJc w:val="left"/>
      <w:pPr>
        <w:ind w:left="3870" w:hanging="480"/>
      </w:pPr>
    </w:lvl>
    <w:lvl w:ilvl="7" w:tplc="04090019" w:tentative="1">
      <w:start w:val="1"/>
      <w:numFmt w:val="ideographTraditional"/>
      <w:lvlText w:val="%8、"/>
      <w:lvlJc w:val="left"/>
      <w:pPr>
        <w:ind w:left="4350" w:hanging="480"/>
      </w:pPr>
    </w:lvl>
    <w:lvl w:ilvl="8" w:tplc="0409001B" w:tentative="1">
      <w:start w:val="1"/>
      <w:numFmt w:val="lowerRoman"/>
      <w:lvlText w:val="%9."/>
      <w:lvlJc w:val="right"/>
      <w:pPr>
        <w:ind w:left="4830" w:hanging="480"/>
      </w:pPr>
    </w:lvl>
  </w:abstractNum>
  <w:abstractNum w:abstractNumId="6" w15:restartNumberingAfterBreak="0">
    <w:nsid w:val="26071F15"/>
    <w:multiLevelType w:val="hybridMultilevel"/>
    <w:tmpl w:val="5B9020FA"/>
    <w:lvl w:ilvl="0" w:tplc="BEEE2802">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2CA853A1"/>
    <w:multiLevelType w:val="multilevel"/>
    <w:tmpl w:val="21504938"/>
    <w:lvl w:ilvl="0">
      <w:start w:val="1"/>
      <w:numFmt w:val="decimal"/>
      <w:lvlText w:val="(%1)"/>
      <w:lvlJc w:val="left"/>
      <w:pPr>
        <w:ind w:left="960" w:hanging="480"/>
      </w:pPr>
    </w:lvl>
    <w:lvl w:ilvl="1">
      <w:start w:val="1"/>
      <w:numFmt w:val="bullet"/>
      <w:lvlText w:val="★"/>
      <w:lvlJc w:val="left"/>
      <w:pPr>
        <w:ind w:left="1320" w:hanging="360"/>
      </w:pPr>
      <w:rPr>
        <w:rFonts w:ascii="標楷體" w:eastAsia="Times New Roman" w:hAnsi="標楷體" w:cs="標楷體" w:hint="eastAsia"/>
        <w:color w:val="FF0000"/>
      </w:rPr>
    </w:lvl>
    <w:lvl w:ilvl="2">
      <w:start w:val="1"/>
      <w:numFmt w:val="lowerRoman"/>
      <w:lvlText w:val="%3."/>
      <w:lvlJc w:val="right"/>
      <w:pPr>
        <w:ind w:left="1920" w:hanging="480"/>
      </w:pPr>
    </w:lvl>
    <w:lvl w:ilvl="3">
      <w:start w:val="1"/>
      <w:numFmt w:val="decimal"/>
      <w:lvlText w:val="%4."/>
      <w:lvlJc w:val="left"/>
      <w:pPr>
        <w:ind w:left="2400" w:hanging="480"/>
      </w:pPr>
    </w:lvl>
    <w:lvl w:ilvl="4">
      <w:start w:val="1"/>
      <w:numFmt w:val="ideographTraditional"/>
      <w:lvlText w:val="%5、"/>
      <w:lvlJc w:val="left"/>
      <w:pPr>
        <w:ind w:left="2880" w:hanging="480"/>
      </w:pPr>
    </w:lvl>
    <w:lvl w:ilvl="5">
      <w:start w:val="1"/>
      <w:numFmt w:val="lowerRoman"/>
      <w:lvlText w:val="%6."/>
      <w:lvlJc w:val="right"/>
      <w:pPr>
        <w:ind w:left="3360" w:hanging="480"/>
      </w:pPr>
    </w:lvl>
    <w:lvl w:ilvl="6">
      <w:start w:val="1"/>
      <w:numFmt w:val="decimal"/>
      <w:lvlText w:val="%7."/>
      <w:lvlJc w:val="left"/>
      <w:pPr>
        <w:ind w:left="3840" w:hanging="480"/>
      </w:pPr>
    </w:lvl>
    <w:lvl w:ilvl="7">
      <w:start w:val="1"/>
      <w:numFmt w:val="ideographTraditional"/>
      <w:lvlText w:val="%8、"/>
      <w:lvlJc w:val="left"/>
      <w:pPr>
        <w:ind w:left="4320" w:hanging="480"/>
      </w:pPr>
    </w:lvl>
    <w:lvl w:ilvl="8">
      <w:start w:val="1"/>
      <w:numFmt w:val="lowerRoman"/>
      <w:lvlText w:val="%9."/>
      <w:lvlJc w:val="right"/>
      <w:pPr>
        <w:ind w:left="4800" w:hanging="480"/>
      </w:pPr>
    </w:lvl>
  </w:abstractNum>
  <w:abstractNum w:abstractNumId="8" w15:restartNumberingAfterBreak="0">
    <w:nsid w:val="32006947"/>
    <w:multiLevelType w:val="hybridMultilevel"/>
    <w:tmpl w:val="0BE8387E"/>
    <w:lvl w:ilvl="0" w:tplc="AEC2BDAA">
      <w:start w:val="1"/>
      <w:numFmt w:val="decimal"/>
      <w:lvlText w:val="(%1)"/>
      <w:lvlJc w:val="left"/>
      <w:pPr>
        <w:ind w:left="990" w:hanging="480"/>
      </w:pPr>
      <w:rPr>
        <w:rFonts w:hint="default"/>
        <w:b w:val="0"/>
        <w:color w:val="000000"/>
      </w:rPr>
    </w:lvl>
    <w:lvl w:ilvl="1" w:tplc="04090019" w:tentative="1">
      <w:start w:val="1"/>
      <w:numFmt w:val="ideographTraditional"/>
      <w:lvlText w:val="%2、"/>
      <w:lvlJc w:val="left"/>
      <w:pPr>
        <w:ind w:left="1470" w:hanging="480"/>
      </w:pPr>
    </w:lvl>
    <w:lvl w:ilvl="2" w:tplc="0409001B" w:tentative="1">
      <w:start w:val="1"/>
      <w:numFmt w:val="lowerRoman"/>
      <w:lvlText w:val="%3."/>
      <w:lvlJc w:val="right"/>
      <w:pPr>
        <w:ind w:left="1950" w:hanging="480"/>
      </w:pPr>
    </w:lvl>
    <w:lvl w:ilvl="3" w:tplc="0409000F" w:tentative="1">
      <w:start w:val="1"/>
      <w:numFmt w:val="decimal"/>
      <w:lvlText w:val="%4."/>
      <w:lvlJc w:val="left"/>
      <w:pPr>
        <w:ind w:left="2430" w:hanging="480"/>
      </w:pPr>
    </w:lvl>
    <w:lvl w:ilvl="4" w:tplc="04090019" w:tentative="1">
      <w:start w:val="1"/>
      <w:numFmt w:val="ideographTraditional"/>
      <w:lvlText w:val="%5、"/>
      <w:lvlJc w:val="left"/>
      <w:pPr>
        <w:ind w:left="2910" w:hanging="480"/>
      </w:pPr>
    </w:lvl>
    <w:lvl w:ilvl="5" w:tplc="0409001B" w:tentative="1">
      <w:start w:val="1"/>
      <w:numFmt w:val="lowerRoman"/>
      <w:lvlText w:val="%6."/>
      <w:lvlJc w:val="right"/>
      <w:pPr>
        <w:ind w:left="3390" w:hanging="480"/>
      </w:pPr>
    </w:lvl>
    <w:lvl w:ilvl="6" w:tplc="0409000F" w:tentative="1">
      <w:start w:val="1"/>
      <w:numFmt w:val="decimal"/>
      <w:lvlText w:val="%7."/>
      <w:lvlJc w:val="left"/>
      <w:pPr>
        <w:ind w:left="3870" w:hanging="480"/>
      </w:pPr>
    </w:lvl>
    <w:lvl w:ilvl="7" w:tplc="04090019" w:tentative="1">
      <w:start w:val="1"/>
      <w:numFmt w:val="ideographTraditional"/>
      <w:lvlText w:val="%8、"/>
      <w:lvlJc w:val="left"/>
      <w:pPr>
        <w:ind w:left="4350" w:hanging="480"/>
      </w:pPr>
    </w:lvl>
    <w:lvl w:ilvl="8" w:tplc="0409001B" w:tentative="1">
      <w:start w:val="1"/>
      <w:numFmt w:val="lowerRoman"/>
      <w:lvlText w:val="%9."/>
      <w:lvlJc w:val="right"/>
      <w:pPr>
        <w:ind w:left="4830" w:hanging="480"/>
      </w:pPr>
    </w:lvl>
  </w:abstractNum>
  <w:abstractNum w:abstractNumId="9" w15:restartNumberingAfterBreak="0">
    <w:nsid w:val="39B224CD"/>
    <w:multiLevelType w:val="hybridMultilevel"/>
    <w:tmpl w:val="F50ED83A"/>
    <w:lvl w:ilvl="0" w:tplc="494A112A">
      <w:start w:val="1"/>
      <w:numFmt w:val="upperRoman"/>
      <w:lvlText w:val="%1."/>
      <w:lvlJc w:val="left"/>
      <w:pPr>
        <w:ind w:left="480" w:hanging="480"/>
      </w:pPr>
      <w:rPr>
        <w:rFonts w:hint="eastAsia"/>
        <w:b w:val="0"/>
        <w:i w:val="0"/>
        <w:color w:val="auto"/>
        <w:sz w:val="24"/>
        <w:szCs w:val="24"/>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414B1149"/>
    <w:multiLevelType w:val="hybridMultilevel"/>
    <w:tmpl w:val="8C726D94"/>
    <w:lvl w:ilvl="0" w:tplc="6046C570">
      <w:start w:val="1"/>
      <w:numFmt w:val="decimal"/>
      <w:lvlText w:val="(%1)"/>
      <w:lvlJc w:val="left"/>
      <w:pPr>
        <w:ind w:left="906" w:hanging="480"/>
      </w:pPr>
      <w:rPr>
        <w:rFonts w:ascii="標楷體" w:eastAsia="標楷體" w:hAnsi="標楷體" w:cs="Times New Roman" w:hint="default"/>
        <w:b w:val="0"/>
        <w:sz w:val="24"/>
        <w:szCs w:val="24"/>
      </w:rPr>
    </w:lvl>
    <w:lvl w:ilvl="1" w:tplc="04090019" w:tentative="1">
      <w:start w:val="1"/>
      <w:numFmt w:val="ideographTraditional"/>
      <w:lvlText w:val="%2、"/>
      <w:lvlJc w:val="left"/>
      <w:pPr>
        <w:ind w:left="1386" w:hanging="480"/>
      </w:pPr>
    </w:lvl>
    <w:lvl w:ilvl="2" w:tplc="0409001B" w:tentative="1">
      <w:start w:val="1"/>
      <w:numFmt w:val="lowerRoman"/>
      <w:lvlText w:val="%3."/>
      <w:lvlJc w:val="right"/>
      <w:pPr>
        <w:ind w:left="1866" w:hanging="480"/>
      </w:pPr>
    </w:lvl>
    <w:lvl w:ilvl="3" w:tplc="0409000F" w:tentative="1">
      <w:start w:val="1"/>
      <w:numFmt w:val="decimal"/>
      <w:lvlText w:val="%4."/>
      <w:lvlJc w:val="left"/>
      <w:pPr>
        <w:ind w:left="2346" w:hanging="480"/>
      </w:pPr>
    </w:lvl>
    <w:lvl w:ilvl="4" w:tplc="04090019" w:tentative="1">
      <w:start w:val="1"/>
      <w:numFmt w:val="ideographTraditional"/>
      <w:lvlText w:val="%5、"/>
      <w:lvlJc w:val="left"/>
      <w:pPr>
        <w:ind w:left="2826" w:hanging="480"/>
      </w:pPr>
    </w:lvl>
    <w:lvl w:ilvl="5" w:tplc="0409001B" w:tentative="1">
      <w:start w:val="1"/>
      <w:numFmt w:val="lowerRoman"/>
      <w:lvlText w:val="%6."/>
      <w:lvlJc w:val="right"/>
      <w:pPr>
        <w:ind w:left="3306" w:hanging="480"/>
      </w:pPr>
    </w:lvl>
    <w:lvl w:ilvl="6" w:tplc="0409000F" w:tentative="1">
      <w:start w:val="1"/>
      <w:numFmt w:val="decimal"/>
      <w:lvlText w:val="%7."/>
      <w:lvlJc w:val="left"/>
      <w:pPr>
        <w:ind w:left="3786" w:hanging="480"/>
      </w:pPr>
    </w:lvl>
    <w:lvl w:ilvl="7" w:tplc="04090019" w:tentative="1">
      <w:start w:val="1"/>
      <w:numFmt w:val="ideographTraditional"/>
      <w:lvlText w:val="%8、"/>
      <w:lvlJc w:val="left"/>
      <w:pPr>
        <w:ind w:left="4266" w:hanging="480"/>
      </w:pPr>
    </w:lvl>
    <w:lvl w:ilvl="8" w:tplc="0409001B" w:tentative="1">
      <w:start w:val="1"/>
      <w:numFmt w:val="lowerRoman"/>
      <w:lvlText w:val="%9."/>
      <w:lvlJc w:val="right"/>
      <w:pPr>
        <w:ind w:left="4746" w:hanging="480"/>
      </w:pPr>
    </w:lvl>
  </w:abstractNum>
  <w:abstractNum w:abstractNumId="11" w15:restartNumberingAfterBreak="0">
    <w:nsid w:val="43444299"/>
    <w:multiLevelType w:val="hybridMultilevel"/>
    <w:tmpl w:val="78803C68"/>
    <w:lvl w:ilvl="0" w:tplc="04090011">
      <w:start w:val="1"/>
      <w:numFmt w:val="upperLetter"/>
      <w:lvlText w:val="%1."/>
      <w:lvlJc w:val="left"/>
      <w:pPr>
        <w:ind w:left="1440" w:hanging="480"/>
      </w:pPr>
    </w:lvl>
    <w:lvl w:ilvl="1" w:tplc="04090019" w:tentative="1">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12" w15:restartNumberingAfterBreak="0">
    <w:nsid w:val="4AF25CB7"/>
    <w:multiLevelType w:val="hybridMultilevel"/>
    <w:tmpl w:val="4FE2F02C"/>
    <w:lvl w:ilvl="0" w:tplc="CDC21520">
      <w:start w:val="1"/>
      <w:numFmt w:val="decimal"/>
      <w:lvlText w:val="(%1)"/>
      <w:lvlJc w:val="left"/>
      <w:pPr>
        <w:ind w:left="990" w:hanging="480"/>
      </w:pPr>
      <w:rPr>
        <w:rFonts w:hint="eastAsia"/>
      </w:rPr>
    </w:lvl>
    <w:lvl w:ilvl="1" w:tplc="04090019" w:tentative="1">
      <w:start w:val="1"/>
      <w:numFmt w:val="ideographTraditional"/>
      <w:lvlText w:val="%2、"/>
      <w:lvlJc w:val="left"/>
      <w:pPr>
        <w:ind w:left="1470" w:hanging="480"/>
      </w:pPr>
    </w:lvl>
    <w:lvl w:ilvl="2" w:tplc="0409001B" w:tentative="1">
      <w:start w:val="1"/>
      <w:numFmt w:val="lowerRoman"/>
      <w:lvlText w:val="%3."/>
      <w:lvlJc w:val="right"/>
      <w:pPr>
        <w:ind w:left="1950" w:hanging="480"/>
      </w:pPr>
    </w:lvl>
    <w:lvl w:ilvl="3" w:tplc="0409000F" w:tentative="1">
      <w:start w:val="1"/>
      <w:numFmt w:val="decimal"/>
      <w:lvlText w:val="%4."/>
      <w:lvlJc w:val="left"/>
      <w:pPr>
        <w:ind w:left="2430" w:hanging="480"/>
      </w:pPr>
    </w:lvl>
    <w:lvl w:ilvl="4" w:tplc="04090019" w:tentative="1">
      <w:start w:val="1"/>
      <w:numFmt w:val="ideographTraditional"/>
      <w:lvlText w:val="%5、"/>
      <w:lvlJc w:val="left"/>
      <w:pPr>
        <w:ind w:left="2910" w:hanging="480"/>
      </w:pPr>
    </w:lvl>
    <w:lvl w:ilvl="5" w:tplc="0409001B" w:tentative="1">
      <w:start w:val="1"/>
      <w:numFmt w:val="lowerRoman"/>
      <w:lvlText w:val="%6."/>
      <w:lvlJc w:val="right"/>
      <w:pPr>
        <w:ind w:left="3390" w:hanging="480"/>
      </w:pPr>
    </w:lvl>
    <w:lvl w:ilvl="6" w:tplc="0409000F" w:tentative="1">
      <w:start w:val="1"/>
      <w:numFmt w:val="decimal"/>
      <w:lvlText w:val="%7."/>
      <w:lvlJc w:val="left"/>
      <w:pPr>
        <w:ind w:left="3870" w:hanging="480"/>
      </w:pPr>
    </w:lvl>
    <w:lvl w:ilvl="7" w:tplc="04090019" w:tentative="1">
      <w:start w:val="1"/>
      <w:numFmt w:val="ideographTraditional"/>
      <w:lvlText w:val="%8、"/>
      <w:lvlJc w:val="left"/>
      <w:pPr>
        <w:ind w:left="4350" w:hanging="480"/>
      </w:pPr>
    </w:lvl>
    <w:lvl w:ilvl="8" w:tplc="0409001B" w:tentative="1">
      <w:start w:val="1"/>
      <w:numFmt w:val="lowerRoman"/>
      <w:lvlText w:val="%9."/>
      <w:lvlJc w:val="right"/>
      <w:pPr>
        <w:ind w:left="4830" w:hanging="480"/>
      </w:pPr>
    </w:lvl>
  </w:abstractNum>
  <w:abstractNum w:abstractNumId="13" w15:restartNumberingAfterBreak="0">
    <w:nsid w:val="4CBB6578"/>
    <w:multiLevelType w:val="hybridMultilevel"/>
    <w:tmpl w:val="F1247A5A"/>
    <w:lvl w:ilvl="0" w:tplc="CDC21520">
      <w:start w:val="1"/>
      <w:numFmt w:val="decimal"/>
      <w:lvlText w:val="(%1)"/>
      <w:lvlJc w:val="left"/>
      <w:pPr>
        <w:ind w:left="990" w:hanging="480"/>
      </w:pPr>
      <w:rPr>
        <w:rFonts w:hint="eastAsia"/>
      </w:rPr>
    </w:lvl>
    <w:lvl w:ilvl="1" w:tplc="04090019" w:tentative="1">
      <w:start w:val="1"/>
      <w:numFmt w:val="ideographTraditional"/>
      <w:lvlText w:val="%2、"/>
      <w:lvlJc w:val="left"/>
      <w:pPr>
        <w:ind w:left="1470" w:hanging="480"/>
      </w:pPr>
    </w:lvl>
    <w:lvl w:ilvl="2" w:tplc="0409001B" w:tentative="1">
      <w:start w:val="1"/>
      <w:numFmt w:val="lowerRoman"/>
      <w:lvlText w:val="%3."/>
      <w:lvlJc w:val="right"/>
      <w:pPr>
        <w:ind w:left="1950" w:hanging="480"/>
      </w:pPr>
    </w:lvl>
    <w:lvl w:ilvl="3" w:tplc="0409000F" w:tentative="1">
      <w:start w:val="1"/>
      <w:numFmt w:val="decimal"/>
      <w:lvlText w:val="%4."/>
      <w:lvlJc w:val="left"/>
      <w:pPr>
        <w:ind w:left="2430" w:hanging="480"/>
      </w:pPr>
    </w:lvl>
    <w:lvl w:ilvl="4" w:tplc="04090019" w:tentative="1">
      <w:start w:val="1"/>
      <w:numFmt w:val="ideographTraditional"/>
      <w:lvlText w:val="%5、"/>
      <w:lvlJc w:val="left"/>
      <w:pPr>
        <w:ind w:left="2910" w:hanging="480"/>
      </w:pPr>
    </w:lvl>
    <w:lvl w:ilvl="5" w:tplc="0409001B" w:tentative="1">
      <w:start w:val="1"/>
      <w:numFmt w:val="lowerRoman"/>
      <w:lvlText w:val="%6."/>
      <w:lvlJc w:val="right"/>
      <w:pPr>
        <w:ind w:left="3390" w:hanging="480"/>
      </w:pPr>
    </w:lvl>
    <w:lvl w:ilvl="6" w:tplc="0409000F" w:tentative="1">
      <w:start w:val="1"/>
      <w:numFmt w:val="decimal"/>
      <w:lvlText w:val="%7."/>
      <w:lvlJc w:val="left"/>
      <w:pPr>
        <w:ind w:left="3870" w:hanging="480"/>
      </w:pPr>
    </w:lvl>
    <w:lvl w:ilvl="7" w:tplc="04090019" w:tentative="1">
      <w:start w:val="1"/>
      <w:numFmt w:val="ideographTraditional"/>
      <w:lvlText w:val="%8、"/>
      <w:lvlJc w:val="left"/>
      <w:pPr>
        <w:ind w:left="4350" w:hanging="480"/>
      </w:pPr>
    </w:lvl>
    <w:lvl w:ilvl="8" w:tplc="0409001B" w:tentative="1">
      <w:start w:val="1"/>
      <w:numFmt w:val="lowerRoman"/>
      <w:lvlText w:val="%9."/>
      <w:lvlJc w:val="right"/>
      <w:pPr>
        <w:ind w:left="4830" w:hanging="480"/>
      </w:pPr>
    </w:lvl>
  </w:abstractNum>
  <w:abstractNum w:abstractNumId="14" w15:restartNumberingAfterBreak="0">
    <w:nsid w:val="4CCE41EC"/>
    <w:multiLevelType w:val="hybridMultilevel"/>
    <w:tmpl w:val="76B4660C"/>
    <w:lvl w:ilvl="0" w:tplc="37DC717C">
      <w:start w:val="1"/>
      <w:numFmt w:val="taiwaneseCountingThousand"/>
      <w:lvlText w:val="(%1)"/>
      <w:lvlJc w:val="left"/>
      <w:pPr>
        <w:ind w:left="480" w:hanging="480"/>
      </w:pPr>
      <w:rPr>
        <w:rFonts w:hint="eastAsia"/>
        <w:b w:val="0"/>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575B002A"/>
    <w:multiLevelType w:val="hybridMultilevel"/>
    <w:tmpl w:val="83FCCA30"/>
    <w:lvl w:ilvl="0" w:tplc="98A201F0">
      <w:start w:val="1"/>
      <w:numFmt w:val="decimal"/>
      <w:pStyle w:val="00-10"/>
      <w:lvlText w:val="%1."/>
      <w:lvlJc w:val="left"/>
      <w:pPr>
        <w:tabs>
          <w:tab w:val="num" w:pos="480"/>
        </w:tabs>
        <w:ind w:left="480" w:hanging="480"/>
      </w:pPr>
      <w:rPr>
        <w:rFonts w:hint="eastAsia"/>
        <w:b w:val="0"/>
      </w:rPr>
    </w:lvl>
    <w:lvl w:ilvl="1" w:tplc="AEC2BDAA">
      <w:start w:val="1"/>
      <w:numFmt w:val="decimal"/>
      <w:lvlText w:val="(%2)"/>
      <w:lvlJc w:val="left"/>
      <w:pPr>
        <w:tabs>
          <w:tab w:val="num" w:pos="1200"/>
        </w:tabs>
        <w:ind w:left="1200" w:hanging="720"/>
      </w:pPr>
      <w:rPr>
        <w:rFonts w:hint="default"/>
        <w:b w:val="0"/>
        <w:color w:val="000000"/>
      </w:rPr>
    </w:lvl>
    <w:lvl w:ilvl="2" w:tplc="146850F2">
      <w:start w:val="1"/>
      <w:numFmt w:val="decimal"/>
      <w:lvlText w:val="（%3）"/>
      <w:lvlJc w:val="left"/>
      <w:pPr>
        <w:tabs>
          <w:tab w:val="num" w:pos="2040"/>
        </w:tabs>
        <w:ind w:left="2040" w:hanging="1080"/>
      </w:pPr>
      <w:rPr>
        <w:rFonts w:hint="default"/>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5DDB65D1"/>
    <w:multiLevelType w:val="hybridMultilevel"/>
    <w:tmpl w:val="ACC48C8E"/>
    <w:lvl w:ilvl="0" w:tplc="5C36105A">
      <w:start w:val="23"/>
      <w:numFmt w:val="bullet"/>
      <w:lvlText w:val="★"/>
      <w:lvlJc w:val="left"/>
      <w:pPr>
        <w:ind w:left="192" w:hanging="360"/>
      </w:pPr>
      <w:rPr>
        <w:rFonts w:ascii="標楷體" w:eastAsia="標楷體" w:hAnsi="標楷體" w:cs="新細明體" w:hint="eastAsia"/>
      </w:rPr>
    </w:lvl>
    <w:lvl w:ilvl="1" w:tplc="04090003" w:tentative="1">
      <w:start w:val="1"/>
      <w:numFmt w:val="bullet"/>
      <w:lvlText w:val=""/>
      <w:lvlJc w:val="left"/>
      <w:pPr>
        <w:ind w:left="792" w:hanging="480"/>
      </w:pPr>
      <w:rPr>
        <w:rFonts w:ascii="Wingdings" w:hAnsi="Wingdings" w:hint="default"/>
      </w:rPr>
    </w:lvl>
    <w:lvl w:ilvl="2" w:tplc="04090005" w:tentative="1">
      <w:start w:val="1"/>
      <w:numFmt w:val="bullet"/>
      <w:lvlText w:val=""/>
      <w:lvlJc w:val="left"/>
      <w:pPr>
        <w:ind w:left="1272" w:hanging="480"/>
      </w:pPr>
      <w:rPr>
        <w:rFonts w:ascii="Wingdings" w:hAnsi="Wingdings" w:hint="default"/>
      </w:rPr>
    </w:lvl>
    <w:lvl w:ilvl="3" w:tplc="04090001" w:tentative="1">
      <w:start w:val="1"/>
      <w:numFmt w:val="bullet"/>
      <w:lvlText w:val=""/>
      <w:lvlJc w:val="left"/>
      <w:pPr>
        <w:ind w:left="1752" w:hanging="480"/>
      </w:pPr>
      <w:rPr>
        <w:rFonts w:ascii="Wingdings" w:hAnsi="Wingdings" w:hint="default"/>
      </w:rPr>
    </w:lvl>
    <w:lvl w:ilvl="4" w:tplc="04090003" w:tentative="1">
      <w:start w:val="1"/>
      <w:numFmt w:val="bullet"/>
      <w:lvlText w:val=""/>
      <w:lvlJc w:val="left"/>
      <w:pPr>
        <w:ind w:left="2232" w:hanging="480"/>
      </w:pPr>
      <w:rPr>
        <w:rFonts w:ascii="Wingdings" w:hAnsi="Wingdings" w:hint="default"/>
      </w:rPr>
    </w:lvl>
    <w:lvl w:ilvl="5" w:tplc="04090005" w:tentative="1">
      <w:start w:val="1"/>
      <w:numFmt w:val="bullet"/>
      <w:lvlText w:val=""/>
      <w:lvlJc w:val="left"/>
      <w:pPr>
        <w:ind w:left="2712" w:hanging="480"/>
      </w:pPr>
      <w:rPr>
        <w:rFonts w:ascii="Wingdings" w:hAnsi="Wingdings" w:hint="default"/>
      </w:rPr>
    </w:lvl>
    <w:lvl w:ilvl="6" w:tplc="04090001" w:tentative="1">
      <w:start w:val="1"/>
      <w:numFmt w:val="bullet"/>
      <w:lvlText w:val=""/>
      <w:lvlJc w:val="left"/>
      <w:pPr>
        <w:ind w:left="3192" w:hanging="480"/>
      </w:pPr>
      <w:rPr>
        <w:rFonts w:ascii="Wingdings" w:hAnsi="Wingdings" w:hint="default"/>
      </w:rPr>
    </w:lvl>
    <w:lvl w:ilvl="7" w:tplc="04090003" w:tentative="1">
      <w:start w:val="1"/>
      <w:numFmt w:val="bullet"/>
      <w:lvlText w:val=""/>
      <w:lvlJc w:val="left"/>
      <w:pPr>
        <w:ind w:left="3672" w:hanging="480"/>
      </w:pPr>
      <w:rPr>
        <w:rFonts w:ascii="Wingdings" w:hAnsi="Wingdings" w:hint="default"/>
      </w:rPr>
    </w:lvl>
    <w:lvl w:ilvl="8" w:tplc="04090005" w:tentative="1">
      <w:start w:val="1"/>
      <w:numFmt w:val="bullet"/>
      <w:lvlText w:val=""/>
      <w:lvlJc w:val="left"/>
      <w:pPr>
        <w:ind w:left="4152" w:hanging="480"/>
      </w:pPr>
      <w:rPr>
        <w:rFonts w:ascii="Wingdings" w:hAnsi="Wingdings" w:hint="default"/>
      </w:rPr>
    </w:lvl>
  </w:abstractNum>
  <w:abstractNum w:abstractNumId="17" w15:restartNumberingAfterBreak="0">
    <w:nsid w:val="5E6337A2"/>
    <w:multiLevelType w:val="hybridMultilevel"/>
    <w:tmpl w:val="F642F4C6"/>
    <w:lvl w:ilvl="0" w:tplc="CDC21520">
      <w:start w:val="1"/>
      <w:numFmt w:val="decimal"/>
      <w:lvlText w:val="(%1)"/>
      <w:lvlJc w:val="left"/>
      <w:pPr>
        <w:ind w:left="990" w:hanging="480"/>
      </w:pPr>
      <w:rPr>
        <w:rFonts w:hint="eastAsia"/>
      </w:rPr>
    </w:lvl>
    <w:lvl w:ilvl="1" w:tplc="95986A7A">
      <w:start w:val="3"/>
      <w:numFmt w:val="bullet"/>
      <w:lvlText w:val="★"/>
      <w:lvlJc w:val="left"/>
      <w:pPr>
        <w:ind w:left="1350" w:hanging="360"/>
      </w:pPr>
      <w:rPr>
        <w:rFonts w:ascii="標楷體" w:eastAsia="標楷體" w:hAnsi="標楷體" w:cstheme="minorBidi" w:hint="eastAsia"/>
        <w:b/>
        <w:color w:val="FF0000"/>
      </w:rPr>
    </w:lvl>
    <w:lvl w:ilvl="2" w:tplc="0409001B" w:tentative="1">
      <w:start w:val="1"/>
      <w:numFmt w:val="lowerRoman"/>
      <w:lvlText w:val="%3."/>
      <w:lvlJc w:val="right"/>
      <w:pPr>
        <w:ind w:left="1950" w:hanging="480"/>
      </w:pPr>
    </w:lvl>
    <w:lvl w:ilvl="3" w:tplc="0409000F" w:tentative="1">
      <w:start w:val="1"/>
      <w:numFmt w:val="decimal"/>
      <w:lvlText w:val="%4."/>
      <w:lvlJc w:val="left"/>
      <w:pPr>
        <w:ind w:left="2430" w:hanging="480"/>
      </w:pPr>
    </w:lvl>
    <w:lvl w:ilvl="4" w:tplc="04090019" w:tentative="1">
      <w:start w:val="1"/>
      <w:numFmt w:val="ideographTraditional"/>
      <w:lvlText w:val="%5、"/>
      <w:lvlJc w:val="left"/>
      <w:pPr>
        <w:ind w:left="2910" w:hanging="480"/>
      </w:pPr>
    </w:lvl>
    <w:lvl w:ilvl="5" w:tplc="0409001B" w:tentative="1">
      <w:start w:val="1"/>
      <w:numFmt w:val="lowerRoman"/>
      <w:lvlText w:val="%6."/>
      <w:lvlJc w:val="right"/>
      <w:pPr>
        <w:ind w:left="3390" w:hanging="480"/>
      </w:pPr>
    </w:lvl>
    <w:lvl w:ilvl="6" w:tplc="0409000F" w:tentative="1">
      <w:start w:val="1"/>
      <w:numFmt w:val="decimal"/>
      <w:lvlText w:val="%7."/>
      <w:lvlJc w:val="left"/>
      <w:pPr>
        <w:ind w:left="3870" w:hanging="480"/>
      </w:pPr>
    </w:lvl>
    <w:lvl w:ilvl="7" w:tplc="04090019" w:tentative="1">
      <w:start w:val="1"/>
      <w:numFmt w:val="ideographTraditional"/>
      <w:lvlText w:val="%8、"/>
      <w:lvlJc w:val="left"/>
      <w:pPr>
        <w:ind w:left="4350" w:hanging="480"/>
      </w:pPr>
    </w:lvl>
    <w:lvl w:ilvl="8" w:tplc="0409001B" w:tentative="1">
      <w:start w:val="1"/>
      <w:numFmt w:val="lowerRoman"/>
      <w:lvlText w:val="%9."/>
      <w:lvlJc w:val="right"/>
      <w:pPr>
        <w:ind w:left="4830" w:hanging="480"/>
      </w:pPr>
    </w:lvl>
  </w:abstractNum>
  <w:abstractNum w:abstractNumId="18" w15:restartNumberingAfterBreak="0">
    <w:nsid w:val="5F27342D"/>
    <w:multiLevelType w:val="hybridMultilevel"/>
    <w:tmpl w:val="850EDA3E"/>
    <w:lvl w:ilvl="0" w:tplc="CDC21520">
      <w:start w:val="1"/>
      <w:numFmt w:val="decimal"/>
      <w:lvlText w:val="(%1)"/>
      <w:lvlJc w:val="left"/>
      <w:pPr>
        <w:ind w:left="960" w:hanging="480"/>
      </w:pPr>
      <w:rPr>
        <w:rFonts w:hint="eastAsia"/>
      </w:rPr>
    </w:lvl>
    <w:lvl w:ilvl="1" w:tplc="0CDEDD64">
      <w:start w:val="1"/>
      <w:numFmt w:val="bullet"/>
      <w:lvlText w:val="★"/>
      <w:lvlJc w:val="left"/>
      <w:pPr>
        <w:ind w:left="1320" w:hanging="360"/>
      </w:pPr>
      <w:rPr>
        <w:rFonts w:ascii="標楷體" w:eastAsia="標楷體" w:hAnsi="標楷體" w:cstheme="minorBidi" w:hint="eastAsia"/>
        <w:color w:val="FF0000"/>
      </w:rPr>
    </w:lvl>
    <w:lvl w:ilvl="2" w:tplc="0409001B">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9" w15:restartNumberingAfterBreak="0">
    <w:nsid w:val="62EB2EF1"/>
    <w:multiLevelType w:val="hybridMultilevel"/>
    <w:tmpl w:val="1012F1BC"/>
    <w:lvl w:ilvl="0" w:tplc="04090015">
      <w:start w:val="1"/>
      <w:numFmt w:val="taiwaneseCountingThousand"/>
      <w:pStyle w:val="00-1"/>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63341A74"/>
    <w:multiLevelType w:val="hybridMultilevel"/>
    <w:tmpl w:val="0B5C2CC4"/>
    <w:lvl w:ilvl="0" w:tplc="CDC21520">
      <w:start w:val="1"/>
      <w:numFmt w:val="decimal"/>
      <w:lvlText w:val="(%1)"/>
      <w:lvlJc w:val="left"/>
      <w:pPr>
        <w:ind w:left="990" w:hanging="480"/>
      </w:pPr>
      <w:rPr>
        <w:rFonts w:hint="eastAsia"/>
      </w:rPr>
    </w:lvl>
    <w:lvl w:ilvl="1" w:tplc="04090019" w:tentative="1">
      <w:start w:val="1"/>
      <w:numFmt w:val="ideographTraditional"/>
      <w:lvlText w:val="%2、"/>
      <w:lvlJc w:val="left"/>
      <w:pPr>
        <w:ind w:left="1470" w:hanging="480"/>
      </w:pPr>
    </w:lvl>
    <w:lvl w:ilvl="2" w:tplc="0409001B" w:tentative="1">
      <w:start w:val="1"/>
      <w:numFmt w:val="lowerRoman"/>
      <w:lvlText w:val="%3."/>
      <w:lvlJc w:val="right"/>
      <w:pPr>
        <w:ind w:left="1950" w:hanging="480"/>
      </w:pPr>
    </w:lvl>
    <w:lvl w:ilvl="3" w:tplc="0409000F" w:tentative="1">
      <w:start w:val="1"/>
      <w:numFmt w:val="decimal"/>
      <w:lvlText w:val="%4."/>
      <w:lvlJc w:val="left"/>
      <w:pPr>
        <w:ind w:left="2430" w:hanging="480"/>
      </w:pPr>
    </w:lvl>
    <w:lvl w:ilvl="4" w:tplc="04090019" w:tentative="1">
      <w:start w:val="1"/>
      <w:numFmt w:val="ideographTraditional"/>
      <w:lvlText w:val="%5、"/>
      <w:lvlJc w:val="left"/>
      <w:pPr>
        <w:ind w:left="2910" w:hanging="480"/>
      </w:pPr>
    </w:lvl>
    <w:lvl w:ilvl="5" w:tplc="0409001B" w:tentative="1">
      <w:start w:val="1"/>
      <w:numFmt w:val="lowerRoman"/>
      <w:lvlText w:val="%6."/>
      <w:lvlJc w:val="right"/>
      <w:pPr>
        <w:ind w:left="3390" w:hanging="480"/>
      </w:pPr>
    </w:lvl>
    <w:lvl w:ilvl="6" w:tplc="0409000F" w:tentative="1">
      <w:start w:val="1"/>
      <w:numFmt w:val="decimal"/>
      <w:lvlText w:val="%7."/>
      <w:lvlJc w:val="left"/>
      <w:pPr>
        <w:ind w:left="3870" w:hanging="480"/>
      </w:pPr>
    </w:lvl>
    <w:lvl w:ilvl="7" w:tplc="04090019" w:tentative="1">
      <w:start w:val="1"/>
      <w:numFmt w:val="ideographTraditional"/>
      <w:lvlText w:val="%8、"/>
      <w:lvlJc w:val="left"/>
      <w:pPr>
        <w:ind w:left="4350" w:hanging="480"/>
      </w:pPr>
    </w:lvl>
    <w:lvl w:ilvl="8" w:tplc="0409001B" w:tentative="1">
      <w:start w:val="1"/>
      <w:numFmt w:val="lowerRoman"/>
      <w:lvlText w:val="%9."/>
      <w:lvlJc w:val="right"/>
      <w:pPr>
        <w:ind w:left="4830" w:hanging="480"/>
      </w:pPr>
    </w:lvl>
  </w:abstractNum>
  <w:abstractNum w:abstractNumId="21" w15:restartNumberingAfterBreak="0">
    <w:nsid w:val="640C6D5A"/>
    <w:multiLevelType w:val="hybridMultilevel"/>
    <w:tmpl w:val="A8182754"/>
    <w:lvl w:ilvl="0" w:tplc="AEC2BDAA">
      <w:start w:val="1"/>
      <w:numFmt w:val="decimal"/>
      <w:lvlText w:val="(%1)"/>
      <w:lvlJc w:val="left"/>
      <w:pPr>
        <w:ind w:left="990" w:hanging="480"/>
      </w:pPr>
      <w:rPr>
        <w:rFonts w:hint="default"/>
        <w:b w:val="0"/>
        <w:color w:val="000000"/>
      </w:rPr>
    </w:lvl>
    <w:lvl w:ilvl="1" w:tplc="04090019" w:tentative="1">
      <w:start w:val="1"/>
      <w:numFmt w:val="ideographTraditional"/>
      <w:lvlText w:val="%2、"/>
      <w:lvlJc w:val="left"/>
      <w:pPr>
        <w:ind w:left="1470" w:hanging="480"/>
      </w:pPr>
    </w:lvl>
    <w:lvl w:ilvl="2" w:tplc="0409001B" w:tentative="1">
      <w:start w:val="1"/>
      <w:numFmt w:val="lowerRoman"/>
      <w:lvlText w:val="%3."/>
      <w:lvlJc w:val="right"/>
      <w:pPr>
        <w:ind w:left="1950" w:hanging="480"/>
      </w:pPr>
    </w:lvl>
    <w:lvl w:ilvl="3" w:tplc="0409000F" w:tentative="1">
      <w:start w:val="1"/>
      <w:numFmt w:val="decimal"/>
      <w:lvlText w:val="%4."/>
      <w:lvlJc w:val="left"/>
      <w:pPr>
        <w:ind w:left="2430" w:hanging="480"/>
      </w:pPr>
    </w:lvl>
    <w:lvl w:ilvl="4" w:tplc="04090019" w:tentative="1">
      <w:start w:val="1"/>
      <w:numFmt w:val="ideographTraditional"/>
      <w:lvlText w:val="%5、"/>
      <w:lvlJc w:val="left"/>
      <w:pPr>
        <w:ind w:left="2910" w:hanging="480"/>
      </w:pPr>
    </w:lvl>
    <w:lvl w:ilvl="5" w:tplc="0409001B" w:tentative="1">
      <w:start w:val="1"/>
      <w:numFmt w:val="lowerRoman"/>
      <w:lvlText w:val="%6."/>
      <w:lvlJc w:val="right"/>
      <w:pPr>
        <w:ind w:left="3390" w:hanging="480"/>
      </w:pPr>
    </w:lvl>
    <w:lvl w:ilvl="6" w:tplc="0409000F" w:tentative="1">
      <w:start w:val="1"/>
      <w:numFmt w:val="decimal"/>
      <w:lvlText w:val="%7."/>
      <w:lvlJc w:val="left"/>
      <w:pPr>
        <w:ind w:left="3870" w:hanging="480"/>
      </w:pPr>
    </w:lvl>
    <w:lvl w:ilvl="7" w:tplc="04090019" w:tentative="1">
      <w:start w:val="1"/>
      <w:numFmt w:val="ideographTraditional"/>
      <w:lvlText w:val="%8、"/>
      <w:lvlJc w:val="left"/>
      <w:pPr>
        <w:ind w:left="4350" w:hanging="480"/>
      </w:pPr>
    </w:lvl>
    <w:lvl w:ilvl="8" w:tplc="0409001B" w:tentative="1">
      <w:start w:val="1"/>
      <w:numFmt w:val="lowerRoman"/>
      <w:lvlText w:val="%9."/>
      <w:lvlJc w:val="right"/>
      <w:pPr>
        <w:ind w:left="4830" w:hanging="480"/>
      </w:pPr>
    </w:lvl>
  </w:abstractNum>
  <w:abstractNum w:abstractNumId="22" w15:restartNumberingAfterBreak="0">
    <w:nsid w:val="665C3513"/>
    <w:multiLevelType w:val="hybridMultilevel"/>
    <w:tmpl w:val="2322462A"/>
    <w:lvl w:ilvl="0" w:tplc="1A56C31A">
      <w:start w:val="1"/>
      <w:numFmt w:val="decimal"/>
      <w:pStyle w:val="00-11"/>
      <w:lvlText w:val="(%1)"/>
      <w:lvlJc w:val="left"/>
      <w:pPr>
        <w:ind w:left="480"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679B6C74"/>
    <w:multiLevelType w:val="hybridMultilevel"/>
    <w:tmpl w:val="13004088"/>
    <w:lvl w:ilvl="0" w:tplc="CDC21520">
      <w:start w:val="1"/>
      <w:numFmt w:val="decimal"/>
      <w:lvlText w:val="(%1)"/>
      <w:lvlJc w:val="left"/>
      <w:pPr>
        <w:ind w:left="960" w:hanging="480"/>
      </w:pPr>
      <w:rPr>
        <w:rFonts w:hint="eastAsia"/>
      </w:rPr>
    </w:lvl>
    <w:lvl w:ilvl="1" w:tplc="00504110">
      <w:start w:val="1"/>
      <w:numFmt w:val="bullet"/>
      <w:lvlText w:val="★"/>
      <w:lvlJc w:val="left"/>
      <w:pPr>
        <w:ind w:left="1320" w:hanging="360"/>
      </w:pPr>
      <w:rPr>
        <w:rFonts w:ascii="標楷體" w:eastAsia="標楷體" w:hAnsi="標楷體" w:cstheme="minorBidi" w:hint="eastAsia"/>
        <w:color w:val="0B11F5"/>
      </w:rPr>
    </w:lvl>
    <w:lvl w:ilvl="2" w:tplc="0409001B">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4" w15:restartNumberingAfterBreak="0">
    <w:nsid w:val="71AE7892"/>
    <w:multiLevelType w:val="hybridMultilevel"/>
    <w:tmpl w:val="3AE6FDE0"/>
    <w:lvl w:ilvl="0" w:tplc="22624F2E">
      <w:start w:val="1"/>
      <w:numFmt w:val="decimal"/>
      <w:pStyle w:val="00085CM"/>
      <w:lvlText w:val="%1."/>
      <w:lvlJc w:val="left"/>
      <w:pPr>
        <w:ind w:left="480" w:hanging="480"/>
      </w:pPr>
      <w:rPr>
        <w:rFonts w:ascii="Times New Roman" w:hAnsi="Times New Roman" w:cs="Times New Roman" w:hint="default"/>
        <w:b w:val="0"/>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73C0513B"/>
    <w:multiLevelType w:val="hybridMultilevel"/>
    <w:tmpl w:val="3AFC514C"/>
    <w:lvl w:ilvl="0" w:tplc="3EA83464">
      <w:start w:val="1"/>
      <w:numFmt w:val="decimal"/>
      <w:lvlText w:val="%1."/>
      <w:lvlJc w:val="left"/>
      <w:pPr>
        <w:ind w:left="840" w:hanging="360"/>
      </w:pPr>
      <w:rPr>
        <w:rFonts w:hint="default"/>
        <w:color w:val="auto"/>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6" w15:restartNumberingAfterBreak="0">
    <w:nsid w:val="74E968E4"/>
    <w:multiLevelType w:val="hybridMultilevel"/>
    <w:tmpl w:val="3042D568"/>
    <w:lvl w:ilvl="0" w:tplc="9946BBCE">
      <w:start w:val="1"/>
      <w:numFmt w:val="decimal"/>
      <w:lvlText w:val="(%1)"/>
      <w:lvlJc w:val="left"/>
      <w:pPr>
        <w:ind w:left="990" w:hanging="480"/>
      </w:pPr>
      <w:rPr>
        <w:rFonts w:hint="eastAsia"/>
        <w:b w:val="0"/>
      </w:rPr>
    </w:lvl>
    <w:lvl w:ilvl="1" w:tplc="04090019" w:tentative="1">
      <w:start w:val="1"/>
      <w:numFmt w:val="ideographTraditional"/>
      <w:lvlText w:val="%2、"/>
      <w:lvlJc w:val="left"/>
      <w:pPr>
        <w:ind w:left="1470" w:hanging="480"/>
      </w:pPr>
    </w:lvl>
    <w:lvl w:ilvl="2" w:tplc="0409001B" w:tentative="1">
      <w:start w:val="1"/>
      <w:numFmt w:val="lowerRoman"/>
      <w:lvlText w:val="%3."/>
      <w:lvlJc w:val="right"/>
      <w:pPr>
        <w:ind w:left="1950" w:hanging="480"/>
      </w:pPr>
    </w:lvl>
    <w:lvl w:ilvl="3" w:tplc="0409000F" w:tentative="1">
      <w:start w:val="1"/>
      <w:numFmt w:val="decimal"/>
      <w:lvlText w:val="%4."/>
      <w:lvlJc w:val="left"/>
      <w:pPr>
        <w:ind w:left="2430" w:hanging="480"/>
      </w:pPr>
    </w:lvl>
    <w:lvl w:ilvl="4" w:tplc="04090019" w:tentative="1">
      <w:start w:val="1"/>
      <w:numFmt w:val="ideographTraditional"/>
      <w:lvlText w:val="%5、"/>
      <w:lvlJc w:val="left"/>
      <w:pPr>
        <w:ind w:left="2910" w:hanging="480"/>
      </w:pPr>
    </w:lvl>
    <w:lvl w:ilvl="5" w:tplc="0409001B" w:tentative="1">
      <w:start w:val="1"/>
      <w:numFmt w:val="lowerRoman"/>
      <w:lvlText w:val="%6."/>
      <w:lvlJc w:val="right"/>
      <w:pPr>
        <w:ind w:left="3390" w:hanging="480"/>
      </w:pPr>
    </w:lvl>
    <w:lvl w:ilvl="6" w:tplc="0409000F" w:tentative="1">
      <w:start w:val="1"/>
      <w:numFmt w:val="decimal"/>
      <w:lvlText w:val="%7."/>
      <w:lvlJc w:val="left"/>
      <w:pPr>
        <w:ind w:left="3870" w:hanging="480"/>
      </w:pPr>
    </w:lvl>
    <w:lvl w:ilvl="7" w:tplc="04090019" w:tentative="1">
      <w:start w:val="1"/>
      <w:numFmt w:val="ideographTraditional"/>
      <w:lvlText w:val="%8、"/>
      <w:lvlJc w:val="left"/>
      <w:pPr>
        <w:ind w:left="4350" w:hanging="480"/>
      </w:pPr>
    </w:lvl>
    <w:lvl w:ilvl="8" w:tplc="0409001B" w:tentative="1">
      <w:start w:val="1"/>
      <w:numFmt w:val="lowerRoman"/>
      <w:lvlText w:val="%9."/>
      <w:lvlJc w:val="right"/>
      <w:pPr>
        <w:ind w:left="4830" w:hanging="480"/>
      </w:pPr>
    </w:lvl>
  </w:abstractNum>
  <w:abstractNum w:abstractNumId="27" w15:restartNumberingAfterBreak="0">
    <w:nsid w:val="778A3EBA"/>
    <w:multiLevelType w:val="hybridMultilevel"/>
    <w:tmpl w:val="22381A28"/>
    <w:lvl w:ilvl="0" w:tplc="0409000F">
      <w:start w:val="1"/>
      <w:numFmt w:val="decimal"/>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7B7A392A"/>
    <w:multiLevelType w:val="multilevel"/>
    <w:tmpl w:val="20A0F830"/>
    <w:lvl w:ilvl="0">
      <w:start w:val="1"/>
      <w:numFmt w:val="decimal"/>
      <w:lvlText w:val="%1."/>
      <w:lvlJc w:val="left"/>
      <w:pPr>
        <w:ind w:left="510" w:hanging="510"/>
      </w:pPr>
      <w:rPr>
        <w:rFonts w:ascii="標楷體" w:eastAsia="標楷體" w:hAnsi="標楷體" w:cs="Times New Roman" w:hint="default"/>
        <w:b w:val="0"/>
        <w:strike w:val="0"/>
        <w:color w:val="auto"/>
        <w:sz w:val="24"/>
        <w:szCs w:val="24"/>
        <w:bdr w:val="none" w:sz="0" w:space="0" w:color="auto"/>
      </w:rPr>
    </w:lvl>
    <w:lvl w:ilvl="1">
      <w:start w:val="1"/>
      <w:numFmt w:val="decimal"/>
      <w:lvlText w:val="%1.%2"/>
      <w:lvlJc w:val="left"/>
      <w:pPr>
        <w:ind w:left="992" w:hanging="567"/>
      </w:pPr>
      <w:rPr>
        <w:rFonts w:hint="default"/>
        <w:b w:val="0"/>
      </w:rPr>
    </w:lvl>
    <w:lvl w:ilvl="2">
      <w:start w:val="1"/>
      <w:numFmt w:val="decimal"/>
      <w:lvlText w:val="(%3)"/>
      <w:lvlJc w:val="left"/>
      <w:pPr>
        <w:ind w:left="1418" w:hanging="567"/>
      </w:pPr>
      <w:rPr>
        <w:rFonts w:hint="default"/>
        <w:b w:val="0"/>
        <w:color w:val="000000"/>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9" w15:restartNumberingAfterBreak="0">
    <w:nsid w:val="7F942C93"/>
    <w:multiLevelType w:val="hybridMultilevel"/>
    <w:tmpl w:val="83CCB314"/>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19"/>
  </w:num>
  <w:num w:numId="2">
    <w:abstractNumId w:val="15"/>
  </w:num>
  <w:num w:numId="3">
    <w:abstractNumId w:val="24"/>
  </w:num>
  <w:num w:numId="4">
    <w:abstractNumId w:val="22"/>
  </w:num>
  <w:num w:numId="5">
    <w:abstractNumId w:val="0"/>
  </w:num>
  <w:num w:numId="6">
    <w:abstractNumId w:val="28"/>
    <w:lvlOverride w:ilvl="0">
      <w:lvl w:ilvl="0">
        <w:start w:val="1"/>
        <w:numFmt w:val="decimal"/>
        <w:lvlText w:val="%1."/>
        <w:lvlJc w:val="left"/>
        <w:pPr>
          <w:ind w:left="510" w:hanging="510"/>
        </w:pPr>
        <w:rPr>
          <w:rFonts w:ascii="Times New Roman" w:eastAsia="標楷體" w:hAnsi="Times New Roman" w:cs="Times New Roman" w:hint="default"/>
          <w:b w:val="0"/>
          <w:strike w:val="0"/>
          <w:color w:val="auto"/>
          <w:sz w:val="24"/>
          <w:szCs w:val="24"/>
        </w:rPr>
      </w:lvl>
    </w:lvlOverride>
    <w:lvlOverride w:ilvl="1">
      <w:lvl w:ilvl="1">
        <w:start w:val="1"/>
        <w:numFmt w:val="decimal"/>
        <w:lvlText w:val="%1.%2"/>
        <w:lvlJc w:val="left"/>
        <w:pPr>
          <w:ind w:left="992" w:hanging="567"/>
        </w:pPr>
        <w:rPr>
          <w:rFonts w:hint="default"/>
          <w:b w:val="0"/>
        </w:rPr>
      </w:lvl>
    </w:lvlOverride>
    <w:lvlOverride w:ilvl="2">
      <w:lvl w:ilvl="2">
        <w:start w:val="1"/>
        <w:numFmt w:val="decimal"/>
        <w:lvlText w:val="(%3)"/>
        <w:lvlJc w:val="left"/>
        <w:pPr>
          <w:ind w:left="1134" w:hanging="283"/>
        </w:pPr>
        <w:rPr>
          <w:rFonts w:hint="default"/>
          <w:b w:val="0"/>
          <w:color w:val="auto"/>
        </w:rPr>
      </w:lvl>
    </w:lvlOverride>
    <w:lvlOverride w:ilvl="3">
      <w:lvl w:ilvl="3">
        <w:start w:val="1"/>
        <w:numFmt w:val="decimal"/>
        <w:lvlText w:val="%1.%2.%3.%4"/>
        <w:lvlJc w:val="left"/>
        <w:pPr>
          <w:ind w:left="1984" w:hanging="708"/>
        </w:pPr>
        <w:rPr>
          <w:rFonts w:hint="eastAsia"/>
        </w:rPr>
      </w:lvl>
    </w:lvlOverride>
    <w:lvlOverride w:ilvl="4">
      <w:lvl w:ilvl="4">
        <w:start w:val="1"/>
        <w:numFmt w:val="decimal"/>
        <w:lvlText w:val="%1.%2.%3.%4.%5"/>
        <w:lvlJc w:val="left"/>
        <w:pPr>
          <w:ind w:left="2551" w:hanging="850"/>
        </w:pPr>
        <w:rPr>
          <w:rFonts w:hint="eastAsia"/>
        </w:rPr>
      </w:lvl>
    </w:lvlOverride>
    <w:lvlOverride w:ilvl="5">
      <w:lvl w:ilvl="5">
        <w:start w:val="1"/>
        <w:numFmt w:val="decimal"/>
        <w:lvlText w:val="%1.%2.%3.%4.%5.%6"/>
        <w:lvlJc w:val="left"/>
        <w:pPr>
          <w:ind w:left="3260" w:hanging="1134"/>
        </w:pPr>
        <w:rPr>
          <w:rFonts w:hint="eastAsia"/>
        </w:rPr>
      </w:lvl>
    </w:lvlOverride>
    <w:lvlOverride w:ilvl="6">
      <w:lvl w:ilvl="6">
        <w:start w:val="1"/>
        <w:numFmt w:val="decimal"/>
        <w:lvlText w:val="%1.%2.%3.%4.%5.%6.%7"/>
        <w:lvlJc w:val="left"/>
        <w:pPr>
          <w:ind w:left="3827" w:hanging="1276"/>
        </w:pPr>
        <w:rPr>
          <w:rFonts w:hint="eastAsia"/>
        </w:rPr>
      </w:lvl>
    </w:lvlOverride>
    <w:lvlOverride w:ilvl="7">
      <w:lvl w:ilvl="7">
        <w:start w:val="1"/>
        <w:numFmt w:val="decimal"/>
        <w:lvlText w:val="%1.%2.%3.%4.%5.%6.%7.%8"/>
        <w:lvlJc w:val="left"/>
        <w:pPr>
          <w:ind w:left="4394" w:hanging="1418"/>
        </w:pPr>
        <w:rPr>
          <w:rFonts w:hint="eastAsia"/>
        </w:rPr>
      </w:lvl>
    </w:lvlOverride>
    <w:lvlOverride w:ilvl="8">
      <w:lvl w:ilvl="8">
        <w:start w:val="1"/>
        <w:numFmt w:val="decimal"/>
        <w:lvlText w:val="%1.%2.%3.%4.%5.%6.%7.%8.%9"/>
        <w:lvlJc w:val="left"/>
        <w:pPr>
          <w:ind w:left="5102" w:hanging="1700"/>
        </w:pPr>
        <w:rPr>
          <w:rFonts w:hint="eastAsia"/>
        </w:rPr>
      </w:lvl>
    </w:lvlOverride>
  </w:num>
  <w:num w:numId="7">
    <w:abstractNumId w:val="23"/>
  </w:num>
  <w:num w:numId="8">
    <w:abstractNumId w:val="27"/>
  </w:num>
  <w:num w:numId="9">
    <w:abstractNumId w:val="1"/>
  </w:num>
  <w:num w:numId="10">
    <w:abstractNumId w:val="4"/>
  </w:num>
  <w:num w:numId="11">
    <w:abstractNumId w:val="3"/>
  </w:num>
  <w:num w:numId="12">
    <w:abstractNumId w:val="14"/>
  </w:num>
  <w:num w:numId="13">
    <w:abstractNumId w:val="18"/>
  </w:num>
  <w:num w:numId="14">
    <w:abstractNumId w:val="25"/>
  </w:num>
  <w:num w:numId="15">
    <w:abstractNumId w:val="11"/>
  </w:num>
  <w:num w:numId="16">
    <w:abstractNumId w:val="10"/>
  </w:num>
  <w:num w:numId="17">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20"/>
  </w:num>
  <w:num w:numId="22">
    <w:abstractNumId w:val="13"/>
  </w:num>
  <w:num w:numId="23">
    <w:abstractNumId w:val="26"/>
  </w:num>
  <w:num w:numId="24">
    <w:abstractNumId w:val="29"/>
  </w:num>
  <w:num w:numId="25">
    <w:abstractNumId w:val="6"/>
  </w:num>
  <w:num w:numId="26">
    <w:abstractNumId w:val="9"/>
  </w:num>
  <w:num w:numId="27">
    <w:abstractNumId w:val="2"/>
  </w:num>
  <w:num w:numId="28">
    <w:abstractNumId w:val="12"/>
  </w:num>
  <w:num w:numId="29">
    <w:abstractNumId w:val="5"/>
  </w:num>
  <w:num w:numId="30">
    <w:abstractNumId w:val="21"/>
  </w:num>
  <w:num w:numId="31">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trackRevisions/>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3E2B"/>
    <w:rsid w:val="000002DE"/>
    <w:rsid w:val="00000623"/>
    <w:rsid w:val="00000BEC"/>
    <w:rsid w:val="00000E61"/>
    <w:rsid w:val="00000F12"/>
    <w:rsid w:val="00001704"/>
    <w:rsid w:val="00001D69"/>
    <w:rsid w:val="00002AE4"/>
    <w:rsid w:val="00002B79"/>
    <w:rsid w:val="00002EEB"/>
    <w:rsid w:val="000038DE"/>
    <w:rsid w:val="00003A55"/>
    <w:rsid w:val="0000502D"/>
    <w:rsid w:val="00005433"/>
    <w:rsid w:val="00005AEA"/>
    <w:rsid w:val="00006046"/>
    <w:rsid w:val="0000633C"/>
    <w:rsid w:val="00007D7B"/>
    <w:rsid w:val="00007D9B"/>
    <w:rsid w:val="00010408"/>
    <w:rsid w:val="00011014"/>
    <w:rsid w:val="00011412"/>
    <w:rsid w:val="00011A0D"/>
    <w:rsid w:val="00011BBC"/>
    <w:rsid w:val="000121EF"/>
    <w:rsid w:val="000124E0"/>
    <w:rsid w:val="000124E4"/>
    <w:rsid w:val="00012CE9"/>
    <w:rsid w:val="000148AF"/>
    <w:rsid w:val="00014A62"/>
    <w:rsid w:val="00014CEE"/>
    <w:rsid w:val="000164A6"/>
    <w:rsid w:val="00016AD6"/>
    <w:rsid w:val="00016CD2"/>
    <w:rsid w:val="00017204"/>
    <w:rsid w:val="00017D02"/>
    <w:rsid w:val="00020951"/>
    <w:rsid w:val="00021DD9"/>
    <w:rsid w:val="00022365"/>
    <w:rsid w:val="000224C7"/>
    <w:rsid w:val="00022F48"/>
    <w:rsid w:val="000237E9"/>
    <w:rsid w:val="00023B96"/>
    <w:rsid w:val="00023DBA"/>
    <w:rsid w:val="000243CE"/>
    <w:rsid w:val="0002484B"/>
    <w:rsid w:val="00024B48"/>
    <w:rsid w:val="00025158"/>
    <w:rsid w:val="000252C5"/>
    <w:rsid w:val="00025955"/>
    <w:rsid w:val="000259C9"/>
    <w:rsid w:val="0002774B"/>
    <w:rsid w:val="00027947"/>
    <w:rsid w:val="00027A05"/>
    <w:rsid w:val="00031664"/>
    <w:rsid w:val="00031E1B"/>
    <w:rsid w:val="00031E4A"/>
    <w:rsid w:val="000323BF"/>
    <w:rsid w:val="0003359F"/>
    <w:rsid w:val="00033ABE"/>
    <w:rsid w:val="00033D1F"/>
    <w:rsid w:val="0003435A"/>
    <w:rsid w:val="00034A24"/>
    <w:rsid w:val="0003625D"/>
    <w:rsid w:val="0003677F"/>
    <w:rsid w:val="000369F9"/>
    <w:rsid w:val="00037066"/>
    <w:rsid w:val="00037391"/>
    <w:rsid w:val="00037674"/>
    <w:rsid w:val="00037677"/>
    <w:rsid w:val="00037F38"/>
    <w:rsid w:val="000405BA"/>
    <w:rsid w:val="00040A7A"/>
    <w:rsid w:val="00040EFB"/>
    <w:rsid w:val="00041BE3"/>
    <w:rsid w:val="00041F1A"/>
    <w:rsid w:val="00042582"/>
    <w:rsid w:val="00045207"/>
    <w:rsid w:val="00045EC3"/>
    <w:rsid w:val="00046169"/>
    <w:rsid w:val="00046519"/>
    <w:rsid w:val="00046D5B"/>
    <w:rsid w:val="00046F6B"/>
    <w:rsid w:val="0004755F"/>
    <w:rsid w:val="00047759"/>
    <w:rsid w:val="00050190"/>
    <w:rsid w:val="00050BD4"/>
    <w:rsid w:val="00051AB7"/>
    <w:rsid w:val="00051AED"/>
    <w:rsid w:val="00051ECC"/>
    <w:rsid w:val="00052289"/>
    <w:rsid w:val="0005235B"/>
    <w:rsid w:val="00052505"/>
    <w:rsid w:val="0005268D"/>
    <w:rsid w:val="00052962"/>
    <w:rsid w:val="00053A7D"/>
    <w:rsid w:val="0005403F"/>
    <w:rsid w:val="00055229"/>
    <w:rsid w:val="00055CE3"/>
    <w:rsid w:val="00057C2D"/>
    <w:rsid w:val="00061088"/>
    <w:rsid w:val="00061809"/>
    <w:rsid w:val="00061F10"/>
    <w:rsid w:val="000620AA"/>
    <w:rsid w:val="000639C3"/>
    <w:rsid w:val="00063C9A"/>
    <w:rsid w:val="00063C9B"/>
    <w:rsid w:val="00064ED9"/>
    <w:rsid w:val="0006529C"/>
    <w:rsid w:val="00065BB6"/>
    <w:rsid w:val="00066637"/>
    <w:rsid w:val="00067765"/>
    <w:rsid w:val="000708E7"/>
    <w:rsid w:val="00070A9E"/>
    <w:rsid w:val="000711E4"/>
    <w:rsid w:val="0007154A"/>
    <w:rsid w:val="00071C7C"/>
    <w:rsid w:val="00073E47"/>
    <w:rsid w:val="00075415"/>
    <w:rsid w:val="00075600"/>
    <w:rsid w:val="00075978"/>
    <w:rsid w:val="00076243"/>
    <w:rsid w:val="000768B8"/>
    <w:rsid w:val="0007712E"/>
    <w:rsid w:val="00077446"/>
    <w:rsid w:val="00080CF0"/>
    <w:rsid w:val="00081748"/>
    <w:rsid w:val="00082126"/>
    <w:rsid w:val="00083A8C"/>
    <w:rsid w:val="00084F42"/>
    <w:rsid w:val="0008528F"/>
    <w:rsid w:val="00085BF5"/>
    <w:rsid w:val="000862D9"/>
    <w:rsid w:val="00086E6F"/>
    <w:rsid w:val="0008723D"/>
    <w:rsid w:val="00087785"/>
    <w:rsid w:val="00090251"/>
    <w:rsid w:val="00090399"/>
    <w:rsid w:val="000903BF"/>
    <w:rsid w:val="00090445"/>
    <w:rsid w:val="00090C4F"/>
    <w:rsid w:val="00091614"/>
    <w:rsid w:val="00091B75"/>
    <w:rsid w:val="00091CB4"/>
    <w:rsid w:val="00093C99"/>
    <w:rsid w:val="00095826"/>
    <w:rsid w:val="00095D6D"/>
    <w:rsid w:val="000964AA"/>
    <w:rsid w:val="000967F6"/>
    <w:rsid w:val="0009741C"/>
    <w:rsid w:val="00097585"/>
    <w:rsid w:val="00097D3F"/>
    <w:rsid w:val="00097E2E"/>
    <w:rsid w:val="000A011C"/>
    <w:rsid w:val="000A0E40"/>
    <w:rsid w:val="000A18D5"/>
    <w:rsid w:val="000A2639"/>
    <w:rsid w:val="000A28D9"/>
    <w:rsid w:val="000A2AC8"/>
    <w:rsid w:val="000A2EB4"/>
    <w:rsid w:val="000A2EF1"/>
    <w:rsid w:val="000A3299"/>
    <w:rsid w:val="000A3A39"/>
    <w:rsid w:val="000A4100"/>
    <w:rsid w:val="000A422D"/>
    <w:rsid w:val="000A540C"/>
    <w:rsid w:val="000A5487"/>
    <w:rsid w:val="000A5DF8"/>
    <w:rsid w:val="000A76B6"/>
    <w:rsid w:val="000A76C9"/>
    <w:rsid w:val="000A7BB5"/>
    <w:rsid w:val="000A7EA5"/>
    <w:rsid w:val="000A7FDE"/>
    <w:rsid w:val="000B0A4B"/>
    <w:rsid w:val="000B0B9F"/>
    <w:rsid w:val="000B148C"/>
    <w:rsid w:val="000B14C3"/>
    <w:rsid w:val="000B2E6E"/>
    <w:rsid w:val="000B3092"/>
    <w:rsid w:val="000B3BB1"/>
    <w:rsid w:val="000B3E83"/>
    <w:rsid w:val="000B41E3"/>
    <w:rsid w:val="000B4397"/>
    <w:rsid w:val="000B466F"/>
    <w:rsid w:val="000B5593"/>
    <w:rsid w:val="000B5770"/>
    <w:rsid w:val="000B57A1"/>
    <w:rsid w:val="000B6313"/>
    <w:rsid w:val="000B6C40"/>
    <w:rsid w:val="000B764C"/>
    <w:rsid w:val="000B7B27"/>
    <w:rsid w:val="000B7C79"/>
    <w:rsid w:val="000B7DD0"/>
    <w:rsid w:val="000C00AF"/>
    <w:rsid w:val="000C0B33"/>
    <w:rsid w:val="000C1130"/>
    <w:rsid w:val="000C203D"/>
    <w:rsid w:val="000C2285"/>
    <w:rsid w:val="000C283A"/>
    <w:rsid w:val="000C3443"/>
    <w:rsid w:val="000C3AEE"/>
    <w:rsid w:val="000C3F8D"/>
    <w:rsid w:val="000C4346"/>
    <w:rsid w:val="000C4DC3"/>
    <w:rsid w:val="000C58F7"/>
    <w:rsid w:val="000C5947"/>
    <w:rsid w:val="000C6FDB"/>
    <w:rsid w:val="000C75E6"/>
    <w:rsid w:val="000C7723"/>
    <w:rsid w:val="000D0FA5"/>
    <w:rsid w:val="000D10D6"/>
    <w:rsid w:val="000D1205"/>
    <w:rsid w:val="000D240A"/>
    <w:rsid w:val="000D2707"/>
    <w:rsid w:val="000D2B7F"/>
    <w:rsid w:val="000D3159"/>
    <w:rsid w:val="000D3E79"/>
    <w:rsid w:val="000D4B82"/>
    <w:rsid w:val="000D55BD"/>
    <w:rsid w:val="000D6134"/>
    <w:rsid w:val="000D768E"/>
    <w:rsid w:val="000D76AB"/>
    <w:rsid w:val="000E0222"/>
    <w:rsid w:val="000E031B"/>
    <w:rsid w:val="000E04A6"/>
    <w:rsid w:val="000E10B2"/>
    <w:rsid w:val="000E15B2"/>
    <w:rsid w:val="000E1D4B"/>
    <w:rsid w:val="000E224C"/>
    <w:rsid w:val="000E2394"/>
    <w:rsid w:val="000E23AE"/>
    <w:rsid w:val="000E2690"/>
    <w:rsid w:val="000E2976"/>
    <w:rsid w:val="000E307F"/>
    <w:rsid w:val="000E3390"/>
    <w:rsid w:val="000E34CB"/>
    <w:rsid w:val="000E35F5"/>
    <w:rsid w:val="000E419B"/>
    <w:rsid w:val="000E45BB"/>
    <w:rsid w:val="000E5680"/>
    <w:rsid w:val="000E5A0B"/>
    <w:rsid w:val="000E5AB1"/>
    <w:rsid w:val="000E5ACE"/>
    <w:rsid w:val="000E5DCC"/>
    <w:rsid w:val="000E6083"/>
    <w:rsid w:val="000E60E4"/>
    <w:rsid w:val="000E6186"/>
    <w:rsid w:val="000E61CC"/>
    <w:rsid w:val="000E62C5"/>
    <w:rsid w:val="000E65C2"/>
    <w:rsid w:val="000E6829"/>
    <w:rsid w:val="000E695C"/>
    <w:rsid w:val="000E70E2"/>
    <w:rsid w:val="000E734C"/>
    <w:rsid w:val="000E7654"/>
    <w:rsid w:val="000E794E"/>
    <w:rsid w:val="000F017E"/>
    <w:rsid w:val="000F0F52"/>
    <w:rsid w:val="000F1136"/>
    <w:rsid w:val="000F1547"/>
    <w:rsid w:val="000F1648"/>
    <w:rsid w:val="000F1698"/>
    <w:rsid w:val="000F202B"/>
    <w:rsid w:val="000F242B"/>
    <w:rsid w:val="000F3BA3"/>
    <w:rsid w:val="000F4532"/>
    <w:rsid w:val="000F469E"/>
    <w:rsid w:val="000F4A13"/>
    <w:rsid w:val="000F4AB0"/>
    <w:rsid w:val="000F4C7B"/>
    <w:rsid w:val="000F581B"/>
    <w:rsid w:val="000F5954"/>
    <w:rsid w:val="000F611E"/>
    <w:rsid w:val="000F6A89"/>
    <w:rsid w:val="000F73EF"/>
    <w:rsid w:val="000F7545"/>
    <w:rsid w:val="000F7A6E"/>
    <w:rsid w:val="000F7BDD"/>
    <w:rsid w:val="00100E76"/>
    <w:rsid w:val="00101580"/>
    <w:rsid w:val="00101895"/>
    <w:rsid w:val="00101F6A"/>
    <w:rsid w:val="00103433"/>
    <w:rsid w:val="00103CCB"/>
    <w:rsid w:val="00103F15"/>
    <w:rsid w:val="001049F3"/>
    <w:rsid w:val="00105901"/>
    <w:rsid w:val="001072E8"/>
    <w:rsid w:val="00110711"/>
    <w:rsid w:val="00110A02"/>
    <w:rsid w:val="00110B3A"/>
    <w:rsid w:val="0011104B"/>
    <w:rsid w:val="00111201"/>
    <w:rsid w:val="00111616"/>
    <w:rsid w:val="001116D7"/>
    <w:rsid w:val="001134F0"/>
    <w:rsid w:val="00113844"/>
    <w:rsid w:val="00113D0A"/>
    <w:rsid w:val="001143BF"/>
    <w:rsid w:val="00114FC1"/>
    <w:rsid w:val="001151A8"/>
    <w:rsid w:val="00115452"/>
    <w:rsid w:val="001160B8"/>
    <w:rsid w:val="00116E4E"/>
    <w:rsid w:val="001178FB"/>
    <w:rsid w:val="00122F31"/>
    <w:rsid w:val="00122F80"/>
    <w:rsid w:val="00123236"/>
    <w:rsid w:val="00123389"/>
    <w:rsid w:val="001234A9"/>
    <w:rsid w:val="0012381A"/>
    <w:rsid w:val="00124366"/>
    <w:rsid w:val="00125E4B"/>
    <w:rsid w:val="0012612C"/>
    <w:rsid w:val="001265D2"/>
    <w:rsid w:val="00126A38"/>
    <w:rsid w:val="00126ECF"/>
    <w:rsid w:val="00127008"/>
    <w:rsid w:val="00127049"/>
    <w:rsid w:val="00127255"/>
    <w:rsid w:val="00127AA0"/>
    <w:rsid w:val="00127ABD"/>
    <w:rsid w:val="00127B61"/>
    <w:rsid w:val="00127CE6"/>
    <w:rsid w:val="00127EA8"/>
    <w:rsid w:val="0013049F"/>
    <w:rsid w:val="001308E7"/>
    <w:rsid w:val="00130F49"/>
    <w:rsid w:val="00131982"/>
    <w:rsid w:val="00131DA5"/>
    <w:rsid w:val="00132964"/>
    <w:rsid w:val="00132E31"/>
    <w:rsid w:val="0013351A"/>
    <w:rsid w:val="001335A8"/>
    <w:rsid w:val="001339FE"/>
    <w:rsid w:val="001345B8"/>
    <w:rsid w:val="001345DB"/>
    <w:rsid w:val="00134EB6"/>
    <w:rsid w:val="001358A7"/>
    <w:rsid w:val="00135C78"/>
    <w:rsid w:val="00135D55"/>
    <w:rsid w:val="00135DE1"/>
    <w:rsid w:val="001371AD"/>
    <w:rsid w:val="0013733C"/>
    <w:rsid w:val="0013739B"/>
    <w:rsid w:val="001377DF"/>
    <w:rsid w:val="00137A0F"/>
    <w:rsid w:val="00137FE9"/>
    <w:rsid w:val="00140CC0"/>
    <w:rsid w:val="00141958"/>
    <w:rsid w:val="00142354"/>
    <w:rsid w:val="0014271F"/>
    <w:rsid w:val="0014322E"/>
    <w:rsid w:val="00143CF8"/>
    <w:rsid w:val="001449D9"/>
    <w:rsid w:val="00145481"/>
    <w:rsid w:val="00145537"/>
    <w:rsid w:val="0014571A"/>
    <w:rsid w:val="0014596B"/>
    <w:rsid w:val="001459B6"/>
    <w:rsid w:val="00145CD2"/>
    <w:rsid w:val="001461EA"/>
    <w:rsid w:val="00147001"/>
    <w:rsid w:val="001472AC"/>
    <w:rsid w:val="00147302"/>
    <w:rsid w:val="00147482"/>
    <w:rsid w:val="00147789"/>
    <w:rsid w:val="00147B7B"/>
    <w:rsid w:val="00147F18"/>
    <w:rsid w:val="0015037E"/>
    <w:rsid w:val="0015050D"/>
    <w:rsid w:val="00152D45"/>
    <w:rsid w:val="00152FFE"/>
    <w:rsid w:val="001541C6"/>
    <w:rsid w:val="001543F9"/>
    <w:rsid w:val="00154AF2"/>
    <w:rsid w:val="00154BE6"/>
    <w:rsid w:val="00154C78"/>
    <w:rsid w:val="00154F0C"/>
    <w:rsid w:val="00155482"/>
    <w:rsid w:val="00155698"/>
    <w:rsid w:val="001558A4"/>
    <w:rsid w:val="001559AD"/>
    <w:rsid w:val="00155AC2"/>
    <w:rsid w:val="00155E95"/>
    <w:rsid w:val="00155F9C"/>
    <w:rsid w:val="001569E1"/>
    <w:rsid w:val="00156A75"/>
    <w:rsid w:val="001572F9"/>
    <w:rsid w:val="00157848"/>
    <w:rsid w:val="00157E37"/>
    <w:rsid w:val="00161B55"/>
    <w:rsid w:val="001634F7"/>
    <w:rsid w:val="00163AB2"/>
    <w:rsid w:val="001641F1"/>
    <w:rsid w:val="0016441F"/>
    <w:rsid w:val="00165B77"/>
    <w:rsid w:val="00166F1B"/>
    <w:rsid w:val="001672C0"/>
    <w:rsid w:val="00167315"/>
    <w:rsid w:val="00170428"/>
    <w:rsid w:val="00171110"/>
    <w:rsid w:val="00171779"/>
    <w:rsid w:val="00172064"/>
    <w:rsid w:val="001724CD"/>
    <w:rsid w:val="00172C9A"/>
    <w:rsid w:val="00173579"/>
    <w:rsid w:val="001739F3"/>
    <w:rsid w:val="00173C9E"/>
    <w:rsid w:val="001746AE"/>
    <w:rsid w:val="00174EC7"/>
    <w:rsid w:val="00175CDC"/>
    <w:rsid w:val="00175D94"/>
    <w:rsid w:val="00176D78"/>
    <w:rsid w:val="00177CB7"/>
    <w:rsid w:val="001806A5"/>
    <w:rsid w:val="001807A6"/>
    <w:rsid w:val="00181471"/>
    <w:rsid w:val="001817A0"/>
    <w:rsid w:val="00181C79"/>
    <w:rsid w:val="00182219"/>
    <w:rsid w:val="00182C21"/>
    <w:rsid w:val="001834DD"/>
    <w:rsid w:val="001841A6"/>
    <w:rsid w:val="00184FCE"/>
    <w:rsid w:val="00186124"/>
    <w:rsid w:val="0018643C"/>
    <w:rsid w:val="00186BCD"/>
    <w:rsid w:val="00186C4D"/>
    <w:rsid w:val="00186E8E"/>
    <w:rsid w:val="00186ECC"/>
    <w:rsid w:val="001871FF"/>
    <w:rsid w:val="0018730C"/>
    <w:rsid w:val="00187769"/>
    <w:rsid w:val="0018786F"/>
    <w:rsid w:val="00187873"/>
    <w:rsid w:val="001903F4"/>
    <w:rsid w:val="00190C7A"/>
    <w:rsid w:val="00191662"/>
    <w:rsid w:val="0019176A"/>
    <w:rsid w:val="00191872"/>
    <w:rsid w:val="001918AA"/>
    <w:rsid w:val="0019230F"/>
    <w:rsid w:val="00192823"/>
    <w:rsid w:val="00193FE5"/>
    <w:rsid w:val="00194386"/>
    <w:rsid w:val="001946A2"/>
    <w:rsid w:val="001946B6"/>
    <w:rsid w:val="001948A1"/>
    <w:rsid w:val="001948D2"/>
    <w:rsid w:val="001948D9"/>
    <w:rsid w:val="00194D01"/>
    <w:rsid w:val="001952CF"/>
    <w:rsid w:val="00195575"/>
    <w:rsid w:val="001958C3"/>
    <w:rsid w:val="00195E2F"/>
    <w:rsid w:val="00196CAF"/>
    <w:rsid w:val="00196E45"/>
    <w:rsid w:val="00197552"/>
    <w:rsid w:val="001A06EC"/>
    <w:rsid w:val="001A07A0"/>
    <w:rsid w:val="001A0BE5"/>
    <w:rsid w:val="001A0FAF"/>
    <w:rsid w:val="001A1A87"/>
    <w:rsid w:val="001A3292"/>
    <w:rsid w:val="001A32E0"/>
    <w:rsid w:val="001A37B2"/>
    <w:rsid w:val="001A39E7"/>
    <w:rsid w:val="001A3F31"/>
    <w:rsid w:val="001A4B4A"/>
    <w:rsid w:val="001A53AE"/>
    <w:rsid w:val="001A59A9"/>
    <w:rsid w:val="001A5A48"/>
    <w:rsid w:val="001A6CE6"/>
    <w:rsid w:val="001A6F9D"/>
    <w:rsid w:val="001A7A82"/>
    <w:rsid w:val="001A7E0A"/>
    <w:rsid w:val="001A7ED1"/>
    <w:rsid w:val="001B00AA"/>
    <w:rsid w:val="001B0352"/>
    <w:rsid w:val="001B12A6"/>
    <w:rsid w:val="001B2396"/>
    <w:rsid w:val="001B2F22"/>
    <w:rsid w:val="001B33DF"/>
    <w:rsid w:val="001B37B1"/>
    <w:rsid w:val="001B470C"/>
    <w:rsid w:val="001B4867"/>
    <w:rsid w:val="001B49D1"/>
    <w:rsid w:val="001B5146"/>
    <w:rsid w:val="001B64B5"/>
    <w:rsid w:val="001B6963"/>
    <w:rsid w:val="001B7D85"/>
    <w:rsid w:val="001C02C9"/>
    <w:rsid w:val="001C036B"/>
    <w:rsid w:val="001C1B88"/>
    <w:rsid w:val="001C1CF0"/>
    <w:rsid w:val="001C1EC7"/>
    <w:rsid w:val="001C1F4C"/>
    <w:rsid w:val="001C2056"/>
    <w:rsid w:val="001C21C3"/>
    <w:rsid w:val="001C40F2"/>
    <w:rsid w:val="001C4F1C"/>
    <w:rsid w:val="001C5203"/>
    <w:rsid w:val="001C5FB4"/>
    <w:rsid w:val="001C6524"/>
    <w:rsid w:val="001C78B0"/>
    <w:rsid w:val="001C7ED3"/>
    <w:rsid w:val="001D0F9F"/>
    <w:rsid w:val="001D15F8"/>
    <w:rsid w:val="001D1756"/>
    <w:rsid w:val="001D2011"/>
    <w:rsid w:val="001D2728"/>
    <w:rsid w:val="001D29C7"/>
    <w:rsid w:val="001D3181"/>
    <w:rsid w:val="001D3BCC"/>
    <w:rsid w:val="001D3DB8"/>
    <w:rsid w:val="001D3E9B"/>
    <w:rsid w:val="001D40BF"/>
    <w:rsid w:val="001D43D6"/>
    <w:rsid w:val="001D4957"/>
    <w:rsid w:val="001D49A2"/>
    <w:rsid w:val="001D4A95"/>
    <w:rsid w:val="001D52D3"/>
    <w:rsid w:val="001D577F"/>
    <w:rsid w:val="001D65D8"/>
    <w:rsid w:val="001D69CC"/>
    <w:rsid w:val="001D6E9B"/>
    <w:rsid w:val="001D7F74"/>
    <w:rsid w:val="001E1BBD"/>
    <w:rsid w:val="001E2057"/>
    <w:rsid w:val="001E3920"/>
    <w:rsid w:val="001E39A9"/>
    <w:rsid w:val="001E4522"/>
    <w:rsid w:val="001E54B8"/>
    <w:rsid w:val="001E5543"/>
    <w:rsid w:val="001E6425"/>
    <w:rsid w:val="001E654F"/>
    <w:rsid w:val="001E6A5E"/>
    <w:rsid w:val="001E6BE2"/>
    <w:rsid w:val="001E73BC"/>
    <w:rsid w:val="001F0DC1"/>
    <w:rsid w:val="001F1B81"/>
    <w:rsid w:val="001F3CCB"/>
    <w:rsid w:val="001F4129"/>
    <w:rsid w:val="001F41AA"/>
    <w:rsid w:val="001F482F"/>
    <w:rsid w:val="001F4B5E"/>
    <w:rsid w:val="001F4C2C"/>
    <w:rsid w:val="001F5C7B"/>
    <w:rsid w:val="001F6C93"/>
    <w:rsid w:val="001F7410"/>
    <w:rsid w:val="001F7D54"/>
    <w:rsid w:val="002008DD"/>
    <w:rsid w:val="0020109E"/>
    <w:rsid w:val="002015F0"/>
    <w:rsid w:val="0020231C"/>
    <w:rsid w:val="0020279C"/>
    <w:rsid w:val="00203521"/>
    <w:rsid w:val="00203B7F"/>
    <w:rsid w:val="00203D28"/>
    <w:rsid w:val="00203E97"/>
    <w:rsid w:val="00204737"/>
    <w:rsid w:val="00205D6D"/>
    <w:rsid w:val="0020604A"/>
    <w:rsid w:val="00206159"/>
    <w:rsid w:val="00206A5E"/>
    <w:rsid w:val="002076DF"/>
    <w:rsid w:val="00207BEE"/>
    <w:rsid w:val="002110F8"/>
    <w:rsid w:val="002119EE"/>
    <w:rsid w:val="00211E97"/>
    <w:rsid w:val="00211EF3"/>
    <w:rsid w:val="00213C95"/>
    <w:rsid w:val="00215077"/>
    <w:rsid w:val="00216749"/>
    <w:rsid w:val="00216C77"/>
    <w:rsid w:val="00217078"/>
    <w:rsid w:val="00217F4F"/>
    <w:rsid w:val="00220455"/>
    <w:rsid w:val="002207F0"/>
    <w:rsid w:val="00221E97"/>
    <w:rsid w:val="002229ED"/>
    <w:rsid w:val="00224274"/>
    <w:rsid w:val="0022452B"/>
    <w:rsid w:val="0022500E"/>
    <w:rsid w:val="0022694D"/>
    <w:rsid w:val="0022776B"/>
    <w:rsid w:val="00227C51"/>
    <w:rsid w:val="002310DC"/>
    <w:rsid w:val="00232C02"/>
    <w:rsid w:val="00233A85"/>
    <w:rsid w:val="00234181"/>
    <w:rsid w:val="0023462C"/>
    <w:rsid w:val="00234727"/>
    <w:rsid w:val="002350A6"/>
    <w:rsid w:val="002353DD"/>
    <w:rsid w:val="0023569E"/>
    <w:rsid w:val="00235F0F"/>
    <w:rsid w:val="002360EA"/>
    <w:rsid w:val="002360ED"/>
    <w:rsid w:val="00236107"/>
    <w:rsid w:val="002363B8"/>
    <w:rsid w:val="002363C1"/>
    <w:rsid w:val="00236D20"/>
    <w:rsid w:val="0024055E"/>
    <w:rsid w:val="002411A3"/>
    <w:rsid w:val="00241399"/>
    <w:rsid w:val="0024153F"/>
    <w:rsid w:val="00241C27"/>
    <w:rsid w:val="00242E4D"/>
    <w:rsid w:val="002430BC"/>
    <w:rsid w:val="00243220"/>
    <w:rsid w:val="00243882"/>
    <w:rsid w:val="00243C12"/>
    <w:rsid w:val="0024508D"/>
    <w:rsid w:val="00245A17"/>
    <w:rsid w:val="00245BC1"/>
    <w:rsid w:val="002465BA"/>
    <w:rsid w:val="002465E3"/>
    <w:rsid w:val="0024682E"/>
    <w:rsid w:val="00247288"/>
    <w:rsid w:val="002505C5"/>
    <w:rsid w:val="00250BA7"/>
    <w:rsid w:val="00253CCB"/>
    <w:rsid w:val="00253D73"/>
    <w:rsid w:val="0025452A"/>
    <w:rsid w:val="002547AF"/>
    <w:rsid w:val="00254BF6"/>
    <w:rsid w:val="00255815"/>
    <w:rsid w:val="00255B13"/>
    <w:rsid w:val="00255B2F"/>
    <w:rsid w:val="002562CA"/>
    <w:rsid w:val="0025648D"/>
    <w:rsid w:val="00260001"/>
    <w:rsid w:val="00260D12"/>
    <w:rsid w:val="002612E8"/>
    <w:rsid w:val="00261B12"/>
    <w:rsid w:val="002622A3"/>
    <w:rsid w:val="002623D9"/>
    <w:rsid w:val="002627A8"/>
    <w:rsid w:val="00262AB9"/>
    <w:rsid w:val="002632C4"/>
    <w:rsid w:val="00263C18"/>
    <w:rsid w:val="00264B00"/>
    <w:rsid w:val="00265188"/>
    <w:rsid w:val="002654F9"/>
    <w:rsid w:val="00265A03"/>
    <w:rsid w:val="0026720B"/>
    <w:rsid w:val="002707D6"/>
    <w:rsid w:val="00270A59"/>
    <w:rsid w:val="00270F9A"/>
    <w:rsid w:val="00271AD2"/>
    <w:rsid w:val="0027218B"/>
    <w:rsid w:val="002725DB"/>
    <w:rsid w:val="00272ECA"/>
    <w:rsid w:val="00273197"/>
    <w:rsid w:val="00273566"/>
    <w:rsid w:val="00273B80"/>
    <w:rsid w:val="00273D49"/>
    <w:rsid w:val="00274454"/>
    <w:rsid w:val="0027531D"/>
    <w:rsid w:val="00276366"/>
    <w:rsid w:val="002763E9"/>
    <w:rsid w:val="00280BAF"/>
    <w:rsid w:val="002819AE"/>
    <w:rsid w:val="002822C9"/>
    <w:rsid w:val="002836E9"/>
    <w:rsid w:val="00283CCF"/>
    <w:rsid w:val="00284021"/>
    <w:rsid w:val="00284B06"/>
    <w:rsid w:val="00284F9E"/>
    <w:rsid w:val="002857FD"/>
    <w:rsid w:val="0028765C"/>
    <w:rsid w:val="00287A8E"/>
    <w:rsid w:val="00287DA8"/>
    <w:rsid w:val="00290AD2"/>
    <w:rsid w:val="00291296"/>
    <w:rsid w:val="00291501"/>
    <w:rsid w:val="0029188F"/>
    <w:rsid w:val="00291A24"/>
    <w:rsid w:val="00291B31"/>
    <w:rsid w:val="00291D67"/>
    <w:rsid w:val="00292555"/>
    <w:rsid w:val="0029356B"/>
    <w:rsid w:val="00293A39"/>
    <w:rsid w:val="002944A3"/>
    <w:rsid w:val="00295014"/>
    <w:rsid w:val="0029598B"/>
    <w:rsid w:val="00295995"/>
    <w:rsid w:val="00296178"/>
    <w:rsid w:val="00296882"/>
    <w:rsid w:val="00297269"/>
    <w:rsid w:val="00297ADD"/>
    <w:rsid w:val="002A0DE7"/>
    <w:rsid w:val="002A12DE"/>
    <w:rsid w:val="002A2013"/>
    <w:rsid w:val="002A28A7"/>
    <w:rsid w:val="002A2D8F"/>
    <w:rsid w:val="002A30D5"/>
    <w:rsid w:val="002A364F"/>
    <w:rsid w:val="002A3B42"/>
    <w:rsid w:val="002A55E5"/>
    <w:rsid w:val="002A5947"/>
    <w:rsid w:val="002A663A"/>
    <w:rsid w:val="002A6CA5"/>
    <w:rsid w:val="002B0D12"/>
    <w:rsid w:val="002B276C"/>
    <w:rsid w:val="002B3784"/>
    <w:rsid w:val="002B4487"/>
    <w:rsid w:val="002B5319"/>
    <w:rsid w:val="002B57A9"/>
    <w:rsid w:val="002B5F6C"/>
    <w:rsid w:val="002B6B7F"/>
    <w:rsid w:val="002B729D"/>
    <w:rsid w:val="002C01CF"/>
    <w:rsid w:val="002C0A40"/>
    <w:rsid w:val="002C0E48"/>
    <w:rsid w:val="002C0EB7"/>
    <w:rsid w:val="002C164F"/>
    <w:rsid w:val="002C1ED7"/>
    <w:rsid w:val="002C3097"/>
    <w:rsid w:val="002C340F"/>
    <w:rsid w:val="002C35AA"/>
    <w:rsid w:val="002C6455"/>
    <w:rsid w:val="002C776C"/>
    <w:rsid w:val="002C7CFD"/>
    <w:rsid w:val="002C7F75"/>
    <w:rsid w:val="002D04D9"/>
    <w:rsid w:val="002D0B97"/>
    <w:rsid w:val="002D0E6C"/>
    <w:rsid w:val="002D0EE7"/>
    <w:rsid w:val="002D1D6F"/>
    <w:rsid w:val="002D1FC1"/>
    <w:rsid w:val="002D22EC"/>
    <w:rsid w:val="002D2AF7"/>
    <w:rsid w:val="002D3C27"/>
    <w:rsid w:val="002D4872"/>
    <w:rsid w:val="002D4B3E"/>
    <w:rsid w:val="002D4BF3"/>
    <w:rsid w:val="002D50DB"/>
    <w:rsid w:val="002D5203"/>
    <w:rsid w:val="002D59E4"/>
    <w:rsid w:val="002D7B3A"/>
    <w:rsid w:val="002E052B"/>
    <w:rsid w:val="002E0711"/>
    <w:rsid w:val="002E0D68"/>
    <w:rsid w:val="002E0F20"/>
    <w:rsid w:val="002E1A18"/>
    <w:rsid w:val="002E2CEE"/>
    <w:rsid w:val="002E3020"/>
    <w:rsid w:val="002E30E2"/>
    <w:rsid w:val="002E3BF0"/>
    <w:rsid w:val="002E4365"/>
    <w:rsid w:val="002E4463"/>
    <w:rsid w:val="002E4CBA"/>
    <w:rsid w:val="002E527B"/>
    <w:rsid w:val="002E5AAC"/>
    <w:rsid w:val="002E6788"/>
    <w:rsid w:val="002E7A26"/>
    <w:rsid w:val="002E7A2E"/>
    <w:rsid w:val="002F0018"/>
    <w:rsid w:val="002F0593"/>
    <w:rsid w:val="002F059E"/>
    <w:rsid w:val="002F06DE"/>
    <w:rsid w:val="002F0D65"/>
    <w:rsid w:val="002F14B9"/>
    <w:rsid w:val="002F1ADF"/>
    <w:rsid w:val="002F20FA"/>
    <w:rsid w:val="002F2268"/>
    <w:rsid w:val="002F2FD2"/>
    <w:rsid w:val="002F374F"/>
    <w:rsid w:val="002F5097"/>
    <w:rsid w:val="002F6B2A"/>
    <w:rsid w:val="002F6B57"/>
    <w:rsid w:val="002F72D0"/>
    <w:rsid w:val="002F7B76"/>
    <w:rsid w:val="003004B5"/>
    <w:rsid w:val="00300573"/>
    <w:rsid w:val="00300881"/>
    <w:rsid w:val="0030122B"/>
    <w:rsid w:val="003017C8"/>
    <w:rsid w:val="00302DB6"/>
    <w:rsid w:val="0030305B"/>
    <w:rsid w:val="00303629"/>
    <w:rsid w:val="003036D7"/>
    <w:rsid w:val="0030384F"/>
    <w:rsid w:val="00303BD3"/>
    <w:rsid w:val="00304065"/>
    <w:rsid w:val="003048EC"/>
    <w:rsid w:val="00305374"/>
    <w:rsid w:val="00306B4D"/>
    <w:rsid w:val="00307D16"/>
    <w:rsid w:val="00312146"/>
    <w:rsid w:val="00312E5B"/>
    <w:rsid w:val="003139F9"/>
    <w:rsid w:val="00313A01"/>
    <w:rsid w:val="0031461F"/>
    <w:rsid w:val="00314F6E"/>
    <w:rsid w:val="0031546B"/>
    <w:rsid w:val="00316C94"/>
    <w:rsid w:val="00316D75"/>
    <w:rsid w:val="00317057"/>
    <w:rsid w:val="003174E4"/>
    <w:rsid w:val="00317B91"/>
    <w:rsid w:val="00317D6B"/>
    <w:rsid w:val="00317EBC"/>
    <w:rsid w:val="00320BFC"/>
    <w:rsid w:val="00320E95"/>
    <w:rsid w:val="00321838"/>
    <w:rsid w:val="00321C50"/>
    <w:rsid w:val="003234E9"/>
    <w:rsid w:val="0032357F"/>
    <w:rsid w:val="00324899"/>
    <w:rsid w:val="00324E20"/>
    <w:rsid w:val="003260E6"/>
    <w:rsid w:val="0032640D"/>
    <w:rsid w:val="00327789"/>
    <w:rsid w:val="00327DEE"/>
    <w:rsid w:val="00330A22"/>
    <w:rsid w:val="00330C4A"/>
    <w:rsid w:val="00331661"/>
    <w:rsid w:val="00331E3E"/>
    <w:rsid w:val="00332F2E"/>
    <w:rsid w:val="00333840"/>
    <w:rsid w:val="00333D92"/>
    <w:rsid w:val="00334A6A"/>
    <w:rsid w:val="003359C3"/>
    <w:rsid w:val="003368A7"/>
    <w:rsid w:val="00336C73"/>
    <w:rsid w:val="003406F1"/>
    <w:rsid w:val="00340911"/>
    <w:rsid w:val="00341B6C"/>
    <w:rsid w:val="00341EE2"/>
    <w:rsid w:val="00343103"/>
    <w:rsid w:val="00343588"/>
    <w:rsid w:val="00343617"/>
    <w:rsid w:val="00344D29"/>
    <w:rsid w:val="0034516B"/>
    <w:rsid w:val="00345AA3"/>
    <w:rsid w:val="00347D4E"/>
    <w:rsid w:val="003501F7"/>
    <w:rsid w:val="0035088E"/>
    <w:rsid w:val="00350D55"/>
    <w:rsid w:val="00351CB1"/>
    <w:rsid w:val="0035207A"/>
    <w:rsid w:val="003525DD"/>
    <w:rsid w:val="00352641"/>
    <w:rsid w:val="003543D6"/>
    <w:rsid w:val="003545B9"/>
    <w:rsid w:val="00355373"/>
    <w:rsid w:val="0035584C"/>
    <w:rsid w:val="003569AC"/>
    <w:rsid w:val="00356EB0"/>
    <w:rsid w:val="00357BFD"/>
    <w:rsid w:val="00357C93"/>
    <w:rsid w:val="003602EB"/>
    <w:rsid w:val="0036033E"/>
    <w:rsid w:val="00360F47"/>
    <w:rsid w:val="00362DA0"/>
    <w:rsid w:val="00362F14"/>
    <w:rsid w:val="00363AB5"/>
    <w:rsid w:val="003642A5"/>
    <w:rsid w:val="00364C9E"/>
    <w:rsid w:val="00364D29"/>
    <w:rsid w:val="003650ED"/>
    <w:rsid w:val="00365938"/>
    <w:rsid w:val="00366DA8"/>
    <w:rsid w:val="00366E1B"/>
    <w:rsid w:val="00370B33"/>
    <w:rsid w:val="00370E35"/>
    <w:rsid w:val="003722F4"/>
    <w:rsid w:val="00372D92"/>
    <w:rsid w:val="00372FD8"/>
    <w:rsid w:val="00373750"/>
    <w:rsid w:val="00373BB8"/>
    <w:rsid w:val="00373CA5"/>
    <w:rsid w:val="00373F02"/>
    <w:rsid w:val="00374C76"/>
    <w:rsid w:val="00375DDB"/>
    <w:rsid w:val="00376563"/>
    <w:rsid w:val="003765FB"/>
    <w:rsid w:val="00376B1E"/>
    <w:rsid w:val="00376CA1"/>
    <w:rsid w:val="00376DC3"/>
    <w:rsid w:val="0037708A"/>
    <w:rsid w:val="00377956"/>
    <w:rsid w:val="00377C54"/>
    <w:rsid w:val="00380372"/>
    <w:rsid w:val="00380C8D"/>
    <w:rsid w:val="00380F6F"/>
    <w:rsid w:val="003816F6"/>
    <w:rsid w:val="00381BA9"/>
    <w:rsid w:val="003826DE"/>
    <w:rsid w:val="00382F9A"/>
    <w:rsid w:val="00383376"/>
    <w:rsid w:val="0038369F"/>
    <w:rsid w:val="003838F0"/>
    <w:rsid w:val="00383A7C"/>
    <w:rsid w:val="00384DE1"/>
    <w:rsid w:val="003853CD"/>
    <w:rsid w:val="00385C42"/>
    <w:rsid w:val="00385DD1"/>
    <w:rsid w:val="0038617B"/>
    <w:rsid w:val="003861BF"/>
    <w:rsid w:val="003870CC"/>
    <w:rsid w:val="00387716"/>
    <w:rsid w:val="00387CA9"/>
    <w:rsid w:val="00390379"/>
    <w:rsid w:val="003903ED"/>
    <w:rsid w:val="00390B2D"/>
    <w:rsid w:val="00392FB8"/>
    <w:rsid w:val="0039301C"/>
    <w:rsid w:val="003933B1"/>
    <w:rsid w:val="00393B4B"/>
    <w:rsid w:val="00394CD3"/>
    <w:rsid w:val="00395197"/>
    <w:rsid w:val="003953C5"/>
    <w:rsid w:val="00395601"/>
    <w:rsid w:val="00395A09"/>
    <w:rsid w:val="0039682E"/>
    <w:rsid w:val="0039695A"/>
    <w:rsid w:val="00397D6B"/>
    <w:rsid w:val="003A10A5"/>
    <w:rsid w:val="003A1624"/>
    <w:rsid w:val="003A1BEA"/>
    <w:rsid w:val="003A21D9"/>
    <w:rsid w:val="003A2DE7"/>
    <w:rsid w:val="003A2FDD"/>
    <w:rsid w:val="003A32FF"/>
    <w:rsid w:val="003A3718"/>
    <w:rsid w:val="003A40B4"/>
    <w:rsid w:val="003A425A"/>
    <w:rsid w:val="003A4E18"/>
    <w:rsid w:val="003A510E"/>
    <w:rsid w:val="003A57B3"/>
    <w:rsid w:val="003A5F66"/>
    <w:rsid w:val="003A67FF"/>
    <w:rsid w:val="003A70F0"/>
    <w:rsid w:val="003B03FD"/>
    <w:rsid w:val="003B08ED"/>
    <w:rsid w:val="003B0D8F"/>
    <w:rsid w:val="003B0DE2"/>
    <w:rsid w:val="003B2565"/>
    <w:rsid w:val="003B25DF"/>
    <w:rsid w:val="003B2603"/>
    <w:rsid w:val="003B286B"/>
    <w:rsid w:val="003B299A"/>
    <w:rsid w:val="003B2A67"/>
    <w:rsid w:val="003B2A96"/>
    <w:rsid w:val="003B2DCE"/>
    <w:rsid w:val="003B310A"/>
    <w:rsid w:val="003B3DD0"/>
    <w:rsid w:val="003B4527"/>
    <w:rsid w:val="003B5F5A"/>
    <w:rsid w:val="003B6796"/>
    <w:rsid w:val="003B6B29"/>
    <w:rsid w:val="003B6EDB"/>
    <w:rsid w:val="003B7344"/>
    <w:rsid w:val="003B7DB8"/>
    <w:rsid w:val="003C00DB"/>
    <w:rsid w:val="003C0F14"/>
    <w:rsid w:val="003C0F58"/>
    <w:rsid w:val="003C0FA4"/>
    <w:rsid w:val="003C1160"/>
    <w:rsid w:val="003C17CD"/>
    <w:rsid w:val="003C2F1E"/>
    <w:rsid w:val="003C36B4"/>
    <w:rsid w:val="003C3C5E"/>
    <w:rsid w:val="003C3C64"/>
    <w:rsid w:val="003C3FD2"/>
    <w:rsid w:val="003C4056"/>
    <w:rsid w:val="003C410A"/>
    <w:rsid w:val="003C4179"/>
    <w:rsid w:val="003C42EF"/>
    <w:rsid w:val="003C4376"/>
    <w:rsid w:val="003C494B"/>
    <w:rsid w:val="003C5DAA"/>
    <w:rsid w:val="003C6152"/>
    <w:rsid w:val="003C6844"/>
    <w:rsid w:val="003C6BB6"/>
    <w:rsid w:val="003C75A0"/>
    <w:rsid w:val="003C77C7"/>
    <w:rsid w:val="003C7A80"/>
    <w:rsid w:val="003C7A89"/>
    <w:rsid w:val="003D0C4B"/>
    <w:rsid w:val="003D10C1"/>
    <w:rsid w:val="003D1234"/>
    <w:rsid w:val="003D2EEC"/>
    <w:rsid w:val="003D3627"/>
    <w:rsid w:val="003D3E30"/>
    <w:rsid w:val="003D4EA1"/>
    <w:rsid w:val="003D610D"/>
    <w:rsid w:val="003D63E3"/>
    <w:rsid w:val="003D6573"/>
    <w:rsid w:val="003D6FE8"/>
    <w:rsid w:val="003E062F"/>
    <w:rsid w:val="003E093E"/>
    <w:rsid w:val="003E1167"/>
    <w:rsid w:val="003E16F5"/>
    <w:rsid w:val="003E1AFC"/>
    <w:rsid w:val="003E1C97"/>
    <w:rsid w:val="003E2448"/>
    <w:rsid w:val="003E39C3"/>
    <w:rsid w:val="003E3F34"/>
    <w:rsid w:val="003E419A"/>
    <w:rsid w:val="003E44E6"/>
    <w:rsid w:val="003E489D"/>
    <w:rsid w:val="003E5312"/>
    <w:rsid w:val="003E55F5"/>
    <w:rsid w:val="003E5B2A"/>
    <w:rsid w:val="003E62D8"/>
    <w:rsid w:val="003E6D68"/>
    <w:rsid w:val="003E7660"/>
    <w:rsid w:val="003E768A"/>
    <w:rsid w:val="003E7E77"/>
    <w:rsid w:val="003F0267"/>
    <w:rsid w:val="003F0910"/>
    <w:rsid w:val="003F0987"/>
    <w:rsid w:val="003F0D46"/>
    <w:rsid w:val="003F1065"/>
    <w:rsid w:val="003F1119"/>
    <w:rsid w:val="003F1782"/>
    <w:rsid w:val="003F29E6"/>
    <w:rsid w:val="003F2D3B"/>
    <w:rsid w:val="003F3DB1"/>
    <w:rsid w:val="003F3F81"/>
    <w:rsid w:val="003F4001"/>
    <w:rsid w:val="003F4B7A"/>
    <w:rsid w:val="003F5BAC"/>
    <w:rsid w:val="003F5BE5"/>
    <w:rsid w:val="003F6BFE"/>
    <w:rsid w:val="003F707E"/>
    <w:rsid w:val="003F74BE"/>
    <w:rsid w:val="003F7843"/>
    <w:rsid w:val="003F7AF6"/>
    <w:rsid w:val="003F7EB7"/>
    <w:rsid w:val="00400872"/>
    <w:rsid w:val="004009D3"/>
    <w:rsid w:val="00400DB3"/>
    <w:rsid w:val="00400F10"/>
    <w:rsid w:val="00401181"/>
    <w:rsid w:val="004017A9"/>
    <w:rsid w:val="0040220B"/>
    <w:rsid w:val="00402E9C"/>
    <w:rsid w:val="00403458"/>
    <w:rsid w:val="00404031"/>
    <w:rsid w:val="004040FB"/>
    <w:rsid w:val="0040458F"/>
    <w:rsid w:val="00404C03"/>
    <w:rsid w:val="00405F53"/>
    <w:rsid w:val="00406201"/>
    <w:rsid w:val="00406EA0"/>
    <w:rsid w:val="0040710F"/>
    <w:rsid w:val="00407155"/>
    <w:rsid w:val="00407A76"/>
    <w:rsid w:val="00407F22"/>
    <w:rsid w:val="00410DDB"/>
    <w:rsid w:val="00410F84"/>
    <w:rsid w:val="00411612"/>
    <w:rsid w:val="004138C5"/>
    <w:rsid w:val="00413B61"/>
    <w:rsid w:val="00414014"/>
    <w:rsid w:val="00414A5C"/>
    <w:rsid w:val="004153CB"/>
    <w:rsid w:val="00415751"/>
    <w:rsid w:val="004161CB"/>
    <w:rsid w:val="004163FF"/>
    <w:rsid w:val="00416C1F"/>
    <w:rsid w:val="0041741E"/>
    <w:rsid w:val="00417C45"/>
    <w:rsid w:val="00417E22"/>
    <w:rsid w:val="004206D1"/>
    <w:rsid w:val="0042070C"/>
    <w:rsid w:val="004209EB"/>
    <w:rsid w:val="00420C52"/>
    <w:rsid w:val="00421111"/>
    <w:rsid w:val="00421342"/>
    <w:rsid w:val="00421C33"/>
    <w:rsid w:val="00421F1F"/>
    <w:rsid w:val="00422712"/>
    <w:rsid w:val="00422B48"/>
    <w:rsid w:val="00422D4E"/>
    <w:rsid w:val="00422FD3"/>
    <w:rsid w:val="0042313F"/>
    <w:rsid w:val="00423583"/>
    <w:rsid w:val="004251C2"/>
    <w:rsid w:val="004255DE"/>
    <w:rsid w:val="00425834"/>
    <w:rsid w:val="004265DF"/>
    <w:rsid w:val="00426A8D"/>
    <w:rsid w:val="00426B06"/>
    <w:rsid w:val="00426C55"/>
    <w:rsid w:val="00427163"/>
    <w:rsid w:val="00427F46"/>
    <w:rsid w:val="00431457"/>
    <w:rsid w:val="00431B37"/>
    <w:rsid w:val="00431E5D"/>
    <w:rsid w:val="004324A7"/>
    <w:rsid w:val="00432EFB"/>
    <w:rsid w:val="0043352F"/>
    <w:rsid w:val="00433BBE"/>
    <w:rsid w:val="00434337"/>
    <w:rsid w:val="004347FE"/>
    <w:rsid w:val="004352FA"/>
    <w:rsid w:val="0043530F"/>
    <w:rsid w:val="004353E0"/>
    <w:rsid w:val="004358F2"/>
    <w:rsid w:val="004365ED"/>
    <w:rsid w:val="004366C3"/>
    <w:rsid w:val="00437E52"/>
    <w:rsid w:val="0044139D"/>
    <w:rsid w:val="00441C60"/>
    <w:rsid w:val="00442577"/>
    <w:rsid w:val="00442676"/>
    <w:rsid w:val="00442E24"/>
    <w:rsid w:val="00443A7F"/>
    <w:rsid w:val="00444267"/>
    <w:rsid w:val="00444714"/>
    <w:rsid w:val="00444CB6"/>
    <w:rsid w:val="004454B4"/>
    <w:rsid w:val="00446E17"/>
    <w:rsid w:val="004474FE"/>
    <w:rsid w:val="00447951"/>
    <w:rsid w:val="00447AC8"/>
    <w:rsid w:val="00450408"/>
    <w:rsid w:val="004507A6"/>
    <w:rsid w:val="004508A1"/>
    <w:rsid w:val="00451434"/>
    <w:rsid w:val="0045180D"/>
    <w:rsid w:val="00451F29"/>
    <w:rsid w:val="00452A56"/>
    <w:rsid w:val="00453E96"/>
    <w:rsid w:val="00453EDB"/>
    <w:rsid w:val="004543DC"/>
    <w:rsid w:val="00454DDE"/>
    <w:rsid w:val="00455578"/>
    <w:rsid w:val="00456537"/>
    <w:rsid w:val="00460464"/>
    <w:rsid w:val="004605F6"/>
    <w:rsid w:val="00461BDE"/>
    <w:rsid w:val="00462D89"/>
    <w:rsid w:val="004632AD"/>
    <w:rsid w:val="00464431"/>
    <w:rsid w:val="0046500A"/>
    <w:rsid w:val="00465FCE"/>
    <w:rsid w:val="00466BE5"/>
    <w:rsid w:val="00466DBB"/>
    <w:rsid w:val="00467DC4"/>
    <w:rsid w:val="00467E26"/>
    <w:rsid w:val="00467FD5"/>
    <w:rsid w:val="00470112"/>
    <w:rsid w:val="0047017E"/>
    <w:rsid w:val="00470CCC"/>
    <w:rsid w:val="00472293"/>
    <w:rsid w:val="00472DE9"/>
    <w:rsid w:val="004736FD"/>
    <w:rsid w:val="00473930"/>
    <w:rsid w:val="00473FB6"/>
    <w:rsid w:val="004748F1"/>
    <w:rsid w:val="0047545B"/>
    <w:rsid w:val="00475558"/>
    <w:rsid w:val="00475A2E"/>
    <w:rsid w:val="00475C73"/>
    <w:rsid w:val="00476702"/>
    <w:rsid w:val="00477374"/>
    <w:rsid w:val="00477728"/>
    <w:rsid w:val="00477C08"/>
    <w:rsid w:val="004807CF"/>
    <w:rsid w:val="00480A4D"/>
    <w:rsid w:val="004834B8"/>
    <w:rsid w:val="00484AAB"/>
    <w:rsid w:val="004858E1"/>
    <w:rsid w:val="0048601A"/>
    <w:rsid w:val="00486345"/>
    <w:rsid w:val="00486DB3"/>
    <w:rsid w:val="004907EC"/>
    <w:rsid w:val="004917FA"/>
    <w:rsid w:val="00491BF1"/>
    <w:rsid w:val="00492100"/>
    <w:rsid w:val="00492633"/>
    <w:rsid w:val="004933D6"/>
    <w:rsid w:val="00494939"/>
    <w:rsid w:val="00495769"/>
    <w:rsid w:val="00495880"/>
    <w:rsid w:val="004968A4"/>
    <w:rsid w:val="00497301"/>
    <w:rsid w:val="004973A4"/>
    <w:rsid w:val="004974DE"/>
    <w:rsid w:val="00497A20"/>
    <w:rsid w:val="00497A6C"/>
    <w:rsid w:val="004A03C1"/>
    <w:rsid w:val="004A04E0"/>
    <w:rsid w:val="004A0D62"/>
    <w:rsid w:val="004A115E"/>
    <w:rsid w:val="004A1924"/>
    <w:rsid w:val="004A20E7"/>
    <w:rsid w:val="004A2528"/>
    <w:rsid w:val="004A2A59"/>
    <w:rsid w:val="004A2EBC"/>
    <w:rsid w:val="004A3230"/>
    <w:rsid w:val="004A3917"/>
    <w:rsid w:val="004A3C54"/>
    <w:rsid w:val="004A405D"/>
    <w:rsid w:val="004A40C5"/>
    <w:rsid w:val="004A47A3"/>
    <w:rsid w:val="004A498D"/>
    <w:rsid w:val="004A5550"/>
    <w:rsid w:val="004A55FD"/>
    <w:rsid w:val="004A567B"/>
    <w:rsid w:val="004A61B2"/>
    <w:rsid w:val="004A6328"/>
    <w:rsid w:val="004A65B9"/>
    <w:rsid w:val="004A6DD2"/>
    <w:rsid w:val="004A788B"/>
    <w:rsid w:val="004B02ED"/>
    <w:rsid w:val="004B0381"/>
    <w:rsid w:val="004B1A43"/>
    <w:rsid w:val="004B23B1"/>
    <w:rsid w:val="004B27F6"/>
    <w:rsid w:val="004B2854"/>
    <w:rsid w:val="004B2A3E"/>
    <w:rsid w:val="004B3AF7"/>
    <w:rsid w:val="004B3C08"/>
    <w:rsid w:val="004B3EED"/>
    <w:rsid w:val="004B4A2C"/>
    <w:rsid w:val="004B4B9A"/>
    <w:rsid w:val="004B56AE"/>
    <w:rsid w:val="004B56EF"/>
    <w:rsid w:val="004B5A0D"/>
    <w:rsid w:val="004B5A8C"/>
    <w:rsid w:val="004B5ACD"/>
    <w:rsid w:val="004B6259"/>
    <w:rsid w:val="004B644A"/>
    <w:rsid w:val="004B7739"/>
    <w:rsid w:val="004B7ACD"/>
    <w:rsid w:val="004C045B"/>
    <w:rsid w:val="004C0A77"/>
    <w:rsid w:val="004C0DA9"/>
    <w:rsid w:val="004C1C6A"/>
    <w:rsid w:val="004C20D0"/>
    <w:rsid w:val="004C2104"/>
    <w:rsid w:val="004C2DDF"/>
    <w:rsid w:val="004C315E"/>
    <w:rsid w:val="004C32C8"/>
    <w:rsid w:val="004C3369"/>
    <w:rsid w:val="004C388F"/>
    <w:rsid w:val="004C4BB1"/>
    <w:rsid w:val="004C569D"/>
    <w:rsid w:val="004C61EA"/>
    <w:rsid w:val="004C7367"/>
    <w:rsid w:val="004C7E72"/>
    <w:rsid w:val="004D059B"/>
    <w:rsid w:val="004D0619"/>
    <w:rsid w:val="004D08D9"/>
    <w:rsid w:val="004D0D62"/>
    <w:rsid w:val="004D1E8F"/>
    <w:rsid w:val="004D2036"/>
    <w:rsid w:val="004D28A5"/>
    <w:rsid w:val="004D332C"/>
    <w:rsid w:val="004D3FE8"/>
    <w:rsid w:val="004D465E"/>
    <w:rsid w:val="004D4BC5"/>
    <w:rsid w:val="004D4DA6"/>
    <w:rsid w:val="004D5137"/>
    <w:rsid w:val="004D56FB"/>
    <w:rsid w:val="004D5E8C"/>
    <w:rsid w:val="004D6AEE"/>
    <w:rsid w:val="004D6C0C"/>
    <w:rsid w:val="004E0B4F"/>
    <w:rsid w:val="004E1CDC"/>
    <w:rsid w:val="004E4EC0"/>
    <w:rsid w:val="004E58E5"/>
    <w:rsid w:val="004E6245"/>
    <w:rsid w:val="004E6439"/>
    <w:rsid w:val="004E6663"/>
    <w:rsid w:val="004E7A97"/>
    <w:rsid w:val="004E7B83"/>
    <w:rsid w:val="004E7CB7"/>
    <w:rsid w:val="004E7EDD"/>
    <w:rsid w:val="004F0066"/>
    <w:rsid w:val="004F0ADF"/>
    <w:rsid w:val="004F0B0D"/>
    <w:rsid w:val="004F2006"/>
    <w:rsid w:val="004F2039"/>
    <w:rsid w:val="004F206C"/>
    <w:rsid w:val="004F245A"/>
    <w:rsid w:val="004F2729"/>
    <w:rsid w:val="004F28EC"/>
    <w:rsid w:val="004F29A6"/>
    <w:rsid w:val="004F351A"/>
    <w:rsid w:val="004F3D26"/>
    <w:rsid w:val="004F3D74"/>
    <w:rsid w:val="004F435C"/>
    <w:rsid w:val="004F453F"/>
    <w:rsid w:val="004F466B"/>
    <w:rsid w:val="004F4A9D"/>
    <w:rsid w:val="004F51EB"/>
    <w:rsid w:val="004F5201"/>
    <w:rsid w:val="00501215"/>
    <w:rsid w:val="00501F81"/>
    <w:rsid w:val="00502EC4"/>
    <w:rsid w:val="00503C96"/>
    <w:rsid w:val="0050410E"/>
    <w:rsid w:val="005043FF"/>
    <w:rsid w:val="00504FF0"/>
    <w:rsid w:val="005052B7"/>
    <w:rsid w:val="00505535"/>
    <w:rsid w:val="00506117"/>
    <w:rsid w:val="0050683F"/>
    <w:rsid w:val="005078A3"/>
    <w:rsid w:val="00507FDC"/>
    <w:rsid w:val="00510307"/>
    <w:rsid w:val="0051218D"/>
    <w:rsid w:val="00512EA4"/>
    <w:rsid w:val="00513541"/>
    <w:rsid w:val="005135C0"/>
    <w:rsid w:val="005141D0"/>
    <w:rsid w:val="005144D6"/>
    <w:rsid w:val="00514A96"/>
    <w:rsid w:val="00514AAB"/>
    <w:rsid w:val="005152D9"/>
    <w:rsid w:val="00515BDF"/>
    <w:rsid w:val="00517422"/>
    <w:rsid w:val="00517581"/>
    <w:rsid w:val="005175AA"/>
    <w:rsid w:val="005177DF"/>
    <w:rsid w:val="0052039E"/>
    <w:rsid w:val="005207FE"/>
    <w:rsid w:val="00520AB7"/>
    <w:rsid w:val="0052136D"/>
    <w:rsid w:val="0052291A"/>
    <w:rsid w:val="005231ED"/>
    <w:rsid w:val="005237FA"/>
    <w:rsid w:val="00523E2B"/>
    <w:rsid w:val="005249E0"/>
    <w:rsid w:val="00524F1C"/>
    <w:rsid w:val="0052537B"/>
    <w:rsid w:val="00525881"/>
    <w:rsid w:val="005258D9"/>
    <w:rsid w:val="00525CE8"/>
    <w:rsid w:val="005265D5"/>
    <w:rsid w:val="00530A85"/>
    <w:rsid w:val="005310B1"/>
    <w:rsid w:val="00531406"/>
    <w:rsid w:val="00531961"/>
    <w:rsid w:val="00531F79"/>
    <w:rsid w:val="0053229B"/>
    <w:rsid w:val="00532C4A"/>
    <w:rsid w:val="00532DA7"/>
    <w:rsid w:val="00532FB4"/>
    <w:rsid w:val="005330DD"/>
    <w:rsid w:val="005352AF"/>
    <w:rsid w:val="00535768"/>
    <w:rsid w:val="00535E6F"/>
    <w:rsid w:val="005361E5"/>
    <w:rsid w:val="00536CB3"/>
    <w:rsid w:val="00537668"/>
    <w:rsid w:val="00537EC2"/>
    <w:rsid w:val="0054016E"/>
    <w:rsid w:val="00541873"/>
    <w:rsid w:val="00541A99"/>
    <w:rsid w:val="00541ABD"/>
    <w:rsid w:val="00542397"/>
    <w:rsid w:val="00542661"/>
    <w:rsid w:val="00542FD5"/>
    <w:rsid w:val="00543670"/>
    <w:rsid w:val="00543A93"/>
    <w:rsid w:val="00543C4F"/>
    <w:rsid w:val="005441B1"/>
    <w:rsid w:val="005442BC"/>
    <w:rsid w:val="00544F8F"/>
    <w:rsid w:val="005450FA"/>
    <w:rsid w:val="0054529F"/>
    <w:rsid w:val="0054543E"/>
    <w:rsid w:val="00546399"/>
    <w:rsid w:val="00546672"/>
    <w:rsid w:val="00546F4C"/>
    <w:rsid w:val="0054711B"/>
    <w:rsid w:val="00547284"/>
    <w:rsid w:val="00547D16"/>
    <w:rsid w:val="00550C95"/>
    <w:rsid w:val="00550CED"/>
    <w:rsid w:val="005513D7"/>
    <w:rsid w:val="0055188A"/>
    <w:rsid w:val="00551B01"/>
    <w:rsid w:val="005521EA"/>
    <w:rsid w:val="00552B13"/>
    <w:rsid w:val="00553B5B"/>
    <w:rsid w:val="00553C88"/>
    <w:rsid w:val="00553CD0"/>
    <w:rsid w:val="00554099"/>
    <w:rsid w:val="00555845"/>
    <w:rsid w:val="00555EF9"/>
    <w:rsid w:val="005566CC"/>
    <w:rsid w:val="0055782B"/>
    <w:rsid w:val="0055786E"/>
    <w:rsid w:val="00557FB0"/>
    <w:rsid w:val="0056076C"/>
    <w:rsid w:val="005623A9"/>
    <w:rsid w:val="005626BE"/>
    <w:rsid w:val="005646D8"/>
    <w:rsid w:val="005651F3"/>
    <w:rsid w:val="00565715"/>
    <w:rsid w:val="00565E0F"/>
    <w:rsid w:val="00565F87"/>
    <w:rsid w:val="005660E6"/>
    <w:rsid w:val="0056719C"/>
    <w:rsid w:val="0056798A"/>
    <w:rsid w:val="00567B2F"/>
    <w:rsid w:val="00567DB6"/>
    <w:rsid w:val="005705E5"/>
    <w:rsid w:val="00570C6C"/>
    <w:rsid w:val="00570FA4"/>
    <w:rsid w:val="005710AE"/>
    <w:rsid w:val="005719CE"/>
    <w:rsid w:val="00571D96"/>
    <w:rsid w:val="005727A9"/>
    <w:rsid w:val="00573986"/>
    <w:rsid w:val="00573E40"/>
    <w:rsid w:val="00574317"/>
    <w:rsid w:val="00575A44"/>
    <w:rsid w:val="00576C3B"/>
    <w:rsid w:val="005771E0"/>
    <w:rsid w:val="005776AC"/>
    <w:rsid w:val="005778B5"/>
    <w:rsid w:val="00581476"/>
    <w:rsid w:val="005816DC"/>
    <w:rsid w:val="00582464"/>
    <w:rsid w:val="00582A7E"/>
    <w:rsid w:val="00582C61"/>
    <w:rsid w:val="0058327F"/>
    <w:rsid w:val="00583C44"/>
    <w:rsid w:val="00583D5A"/>
    <w:rsid w:val="00584295"/>
    <w:rsid w:val="00585BF8"/>
    <w:rsid w:val="00586188"/>
    <w:rsid w:val="00586B2F"/>
    <w:rsid w:val="00586E1C"/>
    <w:rsid w:val="005877F7"/>
    <w:rsid w:val="00590524"/>
    <w:rsid w:val="005909FE"/>
    <w:rsid w:val="0059211E"/>
    <w:rsid w:val="00593501"/>
    <w:rsid w:val="00593B93"/>
    <w:rsid w:val="00593DC1"/>
    <w:rsid w:val="00593E45"/>
    <w:rsid w:val="00594125"/>
    <w:rsid w:val="00594508"/>
    <w:rsid w:val="005949B1"/>
    <w:rsid w:val="005950C3"/>
    <w:rsid w:val="0059611B"/>
    <w:rsid w:val="005965CD"/>
    <w:rsid w:val="005969EA"/>
    <w:rsid w:val="00597366"/>
    <w:rsid w:val="00597D07"/>
    <w:rsid w:val="005A08CF"/>
    <w:rsid w:val="005A101F"/>
    <w:rsid w:val="005A1F0E"/>
    <w:rsid w:val="005A235D"/>
    <w:rsid w:val="005A26C1"/>
    <w:rsid w:val="005A29CB"/>
    <w:rsid w:val="005A3AA3"/>
    <w:rsid w:val="005A4093"/>
    <w:rsid w:val="005A4A60"/>
    <w:rsid w:val="005A5155"/>
    <w:rsid w:val="005A521C"/>
    <w:rsid w:val="005A5411"/>
    <w:rsid w:val="005A6062"/>
    <w:rsid w:val="005A660E"/>
    <w:rsid w:val="005A702A"/>
    <w:rsid w:val="005B062F"/>
    <w:rsid w:val="005B11FE"/>
    <w:rsid w:val="005B131E"/>
    <w:rsid w:val="005B1362"/>
    <w:rsid w:val="005B1A49"/>
    <w:rsid w:val="005B205A"/>
    <w:rsid w:val="005B235F"/>
    <w:rsid w:val="005B2D92"/>
    <w:rsid w:val="005B30A2"/>
    <w:rsid w:val="005B31FF"/>
    <w:rsid w:val="005B34A9"/>
    <w:rsid w:val="005B36AF"/>
    <w:rsid w:val="005B383D"/>
    <w:rsid w:val="005B40E9"/>
    <w:rsid w:val="005B49E9"/>
    <w:rsid w:val="005B4A75"/>
    <w:rsid w:val="005B4C9B"/>
    <w:rsid w:val="005B4DD4"/>
    <w:rsid w:val="005B5646"/>
    <w:rsid w:val="005B6656"/>
    <w:rsid w:val="005B676A"/>
    <w:rsid w:val="005B6E35"/>
    <w:rsid w:val="005B76B6"/>
    <w:rsid w:val="005B7BFD"/>
    <w:rsid w:val="005C0AED"/>
    <w:rsid w:val="005C1132"/>
    <w:rsid w:val="005C123E"/>
    <w:rsid w:val="005C21F6"/>
    <w:rsid w:val="005C3509"/>
    <w:rsid w:val="005C3940"/>
    <w:rsid w:val="005C4171"/>
    <w:rsid w:val="005C430B"/>
    <w:rsid w:val="005C4AF1"/>
    <w:rsid w:val="005C611C"/>
    <w:rsid w:val="005C6444"/>
    <w:rsid w:val="005C6A5F"/>
    <w:rsid w:val="005C6BE2"/>
    <w:rsid w:val="005C79D3"/>
    <w:rsid w:val="005D034A"/>
    <w:rsid w:val="005D07DF"/>
    <w:rsid w:val="005D0990"/>
    <w:rsid w:val="005D0E33"/>
    <w:rsid w:val="005D0E4E"/>
    <w:rsid w:val="005D0FEF"/>
    <w:rsid w:val="005D12CF"/>
    <w:rsid w:val="005D1386"/>
    <w:rsid w:val="005D1B25"/>
    <w:rsid w:val="005D22B9"/>
    <w:rsid w:val="005D272C"/>
    <w:rsid w:val="005D27B0"/>
    <w:rsid w:val="005D284B"/>
    <w:rsid w:val="005D2D7C"/>
    <w:rsid w:val="005D2E41"/>
    <w:rsid w:val="005D2F56"/>
    <w:rsid w:val="005D32AE"/>
    <w:rsid w:val="005D3315"/>
    <w:rsid w:val="005D3865"/>
    <w:rsid w:val="005D3F72"/>
    <w:rsid w:val="005D418C"/>
    <w:rsid w:val="005D49F3"/>
    <w:rsid w:val="005D548A"/>
    <w:rsid w:val="005D562B"/>
    <w:rsid w:val="005D5832"/>
    <w:rsid w:val="005D5881"/>
    <w:rsid w:val="005D728A"/>
    <w:rsid w:val="005D7A80"/>
    <w:rsid w:val="005E01BD"/>
    <w:rsid w:val="005E0576"/>
    <w:rsid w:val="005E0940"/>
    <w:rsid w:val="005E1478"/>
    <w:rsid w:val="005E20F8"/>
    <w:rsid w:val="005E21D0"/>
    <w:rsid w:val="005E2565"/>
    <w:rsid w:val="005E2B33"/>
    <w:rsid w:val="005E2CCB"/>
    <w:rsid w:val="005E2D7A"/>
    <w:rsid w:val="005E3A25"/>
    <w:rsid w:val="005E40D4"/>
    <w:rsid w:val="005E4586"/>
    <w:rsid w:val="005E5458"/>
    <w:rsid w:val="005E62E9"/>
    <w:rsid w:val="005E6E98"/>
    <w:rsid w:val="005E7191"/>
    <w:rsid w:val="005E742C"/>
    <w:rsid w:val="005E76F4"/>
    <w:rsid w:val="005F0505"/>
    <w:rsid w:val="005F0694"/>
    <w:rsid w:val="005F1C2C"/>
    <w:rsid w:val="005F280A"/>
    <w:rsid w:val="005F36DD"/>
    <w:rsid w:val="005F3844"/>
    <w:rsid w:val="005F43C2"/>
    <w:rsid w:val="005F44DC"/>
    <w:rsid w:val="005F6646"/>
    <w:rsid w:val="005F7D8E"/>
    <w:rsid w:val="0060009C"/>
    <w:rsid w:val="00600ECD"/>
    <w:rsid w:val="00601C2F"/>
    <w:rsid w:val="006028CF"/>
    <w:rsid w:val="00602995"/>
    <w:rsid w:val="006035A4"/>
    <w:rsid w:val="0060395C"/>
    <w:rsid w:val="0060448D"/>
    <w:rsid w:val="006046DC"/>
    <w:rsid w:val="0060490B"/>
    <w:rsid w:val="0060530E"/>
    <w:rsid w:val="00606FCC"/>
    <w:rsid w:val="0060753B"/>
    <w:rsid w:val="006075A7"/>
    <w:rsid w:val="00607798"/>
    <w:rsid w:val="00607D7E"/>
    <w:rsid w:val="006104C9"/>
    <w:rsid w:val="0061089B"/>
    <w:rsid w:val="0061092D"/>
    <w:rsid w:val="006114D1"/>
    <w:rsid w:val="006115DC"/>
    <w:rsid w:val="00612451"/>
    <w:rsid w:val="00612A90"/>
    <w:rsid w:val="00612E0F"/>
    <w:rsid w:val="00612FA1"/>
    <w:rsid w:val="00613709"/>
    <w:rsid w:val="00614E6B"/>
    <w:rsid w:val="006151A5"/>
    <w:rsid w:val="00615B9A"/>
    <w:rsid w:val="00615D58"/>
    <w:rsid w:val="00615F5C"/>
    <w:rsid w:val="00616C52"/>
    <w:rsid w:val="006173D4"/>
    <w:rsid w:val="006204CB"/>
    <w:rsid w:val="006206D6"/>
    <w:rsid w:val="006207FE"/>
    <w:rsid w:val="00621D5F"/>
    <w:rsid w:val="0062201B"/>
    <w:rsid w:val="00622501"/>
    <w:rsid w:val="00622FC5"/>
    <w:rsid w:val="00625101"/>
    <w:rsid w:val="0062640C"/>
    <w:rsid w:val="00626FCB"/>
    <w:rsid w:val="00627EAE"/>
    <w:rsid w:val="0063018A"/>
    <w:rsid w:val="00630729"/>
    <w:rsid w:val="006309D8"/>
    <w:rsid w:val="00630B02"/>
    <w:rsid w:val="00630CF6"/>
    <w:rsid w:val="00631E64"/>
    <w:rsid w:val="00632388"/>
    <w:rsid w:val="00632B48"/>
    <w:rsid w:val="006343C0"/>
    <w:rsid w:val="006348FB"/>
    <w:rsid w:val="00634BF2"/>
    <w:rsid w:val="00634F85"/>
    <w:rsid w:val="006350DE"/>
    <w:rsid w:val="00635145"/>
    <w:rsid w:val="006358DA"/>
    <w:rsid w:val="00636253"/>
    <w:rsid w:val="00636B42"/>
    <w:rsid w:val="00637A57"/>
    <w:rsid w:val="00637A86"/>
    <w:rsid w:val="00641FDB"/>
    <w:rsid w:val="0064228B"/>
    <w:rsid w:val="00642312"/>
    <w:rsid w:val="00642501"/>
    <w:rsid w:val="006428F4"/>
    <w:rsid w:val="00642A0C"/>
    <w:rsid w:val="00643175"/>
    <w:rsid w:val="006433C9"/>
    <w:rsid w:val="0064352B"/>
    <w:rsid w:val="00643ED6"/>
    <w:rsid w:val="00644EB1"/>
    <w:rsid w:val="00645936"/>
    <w:rsid w:val="0064663C"/>
    <w:rsid w:val="00646D66"/>
    <w:rsid w:val="00647443"/>
    <w:rsid w:val="006500E7"/>
    <w:rsid w:val="006508E8"/>
    <w:rsid w:val="006509FC"/>
    <w:rsid w:val="00651581"/>
    <w:rsid w:val="006519DD"/>
    <w:rsid w:val="00651F1B"/>
    <w:rsid w:val="006520B6"/>
    <w:rsid w:val="006521FE"/>
    <w:rsid w:val="0065255F"/>
    <w:rsid w:val="0065287D"/>
    <w:rsid w:val="00652DBE"/>
    <w:rsid w:val="00654E6E"/>
    <w:rsid w:val="00655275"/>
    <w:rsid w:val="00655552"/>
    <w:rsid w:val="0065555F"/>
    <w:rsid w:val="00655864"/>
    <w:rsid w:val="00655D72"/>
    <w:rsid w:val="00655EFA"/>
    <w:rsid w:val="00655F06"/>
    <w:rsid w:val="0065642A"/>
    <w:rsid w:val="00656DBB"/>
    <w:rsid w:val="00657F59"/>
    <w:rsid w:val="006604D2"/>
    <w:rsid w:val="0066109F"/>
    <w:rsid w:val="006617F7"/>
    <w:rsid w:val="00661DAA"/>
    <w:rsid w:val="006624F7"/>
    <w:rsid w:val="00662D7B"/>
    <w:rsid w:val="0066329D"/>
    <w:rsid w:val="00663C2C"/>
    <w:rsid w:val="0066412E"/>
    <w:rsid w:val="00664162"/>
    <w:rsid w:val="00664251"/>
    <w:rsid w:val="00664255"/>
    <w:rsid w:val="006642E0"/>
    <w:rsid w:val="006646C7"/>
    <w:rsid w:val="00664EC6"/>
    <w:rsid w:val="0066580D"/>
    <w:rsid w:val="00666BA2"/>
    <w:rsid w:val="006675ED"/>
    <w:rsid w:val="00667AAB"/>
    <w:rsid w:val="00670392"/>
    <w:rsid w:val="0067086B"/>
    <w:rsid w:val="006715B1"/>
    <w:rsid w:val="006717DC"/>
    <w:rsid w:val="00671D41"/>
    <w:rsid w:val="00672149"/>
    <w:rsid w:val="00672151"/>
    <w:rsid w:val="00672672"/>
    <w:rsid w:val="00673887"/>
    <w:rsid w:val="00675751"/>
    <w:rsid w:val="00675BC4"/>
    <w:rsid w:val="00676363"/>
    <w:rsid w:val="00677B0A"/>
    <w:rsid w:val="00677F83"/>
    <w:rsid w:val="0068037F"/>
    <w:rsid w:val="006817A8"/>
    <w:rsid w:val="00681867"/>
    <w:rsid w:val="00682689"/>
    <w:rsid w:val="0068276B"/>
    <w:rsid w:val="00683196"/>
    <w:rsid w:val="006836ED"/>
    <w:rsid w:val="006846A8"/>
    <w:rsid w:val="00685E74"/>
    <w:rsid w:val="006863B9"/>
    <w:rsid w:val="006866DD"/>
    <w:rsid w:val="00687E47"/>
    <w:rsid w:val="006906EB"/>
    <w:rsid w:val="00690EDB"/>
    <w:rsid w:val="0069124F"/>
    <w:rsid w:val="0069131D"/>
    <w:rsid w:val="00691EFD"/>
    <w:rsid w:val="00691F6B"/>
    <w:rsid w:val="00692029"/>
    <w:rsid w:val="006937E8"/>
    <w:rsid w:val="00693AF3"/>
    <w:rsid w:val="00694369"/>
    <w:rsid w:val="00694A7B"/>
    <w:rsid w:val="00696D39"/>
    <w:rsid w:val="00696D59"/>
    <w:rsid w:val="00696F43"/>
    <w:rsid w:val="0069707E"/>
    <w:rsid w:val="006A0896"/>
    <w:rsid w:val="006A08FB"/>
    <w:rsid w:val="006A09C1"/>
    <w:rsid w:val="006A1757"/>
    <w:rsid w:val="006A1827"/>
    <w:rsid w:val="006A19DF"/>
    <w:rsid w:val="006A1CF2"/>
    <w:rsid w:val="006A1FF8"/>
    <w:rsid w:val="006A2580"/>
    <w:rsid w:val="006A2D37"/>
    <w:rsid w:val="006A39A8"/>
    <w:rsid w:val="006A3A41"/>
    <w:rsid w:val="006A4973"/>
    <w:rsid w:val="006A5DA5"/>
    <w:rsid w:val="006A60CC"/>
    <w:rsid w:val="006A6EB6"/>
    <w:rsid w:val="006A758B"/>
    <w:rsid w:val="006A77B0"/>
    <w:rsid w:val="006A7DC2"/>
    <w:rsid w:val="006B0766"/>
    <w:rsid w:val="006B09C2"/>
    <w:rsid w:val="006B0C85"/>
    <w:rsid w:val="006B0E8D"/>
    <w:rsid w:val="006B16D7"/>
    <w:rsid w:val="006B3466"/>
    <w:rsid w:val="006B4B01"/>
    <w:rsid w:val="006B4F7D"/>
    <w:rsid w:val="006B51BF"/>
    <w:rsid w:val="006B5379"/>
    <w:rsid w:val="006B543C"/>
    <w:rsid w:val="006B5A51"/>
    <w:rsid w:val="006B5C41"/>
    <w:rsid w:val="006B5ED2"/>
    <w:rsid w:val="006B5F6C"/>
    <w:rsid w:val="006B66DE"/>
    <w:rsid w:val="006B7A09"/>
    <w:rsid w:val="006C0FD5"/>
    <w:rsid w:val="006C1537"/>
    <w:rsid w:val="006C1F65"/>
    <w:rsid w:val="006C27F8"/>
    <w:rsid w:val="006C3A97"/>
    <w:rsid w:val="006C445A"/>
    <w:rsid w:val="006C4A70"/>
    <w:rsid w:val="006C50CA"/>
    <w:rsid w:val="006C6483"/>
    <w:rsid w:val="006C6891"/>
    <w:rsid w:val="006C6B2E"/>
    <w:rsid w:val="006C7954"/>
    <w:rsid w:val="006D0218"/>
    <w:rsid w:val="006D0EBE"/>
    <w:rsid w:val="006D0F57"/>
    <w:rsid w:val="006D1464"/>
    <w:rsid w:val="006D1E8E"/>
    <w:rsid w:val="006D3216"/>
    <w:rsid w:val="006D35DD"/>
    <w:rsid w:val="006D4071"/>
    <w:rsid w:val="006D4AD9"/>
    <w:rsid w:val="006D4C1F"/>
    <w:rsid w:val="006D51C4"/>
    <w:rsid w:val="006D5519"/>
    <w:rsid w:val="006D6A9A"/>
    <w:rsid w:val="006D6C0F"/>
    <w:rsid w:val="006D6FED"/>
    <w:rsid w:val="006D786E"/>
    <w:rsid w:val="006D7D6B"/>
    <w:rsid w:val="006E04FC"/>
    <w:rsid w:val="006E06C6"/>
    <w:rsid w:val="006E1235"/>
    <w:rsid w:val="006E1470"/>
    <w:rsid w:val="006E237F"/>
    <w:rsid w:val="006E28BB"/>
    <w:rsid w:val="006E2FD5"/>
    <w:rsid w:val="006E3143"/>
    <w:rsid w:val="006E3B78"/>
    <w:rsid w:val="006E3C7B"/>
    <w:rsid w:val="006E4F2D"/>
    <w:rsid w:val="006E5147"/>
    <w:rsid w:val="006E5A42"/>
    <w:rsid w:val="006E63FC"/>
    <w:rsid w:val="006E7617"/>
    <w:rsid w:val="006F022B"/>
    <w:rsid w:val="006F028F"/>
    <w:rsid w:val="006F02C5"/>
    <w:rsid w:val="006F09F6"/>
    <w:rsid w:val="006F1AE5"/>
    <w:rsid w:val="006F25DC"/>
    <w:rsid w:val="006F2EE5"/>
    <w:rsid w:val="006F312F"/>
    <w:rsid w:val="006F43C0"/>
    <w:rsid w:val="006F45CD"/>
    <w:rsid w:val="006F53AC"/>
    <w:rsid w:val="006F557B"/>
    <w:rsid w:val="006F5EE1"/>
    <w:rsid w:val="006F5F1B"/>
    <w:rsid w:val="006F6967"/>
    <w:rsid w:val="006F75C4"/>
    <w:rsid w:val="007011B2"/>
    <w:rsid w:val="007031CB"/>
    <w:rsid w:val="0070455F"/>
    <w:rsid w:val="007045FC"/>
    <w:rsid w:val="00704CDE"/>
    <w:rsid w:val="00704CF6"/>
    <w:rsid w:val="00704F61"/>
    <w:rsid w:val="007054A2"/>
    <w:rsid w:val="007057FB"/>
    <w:rsid w:val="00706505"/>
    <w:rsid w:val="00707129"/>
    <w:rsid w:val="007071D7"/>
    <w:rsid w:val="00707E18"/>
    <w:rsid w:val="007109FA"/>
    <w:rsid w:val="00710D5C"/>
    <w:rsid w:val="00710D79"/>
    <w:rsid w:val="00710E91"/>
    <w:rsid w:val="007117D9"/>
    <w:rsid w:val="0071198B"/>
    <w:rsid w:val="0071335E"/>
    <w:rsid w:val="0071382C"/>
    <w:rsid w:val="0071399C"/>
    <w:rsid w:val="00713AFC"/>
    <w:rsid w:val="00713B66"/>
    <w:rsid w:val="00714123"/>
    <w:rsid w:val="007141D6"/>
    <w:rsid w:val="0071440E"/>
    <w:rsid w:val="00715373"/>
    <w:rsid w:val="0071598E"/>
    <w:rsid w:val="00715ED9"/>
    <w:rsid w:val="0071644E"/>
    <w:rsid w:val="00716535"/>
    <w:rsid w:val="007166E1"/>
    <w:rsid w:val="00717650"/>
    <w:rsid w:val="0071780B"/>
    <w:rsid w:val="007202E2"/>
    <w:rsid w:val="00720A19"/>
    <w:rsid w:val="0072140A"/>
    <w:rsid w:val="007225B8"/>
    <w:rsid w:val="00723D67"/>
    <w:rsid w:val="00724D57"/>
    <w:rsid w:val="007253F9"/>
    <w:rsid w:val="00726857"/>
    <w:rsid w:val="00726870"/>
    <w:rsid w:val="00730A3A"/>
    <w:rsid w:val="00730E8D"/>
    <w:rsid w:val="00731CB2"/>
    <w:rsid w:val="00731F3C"/>
    <w:rsid w:val="007328CB"/>
    <w:rsid w:val="0073388F"/>
    <w:rsid w:val="007338F6"/>
    <w:rsid w:val="0073691F"/>
    <w:rsid w:val="00736B04"/>
    <w:rsid w:val="007372FF"/>
    <w:rsid w:val="00737516"/>
    <w:rsid w:val="007400DE"/>
    <w:rsid w:val="00740CF8"/>
    <w:rsid w:val="00740DAC"/>
    <w:rsid w:val="00741A88"/>
    <w:rsid w:val="00742B41"/>
    <w:rsid w:val="00742FC1"/>
    <w:rsid w:val="00742FDF"/>
    <w:rsid w:val="0074302D"/>
    <w:rsid w:val="00743595"/>
    <w:rsid w:val="00743F18"/>
    <w:rsid w:val="00744645"/>
    <w:rsid w:val="00744F07"/>
    <w:rsid w:val="007450D1"/>
    <w:rsid w:val="00745243"/>
    <w:rsid w:val="0074587D"/>
    <w:rsid w:val="007458C3"/>
    <w:rsid w:val="00745B87"/>
    <w:rsid w:val="007463A9"/>
    <w:rsid w:val="00746AB8"/>
    <w:rsid w:val="00746C45"/>
    <w:rsid w:val="0074700C"/>
    <w:rsid w:val="007470FD"/>
    <w:rsid w:val="007474F8"/>
    <w:rsid w:val="00747D6A"/>
    <w:rsid w:val="00750C47"/>
    <w:rsid w:val="007514FA"/>
    <w:rsid w:val="0075152D"/>
    <w:rsid w:val="00751760"/>
    <w:rsid w:val="00751E96"/>
    <w:rsid w:val="0075242C"/>
    <w:rsid w:val="00752682"/>
    <w:rsid w:val="00753DF2"/>
    <w:rsid w:val="00753EF4"/>
    <w:rsid w:val="007540CC"/>
    <w:rsid w:val="007541F8"/>
    <w:rsid w:val="00754384"/>
    <w:rsid w:val="00754A87"/>
    <w:rsid w:val="00755283"/>
    <w:rsid w:val="0075532B"/>
    <w:rsid w:val="00755680"/>
    <w:rsid w:val="0075683B"/>
    <w:rsid w:val="0075751A"/>
    <w:rsid w:val="00757793"/>
    <w:rsid w:val="007625DD"/>
    <w:rsid w:val="007628CB"/>
    <w:rsid w:val="00763949"/>
    <w:rsid w:val="007649B3"/>
    <w:rsid w:val="00764AD1"/>
    <w:rsid w:val="00764C70"/>
    <w:rsid w:val="0076500A"/>
    <w:rsid w:val="00765AFF"/>
    <w:rsid w:val="007670CB"/>
    <w:rsid w:val="007674A2"/>
    <w:rsid w:val="00767689"/>
    <w:rsid w:val="007707EF"/>
    <w:rsid w:val="00770A13"/>
    <w:rsid w:val="00771FB0"/>
    <w:rsid w:val="00772A3E"/>
    <w:rsid w:val="00772C6A"/>
    <w:rsid w:val="00772FD8"/>
    <w:rsid w:val="0077496D"/>
    <w:rsid w:val="00774DCD"/>
    <w:rsid w:val="0077515F"/>
    <w:rsid w:val="0077607E"/>
    <w:rsid w:val="007760EC"/>
    <w:rsid w:val="00776C88"/>
    <w:rsid w:val="00776D75"/>
    <w:rsid w:val="0077737E"/>
    <w:rsid w:val="00777B2B"/>
    <w:rsid w:val="0078023D"/>
    <w:rsid w:val="00780446"/>
    <w:rsid w:val="00780605"/>
    <w:rsid w:val="00781068"/>
    <w:rsid w:val="007825C0"/>
    <w:rsid w:val="00782826"/>
    <w:rsid w:val="00782957"/>
    <w:rsid w:val="007829EC"/>
    <w:rsid w:val="00782D69"/>
    <w:rsid w:val="00783598"/>
    <w:rsid w:val="00783DC8"/>
    <w:rsid w:val="007843C1"/>
    <w:rsid w:val="00784A5B"/>
    <w:rsid w:val="00784BCB"/>
    <w:rsid w:val="0078504E"/>
    <w:rsid w:val="00785A94"/>
    <w:rsid w:val="00787CB0"/>
    <w:rsid w:val="00787D42"/>
    <w:rsid w:val="00792941"/>
    <w:rsid w:val="00793710"/>
    <w:rsid w:val="0079494C"/>
    <w:rsid w:val="00794F06"/>
    <w:rsid w:val="00795269"/>
    <w:rsid w:val="0079576E"/>
    <w:rsid w:val="00795AE5"/>
    <w:rsid w:val="00795D7D"/>
    <w:rsid w:val="00796D1F"/>
    <w:rsid w:val="0079790C"/>
    <w:rsid w:val="00797DAA"/>
    <w:rsid w:val="007A2139"/>
    <w:rsid w:val="007A2199"/>
    <w:rsid w:val="007A27F5"/>
    <w:rsid w:val="007A2969"/>
    <w:rsid w:val="007A3656"/>
    <w:rsid w:val="007A396A"/>
    <w:rsid w:val="007A4232"/>
    <w:rsid w:val="007A553C"/>
    <w:rsid w:val="007A57CF"/>
    <w:rsid w:val="007A5FE2"/>
    <w:rsid w:val="007B04C4"/>
    <w:rsid w:val="007B05F4"/>
    <w:rsid w:val="007B0D7E"/>
    <w:rsid w:val="007B17DE"/>
    <w:rsid w:val="007B1898"/>
    <w:rsid w:val="007B1BAB"/>
    <w:rsid w:val="007B1D85"/>
    <w:rsid w:val="007B1DA5"/>
    <w:rsid w:val="007B279E"/>
    <w:rsid w:val="007B2AEF"/>
    <w:rsid w:val="007B2BB5"/>
    <w:rsid w:val="007B3BA9"/>
    <w:rsid w:val="007B3BCB"/>
    <w:rsid w:val="007B45BD"/>
    <w:rsid w:val="007B4C55"/>
    <w:rsid w:val="007B53E9"/>
    <w:rsid w:val="007B5765"/>
    <w:rsid w:val="007B5DD8"/>
    <w:rsid w:val="007B6168"/>
    <w:rsid w:val="007B64BD"/>
    <w:rsid w:val="007B708F"/>
    <w:rsid w:val="007B7845"/>
    <w:rsid w:val="007B7E07"/>
    <w:rsid w:val="007C0289"/>
    <w:rsid w:val="007C051A"/>
    <w:rsid w:val="007C1019"/>
    <w:rsid w:val="007C1064"/>
    <w:rsid w:val="007C2015"/>
    <w:rsid w:val="007C27E7"/>
    <w:rsid w:val="007C36C2"/>
    <w:rsid w:val="007C37D2"/>
    <w:rsid w:val="007C4D64"/>
    <w:rsid w:val="007C5580"/>
    <w:rsid w:val="007C5E7D"/>
    <w:rsid w:val="007D0381"/>
    <w:rsid w:val="007D04FC"/>
    <w:rsid w:val="007D0A3D"/>
    <w:rsid w:val="007D0CCC"/>
    <w:rsid w:val="007D14A2"/>
    <w:rsid w:val="007D1E3B"/>
    <w:rsid w:val="007D2139"/>
    <w:rsid w:val="007D278C"/>
    <w:rsid w:val="007D2C65"/>
    <w:rsid w:val="007D3CA1"/>
    <w:rsid w:val="007D45DA"/>
    <w:rsid w:val="007D4A28"/>
    <w:rsid w:val="007D6462"/>
    <w:rsid w:val="007D6D27"/>
    <w:rsid w:val="007D6FD1"/>
    <w:rsid w:val="007D7181"/>
    <w:rsid w:val="007D72B8"/>
    <w:rsid w:val="007D7610"/>
    <w:rsid w:val="007D772F"/>
    <w:rsid w:val="007D7EC2"/>
    <w:rsid w:val="007D7F9A"/>
    <w:rsid w:val="007E07C1"/>
    <w:rsid w:val="007E0E0E"/>
    <w:rsid w:val="007E1592"/>
    <w:rsid w:val="007E1AB4"/>
    <w:rsid w:val="007E1B94"/>
    <w:rsid w:val="007E237D"/>
    <w:rsid w:val="007E33E5"/>
    <w:rsid w:val="007E3719"/>
    <w:rsid w:val="007E3EAC"/>
    <w:rsid w:val="007E423A"/>
    <w:rsid w:val="007E47A4"/>
    <w:rsid w:val="007E59CB"/>
    <w:rsid w:val="007E6BBE"/>
    <w:rsid w:val="007E7CB5"/>
    <w:rsid w:val="007F13F5"/>
    <w:rsid w:val="007F1430"/>
    <w:rsid w:val="007F14B0"/>
    <w:rsid w:val="007F17D9"/>
    <w:rsid w:val="007F19D6"/>
    <w:rsid w:val="007F1D34"/>
    <w:rsid w:val="007F1E91"/>
    <w:rsid w:val="007F1FB8"/>
    <w:rsid w:val="007F4AB2"/>
    <w:rsid w:val="007F5EB4"/>
    <w:rsid w:val="007F6552"/>
    <w:rsid w:val="007F6F30"/>
    <w:rsid w:val="007F79DB"/>
    <w:rsid w:val="007F7CD9"/>
    <w:rsid w:val="007F7F1D"/>
    <w:rsid w:val="00801AAA"/>
    <w:rsid w:val="00801ADD"/>
    <w:rsid w:val="00801B63"/>
    <w:rsid w:val="00801F25"/>
    <w:rsid w:val="00802D9F"/>
    <w:rsid w:val="008039AD"/>
    <w:rsid w:val="00803D3B"/>
    <w:rsid w:val="00803DBC"/>
    <w:rsid w:val="008053D2"/>
    <w:rsid w:val="0080560A"/>
    <w:rsid w:val="0080567C"/>
    <w:rsid w:val="00805777"/>
    <w:rsid w:val="0080590E"/>
    <w:rsid w:val="008059D1"/>
    <w:rsid w:val="00805D6B"/>
    <w:rsid w:val="00805F5F"/>
    <w:rsid w:val="00806502"/>
    <w:rsid w:val="00807255"/>
    <w:rsid w:val="00807504"/>
    <w:rsid w:val="00807ABA"/>
    <w:rsid w:val="00807BAA"/>
    <w:rsid w:val="00807F35"/>
    <w:rsid w:val="008103AC"/>
    <w:rsid w:val="008118DA"/>
    <w:rsid w:val="00811B0D"/>
    <w:rsid w:val="00811E7D"/>
    <w:rsid w:val="00812B12"/>
    <w:rsid w:val="00813539"/>
    <w:rsid w:val="00813BAE"/>
    <w:rsid w:val="00814583"/>
    <w:rsid w:val="00814F03"/>
    <w:rsid w:val="00815C6A"/>
    <w:rsid w:val="00815CCB"/>
    <w:rsid w:val="00817374"/>
    <w:rsid w:val="008175AD"/>
    <w:rsid w:val="00820292"/>
    <w:rsid w:val="008206E2"/>
    <w:rsid w:val="00820A25"/>
    <w:rsid w:val="00820BA1"/>
    <w:rsid w:val="00821667"/>
    <w:rsid w:val="00821AD4"/>
    <w:rsid w:val="008221E2"/>
    <w:rsid w:val="008226B6"/>
    <w:rsid w:val="00822CA7"/>
    <w:rsid w:val="008230DC"/>
    <w:rsid w:val="008231D6"/>
    <w:rsid w:val="008233CB"/>
    <w:rsid w:val="00823B4A"/>
    <w:rsid w:val="0082432D"/>
    <w:rsid w:val="008243AB"/>
    <w:rsid w:val="00824520"/>
    <w:rsid w:val="00824850"/>
    <w:rsid w:val="008253B0"/>
    <w:rsid w:val="008258DE"/>
    <w:rsid w:val="00825B37"/>
    <w:rsid w:val="00825E80"/>
    <w:rsid w:val="00826726"/>
    <w:rsid w:val="00826A03"/>
    <w:rsid w:val="00827285"/>
    <w:rsid w:val="008303FB"/>
    <w:rsid w:val="00830637"/>
    <w:rsid w:val="00830A12"/>
    <w:rsid w:val="00830D3B"/>
    <w:rsid w:val="00831FE2"/>
    <w:rsid w:val="008324E5"/>
    <w:rsid w:val="00832681"/>
    <w:rsid w:val="00832AE8"/>
    <w:rsid w:val="00832E62"/>
    <w:rsid w:val="00832F18"/>
    <w:rsid w:val="00833BE3"/>
    <w:rsid w:val="008341C3"/>
    <w:rsid w:val="0083511E"/>
    <w:rsid w:val="008359ED"/>
    <w:rsid w:val="00835C12"/>
    <w:rsid w:val="00836C94"/>
    <w:rsid w:val="00836ED5"/>
    <w:rsid w:val="0083748A"/>
    <w:rsid w:val="00837910"/>
    <w:rsid w:val="00837A05"/>
    <w:rsid w:val="00841007"/>
    <w:rsid w:val="0084139C"/>
    <w:rsid w:val="00842532"/>
    <w:rsid w:val="00842627"/>
    <w:rsid w:val="008427B1"/>
    <w:rsid w:val="0084284C"/>
    <w:rsid w:val="00842BEE"/>
    <w:rsid w:val="00842F2E"/>
    <w:rsid w:val="008435B9"/>
    <w:rsid w:val="008435C5"/>
    <w:rsid w:val="00843AB4"/>
    <w:rsid w:val="0084443D"/>
    <w:rsid w:val="008448B1"/>
    <w:rsid w:val="00844A36"/>
    <w:rsid w:val="00845352"/>
    <w:rsid w:val="008453CE"/>
    <w:rsid w:val="008459E9"/>
    <w:rsid w:val="00847E22"/>
    <w:rsid w:val="00850FF4"/>
    <w:rsid w:val="00850FF8"/>
    <w:rsid w:val="00851433"/>
    <w:rsid w:val="00851D05"/>
    <w:rsid w:val="00851F72"/>
    <w:rsid w:val="0085204D"/>
    <w:rsid w:val="008537F8"/>
    <w:rsid w:val="00853C65"/>
    <w:rsid w:val="00853EAD"/>
    <w:rsid w:val="0085494D"/>
    <w:rsid w:val="00854EB0"/>
    <w:rsid w:val="00855590"/>
    <w:rsid w:val="00855600"/>
    <w:rsid w:val="0085630E"/>
    <w:rsid w:val="00856D5A"/>
    <w:rsid w:val="00856E32"/>
    <w:rsid w:val="0085708B"/>
    <w:rsid w:val="00857D21"/>
    <w:rsid w:val="0086004B"/>
    <w:rsid w:val="00860107"/>
    <w:rsid w:val="00860466"/>
    <w:rsid w:val="0086081A"/>
    <w:rsid w:val="00860A56"/>
    <w:rsid w:val="008615CB"/>
    <w:rsid w:val="00861FB5"/>
    <w:rsid w:val="008624D2"/>
    <w:rsid w:val="0086265E"/>
    <w:rsid w:val="00862FBA"/>
    <w:rsid w:val="00863208"/>
    <w:rsid w:val="00863C10"/>
    <w:rsid w:val="00864EF6"/>
    <w:rsid w:val="0086547F"/>
    <w:rsid w:val="00865AB2"/>
    <w:rsid w:val="0086672D"/>
    <w:rsid w:val="0087002F"/>
    <w:rsid w:val="0087005C"/>
    <w:rsid w:val="00870CA6"/>
    <w:rsid w:val="00871E9E"/>
    <w:rsid w:val="008720AD"/>
    <w:rsid w:val="00872A03"/>
    <w:rsid w:val="008739B8"/>
    <w:rsid w:val="008739D0"/>
    <w:rsid w:val="00873A54"/>
    <w:rsid w:val="00874ECB"/>
    <w:rsid w:val="008751B6"/>
    <w:rsid w:val="0087564F"/>
    <w:rsid w:val="0087683D"/>
    <w:rsid w:val="00876A74"/>
    <w:rsid w:val="00882C0E"/>
    <w:rsid w:val="00882D03"/>
    <w:rsid w:val="0088653A"/>
    <w:rsid w:val="00886820"/>
    <w:rsid w:val="0088702A"/>
    <w:rsid w:val="008874A5"/>
    <w:rsid w:val="0088789A"/>
    <w:rsid w:val="00890604"/>
    <w:rsid w:val="0089079F"/>
    <w:rsid w:val="00890CAC"/>
    <w:rsid w:val="00891F9D"/>
    <w:rsid w:val="008930BB"/>
    <w:rsid w:val="00894E41"/>
    <w:rsid w:val="00894E7D"/>
    <w:rsid w:val="00895945"/>
    <w:rsid w:val="00896693"/>
    <w:rsid w:val="0089710F"/>
    <w:rsid w:val="00897791"/>
    <w:rsid w:val="008A0384"/>
    <w:rsid w:val="008A188B"/>
    <w:rsid w:val="008A23DF"/>
    <w:rsid w:val="008A2BE1"/>
    <w:rsid w:val="008A2F06"/>
    <w:rsid w:val="008A35B8"/>
    <w:rsid w:val="008A5177"/>
    <w:rsid w:val="008A5BE2"/>
    <w:rsid w:val="008A65D7"/>
    <w:rsid w:val="008A67D5"/>
    <w:rsid w:val="008A682B"/>
    <w:rsid w:val="008A744A"/>
    <w:rsid w:val="008A752A"/>
    <w:rsid w:val="008A784A"/>
    <w:rsid w:val="008A798C"/>
    <w:rsid w:val="008A7E02"/>
    <w:rsid w:val="008B0B7F"/>
    <w:rsid w:val="008B0CB9"/>
    <w:rsid w:val="008B1BD8"/>
    <w:rsid w:val="008B1CDA"/>
    <w:rsid w:val="008B30F9"/>
    <w:rsid w:val="008B3614"/>
    <w:rsid w:val="008B443E"/>
    <w:rsid w:val="008B5BBA"/>
    <w:rsid w:val="008B64E4"/>
    <w:rsid w:val="008B656B"/>
    <w:rsid w:val="008B6E4B"/>
    <w:rsid w:val="008B76B2"/>
    <w:rsid w:val="008B78F0"/>
    <w:rsid w:val="008B7A1B"/>
    <w:rsid w:val="008C043D"/>
    <w:rsid w:val="008C0CB0"/>
    <w:rsid w:val="008C2639"/>
    <w:rsid w:val="008C2A56"/>
    <w:rsid w:val="008C31A6"/>
    <w:rsid w:val="008C34F7"/>
    <w:rsid w:val="008C4338"/>
    <w:rsid w:val="008C47AF"/>
    <w:rsid w:val="008C49B2"/>
    <w:rsid w:val="008C6A66"/>
    <w:rsid w:val="008C72D6"/>
    <w:rsid w:val="008C74B3"/>
    <w:rsid w:val="008C7C25"/>
    <w:rsid w:val="008C7FD4"/>
    <w:rsid w:val="008D02DB"/>
    <w:rsid w:val="008D04C6"/>
    <w:rsid w:val="008D0EBD"/>
    <w:rsid w:val="008D1A24"/>
    <w:rsid w:val="008D1CF8"/>
    <w:rsid w:val="008D2736"/>
    <w:rsid w:val="008D30A9"/>
    <w:rsid w:val="008D370D"/>
    <w:rsid w:val="008D522A"/>
    <w:rsid w:val="008D58FD"/>
    <w:rsid w:val="008D66C5"/>
    <w:rsid w:val="008D67C3"/>
    <w:rsid w:val="008D6A8E"/>
    <w:rsid w:val="008D6AFE"/>
    <w:rsid w:val="008E0105"/>
    <w:rsid w:val="008E04BA"/>
    <w:rsid w:val="008E0598"/>
    <w:rsid w:val="008E0A49"/>
    <w:rsid w:val="008E0C65"/>
    <w:rsid w:val="008E1564"/>
    <w:rsid w:val="008E17CF"/>
    <w:rsid w:val="008E2B2D"/>
    <w:rsid w:val="008E2FFF"/>
    <w:rsid w:val="008E4536"/>
    <w:rsid w:val="008E4594"/>
    <w:rsid w:val="008E48E0"/>
    <w:rsid w:val="008E5D3A"/>
    <w:rsid w:val="008E6254"/>
    <w:rsid w:val="008E6481"/>
    <w:rsid w:val="008E6CC6"/>
    <w:rsid w:val="008E74A5"/>
    <w:rsid w:val="008E7DD8"/>
    <w:rsid w:val="008F044A"/>
    <w:rsid w:val="008F0713"/>
    <w:rsid w:val="008F1187"/>
    <w:rsid w:val="008F1739"/>
    <w:rsid w:val="008F1A15"/>
    <w:rsid w:val="008F1C92"/>
    <w:rsid w:val="008F2204"/>
    <w:rsid w:val="008F2E86"/>
    <w:rsid w:val="008F3608"/>
    <w:rsid w:val="008F3F56"/>
    <w:rsid w:val="008F409D"/>
    <w:rsid w:val="008F477D"/>
    <w:rsid w:val="008F54EF"/>
    <w:rsid w:val="008F56C1"/>
    <w:rsid w:val="008F595F"/>
    <w:rsid w:val="008F5E7C"/>
    <w:rsid w:val="008F75E4"/>
    <w:rsid w:val="008F796B"/>
    <w:rsid w:val="009023AD"/>
    <w:rsid w:val="00902B28"/>
    <w:rsid w:val="00903867"/>
    <w:rsid w:val="00904756"/>
    <w:rsid w:val="0090480F"/>
    <w:rsid w:val="00904A9D"/>
    <w:rsid w:val="00905009"/>
    <w:rsid w:val="009050A5"/>
    <w:rsid w:val="009057C6"/>
    <w:rsid w:val="00905985"/>
    <w:rsid w:val="00906516"/>
    <w:rsid w:val="009067A6"/>
    <w:rsid w:val="00906DD9"/>
    <w:rsid w:val="0090711D"/>
    <w:rsid w:val="00910DF7"/>
    <w:rsid w:val="00910EB6"/>
    <w:rsid w:val="00910FFE"/>
    <w:rsid w:val="009117A2"/>
    <w:rsid w:val="00911A48"/>
    <w:rsid w:val="0091215E"/>
    <w:rsid w:val="0091245E"/>
    <w:rsid w:val="00912AC8"/>
    <w:rsid w:val="00913CF7"/>
    <w:rsid w:val="009140C0"/>
    <w:rsid w:val="00917008"/>
    <w:rsid w:val="0091713A"/>
    <w:rsid w:val="009175BD"/>
    <w:rsid w:val="00917A52"/>
    <w:rsid w:val="0092038F"/>
    <w:rsid w:val="00920E8C"/>
    <w:rsid w:val="009211A0"/>
    <w:rsid w:val="00921E4E"/>
    <w:rsid w:val="00922765"/>
    <w:rsid w:val="00922987"/>
    <w:rsid w:val="00922E8F"/>
    <w:rsid w:val="00923136"/>
    <w:rsid w:val="0092373F"/>
    <w:rsid w:val="00923AF1"/>
    <w:rsid w:val="00923F91"/>
    <w:rsid w:val="009246CE"/>
    <w:rsid w:val="009254C0"/>
    <w:rsid w:val="0092591B"/>
    <w:rsid w:val="00925D17"/>
    <w:rsid w:val="00926575"/>
    <w:rsid w:val="009268F1"/>
    <w:rsid w:val="00926F0F"/>
    <w:rsid w:val="0092701B"/>
    <w:rsid w:val="009279BC"/>
    <w:rsid w:val="00930C71"/>
    <w:rsid w:val="00930D7F"/>
    <w:rsid w:val="00932199"/>
    <w:rsid w:val="009321BC"/>
    <w:rsid w:val="009324A7"/>
    <w:rsid w:val="0093260F"/>
    <w:rsid w:val="0093299E"/>
    <w:rsid w:val="0093314F"/>
    <w:rsid w:val="009331DF"/>
    <w:rsid w:val="00933E11"/>
    <w:rsid w:val="0093409D"/>
    <w:rsid w:val="009346A7"/>
    <w:rsid w:val="0093489D"/>
    <w:rsid w:val="009348DD"/>
    <w:rsid w:val="009351CF"/>
    <w:rsid w:val="009356F2"/>
    <w:rsid w:val="00935F94"/>
    <w:rsid w:val="00940683"/>
    <w:rsid w:val="00940B33"/>
    <w:rsid w:val="0094157F"/>
    <w:rsid w:val="0094170A"/>
    <w:rsid w:val="00943086"/>
    <w:rsid w:val="009433C9"/>
    <w:rsid w:val="0094512C"/>
    <w:rsid w:val="009456A3"/>
    <w:rsid w:val="00946337"/>
    <w:rsid w:val="00946CA8"/>
    <w:rsid w:val="00947A6B"/>
    <w:rsid w:val="00950102"/>
    <w:rsid w:val="00950365"/>
    <w:rsid w:val="009507E1"/>
    <w:rsid w:val="00951269"/>
    <w:rsid w:val="00951354"/>
    <w:rsid w:val="009519B3"/>
    <w:rsid w:val="009523C1"/>
    <w:rsid w:val="00952677"/>
    <w:rsid w:val="00952BE2"/>
    <w:rsid w:val="00953217"/>
    <w:rsid w:val="009534AD"/>
    <w:rsid w:val="00953573"/>
    <w:rsid w:val="00953F40"/>
    <w:rsid w:val="00954D4C"/>
    <w:rsid w:val="00955164"/>
    <w:rsid w:val="00955820"/>
    <w:rsid w:val="00955B8F"/>
    <w:rsid w:val="00956038"/>
    <w:rsid w:val="0095658B"/>
    <w:rsid w:val="009565B5"/>
    <w:rsid w:val="00960B40"/>
    <w:rsid w:val="00960D18"/>
    <w:rsid w:val="009620C6"/>
    <w:rsid w:val="00962660"/>
    <w:rsid w:val="00962C3D"/>
    <w:rsid w:val="00962D55"/>
    <w:rsid w:val="00963CFC"/>
    <w:rsid w:val="00963F7B"/>
    <w:rsid w:val="0096435F"/>
    <w:rsid w:val="0096510B"/>
    <w:rsid w:val="00965E80"/>
    <w:rsid w:val="00966A03"/>
    <w:rsid w:val="00966EA3"/>
    <w:rsid w:val="00967BA1"/>
    <w:rsid w:val="0097065B"/>
    <w:rsid w:val="00970DDD"/>
    <w:rsid w:val="00970FF6"/>
    <w:rsid w:val="00971591"/>
    <w:rsid w:val="00971A2E"/>
    <w:rsid w:val="00971FAC"/>
    <w:rsid w:val="009729D2"/>
    <w:rsid w:val="00973079"/>
    <w:rsid w:val="00973580"/>
    <w:rsid w:val="00973793"/>
    <w:rsid w:val="0097563C"/>
    <w:rsid w:val="009759E5"/>
    <w:rsid w:val="009763F4"/>
    <w:rsid w:val="00976740"/>
    <w:rsid w:val="00976D89"/>
    <w:rsid w:val="00976E87"/>
    <w:rsid w:val="00977AE3"/>
    <w:rsid w:val="00977D33"/>
    <w:rsid w:val="00980803"/>
    <w:rsid w:val="0098122D"/>
    <w:rsid w:val="009812C5"/>
    <w:rsid w:val="0098135E"/>
    <w:rsid w:val="00982877"/>
    <w:rsid w:val="00982FD3"/>
    <w:rsid w:val="00983457"/>
    <w:rsid w:val="009836C3"/>
    <w:rsid w:val="00983AA1"/>
    <w:rsid w:val="0098480C"/>
    <w:rsid w:val="00984924"/>
    <w:rsid w:val="00985A47"/>
    <w:rsid w:val="009869A6"/>
    <w:rsid w:val="00986CC9"/>
    <w:rsid w:val="009871C5"/>
    <w:rsid w:val="00990D65"/>
    <w:rsid w:val="00990F02"/>
    <w:rsid w:val="00990FA3"/>
    <w:rsid w:val="00991A12"/>
    <w:rsid w:val="0099231D"/>
    <w:rsid w:val="009934D9"/>
    <w:rsid w:val="009943C5"/>
    <w:rsid w:val="009947D5"/>
    <w:rsid w:val="00994DF7"/>
    <w:rsid w:val="009957E0"/>
    <w:rsid w:val="00995DF6"/>
    <w:rsid w:val="009968F1"/>
    <w:rsid w:val="00996C1A"/>
    <w:rsid w:val="00997775"/>
    <w:rsid w:val="00997A7B"/>
    <w:rsid w:val="00997CEF"/>
    <w:rsid w:val="009A00DE"/>
    <w:rsid w:val="009A0233"/>
    <w:rsid w:val="009A0D5A"/>
    <w:rsid w:val="009A2252"/>
    <w:rsid w:val="009A2414"/>
    <w:rsid w:val="009A25CB"/>
    <w:rsid w:val="009A2CC0"/>
    <w:rsid w:val="009A4A0E"/>
    <w:rsid w:val="009A4E87"/>
    <w:rsid w:val="009A5552"/>
    <w:rsid w:val="009A5F57"/>
    <w:rsid w:val="009A6130"/>
    <w:rsid w:val="009A64B4"/>
    <w:rsid w:val="009A7A69"/>
    <w:rsid w:val="009B00C2"/>
    <w:rsid w:val="009B2014"/>
    <w:rsid w:val="009B2DA5"/>
    <w:rsid w:val="009B368C"/>
    <w:rsid w:val="009B41FB"/>
    <w:rsid w:val="009B4378"/>
    <w:rsid w:val="009B4442"/>
    <w:rsid w:val="009B474C"/>
    <w:rsid w:val="009B4970"/>
    <w:rsid w:val="009B4B84"/>
    <w:rsid w:val="009B4C4D"/>
    <w:rsid w:val="009B4E8C"/>
    <w:rsid w:val="009B55CD"/>
    <w:rsid w:val="009B632C"/>
    <w:rsid w:val="009B63B4"/>
    <w:rsid w:val="009B685C"/>
    <w:rsid w:val="009B6AEB"/>
    <w:rsid w:val="009B7CAB"/>
    <w:rsid w:val="009C01D7"/>
    <w:rsid w:val="009C096F"/>
    <w:rsid w:val="009C0AFC"/>
    <w:rsid w:val="009C0F4B"/>
    <w:rsid w:val="009C14F6"/>
    <w:rsid w:val="009C1F7A"/>
    <w:rsid w:val="009C230A"/>
    <w:rsid w:val="009C2385"/>
    <w:rsid w:val="009C25BF"/>
    <w:rsid w:val="009C458F"/>
    <w:rsid w:val="009C4992"/>
    <w:rsid w:val="009C5187"/>
    <w:rsid w:val="009C52A2"/>
    <w:rsid w:val="009C56BA"/>
    <w:rsid w:val="009C5E1C"/>
    <w:rsid w:val="009C5EBA"/>
    <w:rsid w:val="009C73B6"/>
    <w:rsid w:val="009C77AD"/>
    <w:rsid w:val="009C792E"/>
    <w:rsid w:val="009C7F1F"/>
    <w:rsid w:val="009D03D9"/>
    <w:rsid w:val="009D11AC"/>
    <w:rsid w:val="009D15E7"/>
    <w:rsid w:val="009D16B4"/>
    <w:rsid w:val="009D1EB6"/>
    <w:rsid w:val="009D29FD"/>
    <w:rsid w:val="009D31A0"/>
    <w:rsid w:val="009D3D97"/>
    <w:rsid w:val="009D4BA7"/>
    <w:rsid w:val="009D5750"/>
    <w:rsid w:val="009D5A7D"/>
    <w:rsid w:val="009D5CB5"/>
    <w:rsid w:val="009D7009"/>
    <w:rsid w:val="009D72C4"/>
    <w:rsid w:val="009D74DF"/>
    <w:rsid w:val="009E0365"/>
    <w:rsid w:val="009E0BEE"/>
    <w:rsid w:val="009E105F"/>
    <w:rsid w:val="009E1341"/>
    <w:rsid w:val="009E24B2"/>
    <w:rsid w:val="009E4164"/>
    <w:rsid w:val="009E4910"/>
    <w:rsid w:val="009E5119"/>
    <w:rsid w:val="009E6001"/>
    <w:rsid w:val="009E6A93"/>
    <w:rsid w:val="009E7C5E"/>
    <w:rsid w:val="009E7D2C"/>
    <w:rsid w:val="009F119C"/>
    <w:rsid w:val="009F18C6"/>
    <w:rsid w:val="009F29F1"/>
    <w:rsid w:val="009F3819"/>
    <w:rsid w:val="009F3EBB"/>
    <w:rsid w:val="009F40A1"/>
    <w:rsid w:val="009F4552"/>
    <w:rsid w:val="009F5A2D"/>
    <w:rsid w:val="009F5C88"/>
    <w:rsid w:val="009F613B"/>
    <w:rsid w:val="009F64E9"/>
    <w:rsid w:val="009F7BED"/>
    <w:rsid w:val="00A016A2"/>
    <w:rsid w:val="00A02167"/>
    <w:rsid w:val="00A02528"/>
    <w:rsid w:val="00A02676"/>
    <w:rsid w:val="00A02842"/>
    <w:rsid w:val="00A03DFE"/>
    <w:rsid w:val="00A0431D"/>
    <w:rsid w:val="00A04501"/>
    <w:rsid w:val="00A04DBA"/>
    <w:rsid w:val="00A0509A"/>
    <w:rsid w:val="00A05303"/>
    <w:rsid w:val="00A054A6"/>
    <w:rsid w:val="00A06B4D"/>
    <w:rsid w:val="00A072F0"/>
    <w:rsid w:val="00A074AE"/>
    <w:rsid w:val="00A07C6B"/>
    <w:rsid w:val="00A07EFF"/>
    <w:rsid w:val="00A10497"/>
    <w:rsid w:val="00A10B66"/>
    <w:rsid w:val="00A115B9"/>
    <w:rsid w:val="00A119BD"/>
    <w:rsid w:val="00A11A40"/>
    <w:rsid w:val="00A1300F"/>
    <w:rsid w:val="00A1307D"/>
    <w:rsid w:val="00A13EA4"/>
    <w:rsid w:val="00A13F9E"/>
    <w:rsid w:val="00A14F03"/>
    <w:rsid w:val="00A15514"/>
    <w:rsid w:val="00A15B3A"/>
    <w:rsid w:val="00A15F5B"/>
    <w:rsid w:val="00A1651D"/>
    <w:rsid w:val="00A172C1"/>
    <w:rsid w:val="00A17997"/>
    <w:rsid w:val="00A17A20"/>
    <w:rsid w:val="00A17A61"/>
    <w:rsid w:val="00A20135"/>
    <w:rsid w:val="00A2029D"/>
    <w:rsid w:val="00A205A7"/>
    <w:rsid w:val="00A21E7E"/>
    <w:rsid w:val="00A2258D"/>
    <w:rsid w:val="00A2335A"/>
    <w:rsid w:val="00A241A1"/>
    <w:rsid w:val="00A24759"/>
    <w:rsid w:val="00A24CAA"/>
    <w:rsid w:val="00A24D5C"/>
    <w:rsid w:val="00A26096"/>
    <w:rsid w:val="00A2610E"/>
    <w:rsid w:val="00A26513"/>
    <w:rsid w:val="00A27671"/>
    <w:rsid w:val="00A303C5"/>
    <w:rsid w:val="00A30877"/>
    <w:rsid w:val="00A30EF3"/>
    <w:rsid w:val="00A31C71"/>
    <w:rsid w:val="00A32D7B"/>
    <w:rsid w:val="00A32E3A"/>
    <w:rsid w:val="00A33157"/>
    <w:rsid w:val="00A334A0"/>
    <w:rsid w:val="00A33F36"/>
    <w:rsid w:val="00A34475"/>
    <w:rsid w:val="00A34507"/>
    <w:rsid w:val="00A35A3A"/>
    <w:rsid w:val="00A35FF0"/>
    <w:rsid w:val="00A36603"/>
    <w:rsid w:val="00A36E94"/>
    <w:rsid w:val="00A36EB8"/>
    <w:rsid w:val="00A374F5"/>
    <w:rsid w:val="00A3780B"/>
    <w:rsid w:val="00A37907"/>
    <w:rsid w:val="00A409DB"/>
    <w:rsid w:val="00A40AAD"/>
    <w:rsid w:val="00A40E6E"/>
    <w:rsid w:val="00A43012"/>
    <w:rsid w:val="00A437AD"/>
    <w:rsid w:val="00A43B6B"/>
    <w:rsid w:val="00A45475"/>
    <w:rsid w:val="00A45577"/>
    <w:rsid w:val="00A468F3"/>
    <w:rsid w:val="00A477EA"/>
    <w:rsid w:val="00A47850"/>
    <w:rsid w:val="00A47F95"/>
    <w:rsid w:val="00A5038F"/>
    <w:rsid w:val="00A519F3"/>
    <w:rsid w:val="00A52624"/>
    <w:rsid w:val="00A5285E"/>
    <w:rsid w:val="00A52CAF"/>
    <w:rsid w:val="00A52CF7"/>
    <w:rsid w:val="00A5305F"/>
    <w:rsid w:val="00A53415"/>
    <w:rsid w:val="00A53BAD"/>
    <w:rsid w:val="00A5642A"/>
    <w:rsid w:val="00A5676B"/>
    <w:rsid w:val="00A56A31"/>
    <w:rsid w:val="00A57677"/>
    <w:rsid w:val="00A603FF"/>
    <w:rsid w:val="00A60AF2"/>
    <w:rsid w:val="00A61FAD"/>
    <w:rsid w:val="00A621B4"/>
    <w:rsid w:val="00A63021"/>
    <w:rsid w:val="00A63096"/>
    <w:rsid w:val="00A63805"/>
    <w:rsid w:val="00A63874"/>
    <w:rsid w:val="00A638FA"/>
    <w:rsid w:val="00A63B64"/>
    <w:rsid w:val="00A63D4E"/>
    <w:rsid w:val="00A63EAD"/>
    <w:rsid w:val="00A64F92"/>
    <w:rsid w:val="00A65485"/>
    <w:rsid w:val="00A657A2"/>
    <w:rsid w:val="00A65978"/>
    <w:rsid w:val="00A66001"/>
    <w:rsid w:val="00A66945"/>
    <w:rsid w:val="00A672CC"/>
    <w:rsid w:val="00A67484"/>
    <w:rsid w:val="00A7030A"/>
    <w:rsid w:val="00A71D76"/>
    <w:rsid w:val="00A72360"/>
    <w:rsid w:val="00A72B2B"/>
    <w:rsid w:val="00A72F3D"/>
    <w:rsid w:val="00A730AE"/>
    <w:rsid w:val="00A74A86"/>
    <w:rsid w:val="00A7512E"/>
    <w:rsid w:val="00A752AA"/>
    <w:rsid w:val="00A76581"/>
    <w:rsid w:val="00A77000"/>
    <w:rsid w:val="00A809C6"/>
    <w:rsid w:val="00A81629"/>
    <w:rsid w:val="00A81CEF"/>
    <w:rsid w:val="00A821A3"/>
    <w:rsid w:val="00A82506"/>
    <w:rsid w:val="00A82F01"/>
    <w:rsid w:val="00A831BD"/>
    <w:rsid w:val="00A833AB"/>
    <w:rsid w:val="00A83782"/>
    <w:rsid w:val="00A83E11"/>
    <w:rsid w:val="00A845C5"/>
    <w:rsid w:val="00A85A0A"/>
    <w:rsid w:val="00A85EA2"/>
    <w:rsid w:val="00A863BE"/>
    <w:rsid w:val="00A903C2"/>
    <w:rsid w:val="00A903C4"/>
    <w:rsid w:val="00A90946"/>
    <w:rsid w:val="00A90BF9"/>
    <w:rsid w:val="00A91012"/>
    <w:rsid w:val="00A91246"/>
    <w:rsid w:val="00A91614"/>
    <w:rsid w:val="00A91A3C"/>
    <w:rsid w:val="00A9206D"/>
    <w:rsid w:val="00A93103"/>
    <w:rsid w:val="00A93934"/>
    <w:rsid w:val="00A93C40"/>
    <w:rsid w:val="00A9450B"/>
    <w:rsid w:val="00A9663E"/>
    <w:rsid w:val="00A97220"/>
    <w:rsid w:val="00A9729D"/>
    <w:rsid w:val="00A976C2"/>
    <w:rsid w:val="00A9783E"/>
    <w:rsid w:val="00AA0CA3"/>
    <w:rsid w:val="00AA0FF0"/>
    <w:rsid w:val="00AA1244"/>
    <w:rsid w:val="00AA172B"/>
    <w:rsid w:val="00AA183E"/>
    <w:rsid w:val="00AA37FA"/>
    <w:rsid w:val="00AA3C06"/>
    <w:rsid w:val="00AA4823"/>
    <w:rsid w:val="00AA4D7A"/>
    <w:rsid w:val="00AA4DAC"/>
    <w:rsid w:val="00AA5021"/>
    <w:rsid w:val="00AA5716"/>
    <w:rsid w:val="00AA5B84"/>
    <w:rsid w:val="00AA5C3F"/>
    <w:rsid w:val="00AA5D05"/>
    <w:rsid w:val="00AA6602"/>
    <w:rsid w:val="00AA6B76"/>
    <w:rsid w:val="00AA77DD"/>
    <w:rsid w:val="00AA7BC4"/>
    <w:rsid w:val="00AB002A"/>
    <w:rsid w:val="00AB02B9"/>
    <w:rsid w:val="00AB09D1"/>
    <w:rsid w:val="00AB2103"/>
    <w:rsid w:val="00AB224C"/>
    <w:rsid w:val="00AB229D"/>
    <w:rsid w:val="00AB3682"/>
    <w:rsid w:val="00AB5977"/>
    <w:rsid w:val="00AB5DD1"/>
    <w:rsid w:val="00AB5F51"/>
    <w:rsid w:val="00AB6C56"/>
    <w:rsid w:val="00AB77A8"/>
    <w:rsid w:val="00AB799F"/>
    <w:rsid w:val="00AC0DF8"/>
    <w:rsid w:val="00AC1F5D"/>
    <w:rsid w:val="00AC21C1"/>
    <w:rsid w:val="00AC2391"/>
    <w:rsid w:val="00AC24F9"/>
    <w:rsid w:val="00AC272C"/>
    <w:rsid w:val="00AC30BA"/>
    <w:rsid w:val="00AC4172"/>
    <w:rsid w:val="00AC4A39"/>
    <w:rsid w:val="00AC56BC"/>
    <w:rsid w:val="00AC5880"/>
    <w:rsid w:val="00AC5A92"/>
    <w:rsid w:val="00AC6564"/>
    <w:rsid w:val="00AC6718"/>
    <w:rsid w:val="00AC6721"/>
    <w:rsid w:val="00AC7630"/>
    <w:rsid w:val="00AC7C88"/>
    <w:rsid w:val="00AC7FB2"/>
    <w:rsid w:val="00AD092B"/>
    <w:rsid w:val="00AD0CA2"/>
    <w:rsid w:val="00AD0E38"/>
    <w:rsid w:val="00AD157D"/>
    <w:rsid w:val="00AD1754"/>
    <w:rsid w:val="00AD1CE7"/>
    <w:rsid w:val="00AD1D06"/>
    <w:rsid w:val="00AD20D7"/>
    <w:rsid w:val="00AD6860"/>
    <w:rsid w:val="00AD7396"/>
    <w:rsid w:val="00AD74C1"/>
    <w:rsid w:val="00AE0177"/>
    <w:rsid w:val="00AE0213"/>
    <w:rsid w:val="00AE08DE"/>
    <w:rsid w:val="00AE102E"/>
    <w:rsid w:val="00AE13E1"/>
    <w:rsid w:val="00AE1870"/>
    <w:rsid w:val="00AE28A0"/>
    <w:rsid w:val="00AE2B91"/>
    <w:rsid w:val="00AE3B57"/>
    <w:rsid w:val="00AE488F"/>
    <w:rsid w:val="00AE6627"/>
    <w:rsid w:val="00AE6EE0"/>
    <w:rsid w:val="00AE7712"/>
    <w:rsid w:val="00AF02B1"/>
    <w:rsid w:val="00AF0F02"/>
    <w:rsid w:val="00AF119D"/>
    <w:rsid w:val="00AF1588"/>
    <w:rsid w:val="00AF1AA6"/>
    <w:rsid w:val="00AF1AE1"/>
    <w:rsid w:val="00AF21C9"/>
    <w:rsid w:val="00AF34D9"/>
    <w:rsid w:val="00AF37BD"/>
    <w:rsid w:val="00AF3B57"/>
    <w:rsid w:val="00AF3CD2"/>
    <w:rsid w:val="00AF4323"/>
    <w:rsid w:val="00AF5485"/>
    <w:rsid w:val="00AF5DEF"/>
    <w:rsid w:val="00AF5E56"/>
    <w:rsid w:val="00AF7D5B"/>
    <w:rsid w:val="00B0010C"/>
    <w:rsid w:val="00B02418"/>
    <w:rsid w:val="00B03F40"/>
    <w:rsid w:val="00B041C7"/>
    <w:rsid w:val="00B042C5"/>
    <w:rsid w:val="00B04E8B"/>
    <w:rsid w:val="00B05BC5"/>
    <w:rsid w:val="00B05DE3"/>
    <w:rsid w:val="00B06699"/>
    <w:rsid w:val="00B072F1"/>
    <w:rsid w:val="00B07569"/>
    <w:rsid w:val="00B07EE4"/>
    <w:rsid w:val="00B104BE"/>
    <w:rsid w:val="00B10BFA"/>
    <w:rsid w:val="00B122FA"/>
    <w:rsid w:val="00B126A1"/>
    <w:rsid w:val="00B12878"/>
    <w:rsid w:val="00B12A9D"/>
    <w:rsid w:val="00B12C9A"/>
    <w:rsid w:val="00B13A31"/>
    <w:rsid w:val="00B1458A"/>
    <w:rsid w:val="00B15343"/>
    <w:rsid w:val="00B15EC7"/>
    <w:rsid w:val="00B163B8"/>
    <w:rsid w:val="00B170CA"/>
    <w:rsid w:val="00B17934"/>
    <w:rsid w:val="00B20B08"/>
    <w:rsid w:val="00B21408"/>
    <w:rsid w:val="00B21F30"/>
    <w:rsid w:val="00B22399"/>
    <w:rsid w:val="00B24566"/>
    <w:rsid w:val="00B24B59"/>
    <w:rsid w:val="00B252BE"/>
    <w:rsid w:val="00B25421"/>
    <w:rsid w:val="00B25545"/>
    <w:rsid w:val="00B2586E"/>
    <w:rsid w:val="00B25A79"/>
    <w:rsid w:val="00B266C1"/>
    <w:rsid w:val="00B26AE0"/>
    <w:rsid w:val="00B26D56"/>
    <w:rsid w:val="00B26E16"/>
    <w:rsid w:val="00B27276"/>
    <w:rsid w:val="00B27B7E"/>
    <w:rsid w:val="00B27DFE"/>
    <w:rsid w:val="00B30A55"/>
    <w:rsid w:val="00B30B9D"/>
    <w:rsid w:val="00B3153D"/>
    <w:rsid w:val="00B31C53"/>
    <w:rsid w:val="00B3205A"/>
    <w:rsid w:val="00B330C3"/>
    <w:rsid w:val="00B3379D"/>
    <w:rsid w:val="00B33CEB"/>
    <w:rsid w:val="00B33D76"/>
    <w:rsid w:val="00B34441"/>
    <w:rsid w:val="00B35C88"/>
    <w:rsid w:val="00B35DD1"/>
    <w:rsid w:val="00B36262"/>
    <w:rsid w:val="00B36596"/>
    <w:rsid w:val="00B375BF"/>
    <w:rsid w:val="00B400F8"/>
    <w:rsid w:val="00B40BD5"/>
    <w:rsid w:val="00B40BED"/>
    <w:rsid w:val="00B41382"/>
    <w:rsid w:val="00B41392"/>
    <w:rsid w:val="00B41460"/>
    <w:rsid w:val="00B414BB"/>
    <w:rsid w:val="00B4274D"/>
    <w:rsid w:val="00B42EFD"/>
    <w:rsid w:val="00B447AE"/>
    <w:rsid w:val="00B45988"/>
    <w:rsid w:val="00B4668A"/>
    <w:rsid w:val="00B472DC"/>
    <w:rsid w:val="00B47BEC"/>
    <w:rsid w:val="00B47F07"/>
    <w:rsid w:val="00B5036E"/>
    <w:rsid w:val="00B52872"/>
    <w:rsid w:val="00B531CE"/>
    <w:rsid w:val="00B53C2A"/>
    <w:rsid w:val="00B54711"/>
    <w:rsid w:val="00B54B27"/>
    <w:rsid w:val="00B5553F"/>
    <w:rsid w:val="00B568F6"/>
    <w:rsid w:val="00B569D1"/>
    <w:rsid w:val="00B60D0F"/>
    <w:rsid w:val="00B61BD9"/>
    <w:rsid w:val="00B61EC5"/>
    <w:rsid w:val="00B627CF"/>
    <w:rsid w:val="00B64654"/>
    <w:rsid w:val="00B6472E"/>
    <w:rsid w:val="00B64E8D"/>
    <w:rsid w:val="00B651EC"/>
    <w:rsid w:val="00B660C2"/>
    <w:rsid w:val="00B666B8"/>
    <w:rsid w:val="00B67392"/>
    <w:rsid w:val="00B701BA"/>
    <w:rsid w:val="00B7051A"/>
    <w:rsid w:val="00B70AE5"/>
    <w:rsid w:val="00B70E2B"/>
    <w:rsid w:val="00B7105B"/>
    <w:rsid w:val="00B713C3"/>
    <w:rsid w:val="00B71BC9"/>
    <w:rsid w:val="00B71C03"/>
    <w:rsid w:val="00B71F74"/>
    <w:rsid w:val="00B73A34"/>
    <w:rsid w:val="00B76407"/>
    <w:rsid w:val="00B76847"/>
    <w:rsid w:val="00B802E4"/>
    <w:rsid w:val="00B80C04"/>
    <w:rsid w:val="00B80E75"/>
    <w:rsid w:val="00B82A97"/>
    <w:rsid w:val="00B841C9"/>
    <w:rsid w:val="00B84694"/>
    <w:rsid w:val="00B84B56"/>
    <w:rsid w:val="00B856F3"/>
    <w:rsid w:val="00B867B9"/>
    <w:rsid w:val="00B870D7"/>
    <w:rsid w:val="00B875F3"/>
    <w:rsid w:val="00B87EB6"/>
    <w:rsid w:val="00B87EF2"/>
    <w:rsid w:val="00B90C17"/>
    <w:rsid w:val="00B90CB6"/>
    <w:rsid w:val="00B910AD"/>
    <w:rsid w:val="00B9112F"/>
    <w:rsid w:val="00B92C85"/>
    <w:rsid w:val="00B930F5"/>
    <w:rsid w:val="00B93682"/>
    <w:rsid w:val="00B9380A"/>
    <w:rsid w:val="00B93A8E"/>
    <w:rsid w:val="00B93D9E"/>
    <w:rsid w:val="00B93E5E"/>
    <w:rsid w:val="00B95589"/>
    <w:rsid w:val="00BA18D1"/>
    <w:rsid w:val="00BA28AA"/>
    <w:rsid w:val="00BA2B0A"/>
    <w:rsid w:val="00BA2B59"/>
    <w:rsid w:val="00BA3137"/>
    <w:rsid w:val="00BA31B3"/>
    <w:rsid w:val="00BA33AC"/>
    <w:rsid w:val="00BA3BCF"/>
    <w:rsid w:val="00BA3FB1"/>
    <w:rsid w:val="00BA44EE"/>
    <w:rsid w:val="00BA4597"/>
    <w:rsid w:val="00BA4AC6"/>
    <w:rsid w:val="00BA51AE"/>
    <w:rsid w:val="00BA52DA"/>
    <w:rsid w:val="00BA57DF"/>
    <w:rsid w:val="00BA63C3"/>
    <w:rsid w:val="00BA65F8"/>
    <w:rsid w:val="00BA6B15"/>
    <w:rsid w:val="00BA738A"/>
    <w:rsid w:val="00BA748D"/>
    <w:rsid w:val="00BB1288"/>
    <w:rsid w:val="00BB1EA6"/>
    <w:rsid w:val="00BB29B3"/>
    <w:rsid w:val="00BB2DAE"/>
    <w:rsid w:val="00BB3059"/>
    <w:rsid w:val="00BB3957"/>
    <w:rsid w:val="00BB47A0"/>
    <w:rsid w:val="00BB52E9"/>
    <w:rsid w:val="00BB5F65"/>
    <w:rsid w:val="00BB6120"/>
    <w:rsid w:val="00BB7607"/>
    <w:rsid w:val="00BB7C39"/>
    <w:rsid w:val="00BB7EBF"/>
    <w:rsid w:val="00BC22DB"/>
    <w:rsid w:val="00BC4061"/>
    <w:rsid w:val="00BC4504"/>
    <w:rsid w:val="00BC4BD0"/>
    <w:rsid w:val="00BC5EBF"/>
    <w:rsid w:val="00BC60EF"/>
    <w:rsid w:val="00BC6180"/>
    <w:rsid w:val="00BC702E"/>
    <w:rsid w:val="00BD07E6"/>
    <w:rsid w:val="00BD0DCC"/>
    <w:rsid w:val="00BD0F52"/>
    <w:rsid w:val="00BD1067"/>
    <w:rsid w:val="00BD1EEE"/>
    <w:rsid w:val="00BD2609"/>
    <w:rsid w:val="00BD262C"/>
    <w:rsid w:val="00BD2B53"/>
    <w:rsid w:val="00BD2B87"/>
    <w:rsid w:val="00BD3A00"/>
    <w:rsid w:val="00BD3F7A"/>
    <w:rsid w:val="00BD4463"/>
    <w:rsid w:val="00BD4DAC"/>
    <w:rsid w:val="00BD4FA9"/>
    <w:rsid w:val="00BD525C"/>
    <w:rsid w:val="00BD5353"/>
    <w:rsid w:val="00BD5951"/>
    <w:rsid w:val="00BD63F0"/>
    <w:rsid w:val="00BD6729"/>
    <w:rsid w:val="00BD6A7B"/>
    <w:rsid w:val="00BD6F0D"/>
    <w:rsid w:val="00BD7FDE"/>
    <w:rsid w:val="00BE002B"/>
    <w:rsid w:val="00BE0E2E"/>
    <w:rsid w:val="00BE1262"/>
    <w:rsid w:val="00BE1551"/>
    <w:rsid w:val="00BE29E3"/>
    <w:rsid w:val="00BE2DDA"/>
    <w:rsid w:val="00BE336C"/>
    <w:rsid w:val="00BE3B3C"/>
    <w:rsid w:val="00BE446C"/>
    <w:rsid w:val="00BE4879"/>
    <w:rsid w:val="00BE617B"/>
    <w:rsid w:val="00BE62D0"/>
    <w:rsid w:val="00BE769E"/>
    <w:rsid w:val="00BF1271"/>
    <w:rsid w:val="00BF14B6"/>
    <w:rsid w:val="00BF170C"/>
    <w:rsid w:val="00BF18B4"/>
    <w:rsid w:val="00BF198E"/>
    <w:rsid w:val="00BF249B"/>
    <w:rsid w:val="00BF249D"/>
    <w:rsid w:val="00BF2538"/>
    <w:rsid w:val="00BF25AF"/>
    <w:rsid w:val="00BF3538"/>
    <w:rsid w:val="00BF4682"/>
    <w:rsid w:val="00BF4F2C"/>
    <w:rsid w:val="00BF5843"/>
    <w:rsid w:val="00BF58B4"/>
    <w:rsid w:val="00BF60FD"/>
    <w:rsid w:val="00BF68F9"/>
    <w:rsid w:val="00BF6D2B"/>
    <w:rsid w:val="00BF6D7A"/>
    <w:rsid w:val="00BF71C5"/>
    <w:rsid w:val="00BF7683"/>
    <w:rsid w:val="00BF77EE"/>
    <w:rsid w:val="00BF7B00"/>
    <w:rsid w:val="00C0014E"/>
    <w:rsid w:val="00C0035C"/>
    <w:rsid w:val="00C003AE"/>
    <w:rsid w:val="00C011EA"/>
    <w:rsid w:val="00C02623"/>
    <w:rsid w:val="00C02768"/>
    <w:rsid w:val="00C0298A"/>
    <w:rsid w:val="00C06272"/>
    <w:rsid w:val="00C06444"/>
    <w:rsid w:val="00C07B12"/>
    <w:rsid w:val="00C07C19"/>
    <w:rsid w:val="00C11B0A"/>
    <w:rsid w:val="00C124D5"/>
    <w:rsid w:val="00C13082"/>
    <w:rsid w:val="00C13303"/>
    <w:rsid w:val="00C136BC"/>
    <w:rsid w:val="00C169CA"/>
    <w:rsid w:val="00C16A6D"/>
    <w:rsid w:val="00C170A4"/>
    <w:rsid w:val="00C176DF"/>
    <w:rsid w:val="00C202D4"/>
    <w:rsid w:val="00C21133"/>
    <w:rsid w:val="00C21BCA"/>
    <w:rsid w:val="00C21DF0"/>
    <w:rsid w:val="00C22BDC"/>
    <w:rsid w:val="00C243AD"/>
    <w:rsid w:val="00C24E0C"/>
    <w:rsid w:val="00C25167"/>
    <w:rsid w:val="00C25D0A"/>
    <w:rsid w:val="00C264C3"/>
    <w:rsid w:val="00C26F5D"/>
    <w:rsid w:val="00C272F0"/>
    <w:rsid w:val="00C27820"/>
    <w:rsid w:val="00C27BDE"/>
    <w:rsid w:val="00C30275"/>
    <w:rsid w:val="00C30824"/>
    <w:rsid w:val="00C309AB"/>
    <w:rsid w:val="00C313EE"/>
    <w:rsid w:val="00C31FC4"/>
    <w:rsid w:val="00C32EB3"/>
    <w:rsid w:val="00C33174"/>
    <w:rsid w:val="00C33639"/>
    <w:rsid w:val="00C3461B"/>
    <w:rsid w:val="00C348F3"/>
    <w:rsid w:val="00C34D0D"/>
    <w:rsid w:val="00C35B6B"/>
    <w:rsid w:val="00C35DCD"/>
    <w:rsid w:val="00C35E29"/>
    <w:rsid w:val="00C36C4B"/>
    <w:rsid w:val="00C36D34"/>
    <w:rsid w:val="00C36F5A"/>
    <w:rsid w:val="00C36F8D"/>
    <w:rsid w:val="00C372EC"/>
    <w:rsid w:val="00C401EC"/>
    <w:rsid w:val="00C40499"/>
    <w:rsid w:val="00C4093C"/>
    <w:rsid w:val="00C40BE5"/>
    <w:rsid w:val="00C40F6A"/>
    <w:rsid w:val="00C41A7B"/>
    <w:rsid w:val="00C42036"/>
    <w:rsid w:val="00C42102"/>
    <w:rsid w:val="00C43D62"/>
    <w:rsid w:val="00C43E2C"/>
    <w:rsid w:val="00C44673"/>
    <w:rsid w:val="00C45303"/>
    <w:rsid w:val="00C45AE2"/>
    <w:rsid w:val="00C4614C"/>
    <w:rsid w:val="00C46A42"/>
    <w:rsid w:val="00C46C46"/>
    <w:rsid w:val="00C4728D"/>
    <w:rsid w:val="00C47C4D"/>
    <w:rsid w:val="00C50DD5"/>
    <w:rsid w:val="00C50FE8"/>
    <w:rsid w:val="00C51402"/>
    <w:rsid w:val="00C5185A"/>
    <w:rsid w:val="00C51C42"/>
    <w:rsid w:val="00C51D81"/>
    <w:rsid w:val="00C52133"/>
    <w:rsid w:val="00C52C5E"/>
    <w:rsid w:val="00C52D1C"/>
    <w:rsid w:val="00C53D58"/>
    <w:rsid w:val="00C54554"/>
    <w:rsid w:val="00C56952"/>
    <w:rsid w:val="00C572BD"/>
    <w:rsid w:val="00C57736"/>
    <w:rsid w:val="00C57A8C"/>
    <w:rsid w:val="00C613CA"/>
    <w:rsid w:val="00C61D9D"/>
    <w:rsid w:val="00C61FE6"/>
    <w:rsid w:val="00C62206"/>
    <w:rsid w:val="00C62EA3"/>
    <w:rsid w:val="00C6385D"/>
    <w:rsid w:val="00C63C49"/>
    <w:rsid w:val="00C63C52"/>
    <w:rsid w:val="00C64358"/>
    <w:rsid w:val="00C64372"/>
    <w:rsid w:val="00C64A57"/>
    <w:rsid w:val="00C65AD6"/>
    <w:rsid w:val="00C65DAB"/>
    <w:rsid w:val="00C66A32"/>
    <w:rsid w:val="00C66DD6"/>
    <w:rsid w:val="00C6735E"/>
    <w:rsid w:val="00C676CE"/>
    <w:rsid w:val="00C70783"/>
    <w:rsid w:val="00C7148C"/>
    <w:rsid w:val="00C715E9"/>
    <w:rsid w:val="00C71DD0"/>
    <w:rsid w:val="00C72CEC"/>
    <w:rsid w:val="00C7307E"/>
    <w:rsid w:val="00C73215"/>
    <w:rsid w:val="00C7387F"/>
    <w:rsid w:val="00C73D85"/>
    <w:rsid w:val="00C74216"/>
    <w:rsid w:val="00C749A0"/>
    <w:rsid w:val="00C74A8C"/>
    <w:rsid w:val="00C7508F"/>
    <w:rsid w:val="00C75524"/>
    <w:rsid w:val="00C75793"/>
    <w:rsid w:val="00C7587C"/>
    <w:rsid w:val="00C758EF"/>
    <w:rsid w:val="00C759AE"/>
    <w:rsid w:val="00C75AE4"/>
    <w:rsid w:val="00C76C91"/>
    <w:rsid w:val="00C76EF1"/>
    <w:rsid w:val="00C771B9"/>
    <w:rsid w:val="00C83258"/>
    <w:rsid w:val="00C836F3"/>
    <w:rsid w:val="00C83C53"/>
    <w:rsid w:val="00C84646"/>
    <w:rsid w:val="00C84C0A"/>
    <w:rsid w:val="00C850C6"/>
    <w:rsid w:val="00C850E4"/>
    <w:rsid w:val="00C851AC"/>
    <w:rsid w:val="00C85431"/>
    <w:rsid w:val="00C858D8"/>
    <w:rsid w:val="00C85B7E"/>
    <w:rsid w:val="00C85F81"/>
    <w:rsid w:val="00C8644A"/>
    <w:rsid w:val="00C86C12"/>
    <w:rsid w:val="00C8747F"/>
    <w:rsid w:val="00C87581"/>
    <w:rsid w:val="00C87734"/>
    <w:rsid w:val="00C9011A"/>
    <w:rsid w:val="00C9045B"/>
    <w:rsid w:val="00C9126B"/>
    <w:rsid w:val="00C924CA"/>
    <w:rsid w:val="00C92910"/>
    <w:rsid w:val="00C933AE"/>
    <w:rsid w:val="00C942A5"/>
    <w:rsid w:val="00C9534E"/>
    <w:rsid w:val="00C954D5"/>
    <w:rsid w:val="00C955E1"/>
    <w:rsid w:val="00C96D4E"/>
    <w:rsid w:val="00C96EBA"/>
    <w:rsid w:val="00C974BF"/>
    <w:rsid w:val="00C978FA"/>
    <w:rsid w:val="00CA0AEC"/>
    <w:rsid w:val="00CA1004"/>
    <w:rsid w:val="00CA10A8"/>
    <w:rsid w:val="00CA1921"/>
    <w:rsid w:val="00CA243F"/>
    <w:rsid w:val="00CA2DCA"/>
    <w:rsid w:val="00CA360C"/>
    <w:rsid w:val="00CA37C1"/>
    <w:rsid w:val="00CA3BC2"/>
    <w:rsid w:val="00CA424B"/>
    <w:rsid w:val="00CA4DA1"/>
    <w:rsid w:val="00CA4E87"/>
    <w:rsid w:val="00CA4F81"/>
    <w:rsid w:val="00CA640A"/>
    <w:rsid w:val="00CA68A9"/>
    <w:rsid w:val="00CA6D06"/>
    <w:rsid w:val="00CB0AF9"/>
    <w:rsid w:val="00CB1834"/>
    <w:rsid w:val="00CB34F0"/>
    <w:rsid w:val="00CB3648"/>
    <w:rsid w:val="00CB3712"/>
    <w:rsid w:val="00CB407D"/>
    <w:rsid w:val="00CB4DB7"/>
    <w:rsid w:val="00CB5682"/>
    <w:rsid w:val="00CB642D"/>
    <w:rsid w:val="00CB6AE6"/>
    <w:rsid w:val="00CB6BD9"/>
    <w:rsid w:val="00CB7ACB"/>
    <w:rsid w:val="00CB7B29"/>
    <w:rsid w:val="00CB7C30"/>
    <w:rsid w:val="00CB7EA2"/>
    <w:rsid w:val="00CC06E5"/>
    <w:rsid w:val="00CC0A75"/>
    <w:rsid w:val="00CC0AB9"/>
    <w:rsid w:val="00CC1405"/>
    <w:rsid w:val="00CC1BB0"/>
    <w:rsid w:val="00CC337F"/>
    <w:rsid w:val="00CC3626"/>
    <w:rsid w:val="00CC4150"/>
    <w:rsid w:val="00CC4196"/>
    <w:rsid w:val="00CC4FC7"/>
    <w:rsid w:val="00CC51CC"/>
    <w:rsid w:val="00CC59B0"/>
    <w:rsid w:val="00CC59C6"/>
    <w:rsid w:val="00CC7100"/>
    <w:rsid w:val="00CD1217"/>
    <w:rsid w:val="00CD15D5"/>
    <w:rsid w:val="00CD19E9"/>
    <w:rsid w:val="00CD1CE3"/>
    <w:rsid w:val="00CD254F"/>
    <w:rsid w:val="00CD5D6D"/>
    <w:rsid w:val="00CD5E6D"/>
    <w:rsid w:val="00CD700D"/>
    <w:rsid w:val="00CD7B74"/>
    <w:rsid w:val="00CE02B5"/>
    <w:rsid w:val="00CE0403"/>
    <w:rsid w:val="00CE0704"/>
    <w:rsid w:val="00CE08AD"/>
    <w:rsid w:val="00CE0BA4"/>
    <w:rsid w:val="00CE11C9"/>
    <w:rsid w:val="00CE1286"/>
    <w:rsid w:val="00CE14EA"/>
    <w:rsid w:val="00CE1627"/>
    <w:rsid w:val="00CE16D6"/>
    <w:rsid w:val="00CE1FBC"/>
    <w:rsid w:val="00CE262B"/>
    <w:rsid w:val="00CE2F06"/>
    <w:rsid w:val="00CE3192"/>
    <w:rsid w:val="00CE399A"/>
    <w:rsid w:val="00CE3ADB"/>
    <w:rsid w:val="00CE45BD"/>
    <w:rsid w:val="00CE46FA"/>
    <w:rsid w:val="00CE49FC"/>
    <w:rsid w:val="00CE54F6"/>
    <w:rsid w:val="00CE582A"/>
    <w:rsid w:val="00CE58CA"/>
    <w:rsid w:val="00CE5CBA"/>
    <w:rsid w:val="00CE6B9E"/>
    <w:rsid w:val="00CE732E"/>
    <w:rsid w:val="00CE75AB"/>
    <w:rsid w:val="00CE7665"/>
    <w:rsid w:val="00CE7FB0"/>
    <w:rsid w:val="00CF01E7"/>
    <w:rsid w:val="00CF0831"/>
    <w:rsid w:val="00CF09EA"/>
    <w:rsid w:val="00CF0B7B"/>
    <w:rsid w:val="00CF190E"/>
    <w:rsid w:val="00CF1E5C"/>
    <w:rsid w:val="00CF2803"/>
    <w:rsid w:val="00CF3281"/>
    <w:rsid w:val="00CF363A"/>
    <w:rsid w:val="00CF3BFA"/>
    <w:rsid w:val="00CF3C3B"/>
    <w:rsid w:val="00CF3C8C"/>
    <w:rsid w:val="00CF4052"/>
    <w:rsid w:val="00CF4101"/>
    <w:rsid w:val="00CF44D9"/>
    <w:rsid w:val="00CF4609"/>
    <w:rsid w:val="00CF4AFE"/>
    <w:rsid w:val="00CF63C5"/>
    <w:rsid w:val="00CF6D93"/>
    <w:rsid w:val="00CF6E35"/>
    <w:rsid w:val="00D00108"/>
    <w:rsid w:val="00D0197D"/>
    <w:rsid w:val="00D01DEF"/>
    <w:rsid w:val="00D02C2A"/>
    <w:rsid w:val="00D02E51"/>
    <w:rsid w:val="00D0321C"/>
    <w:rsid w:val="00D0547F"/>
    <w:rsid w:val="00D05AA0"/>
    <w:rsid w:val="00D06359"/>
    <w:rsid w:val="00D06444"/>
    <w:rsid w:val="00D064BA"/>
    <w:rsid w:val="00D06724"/>
    <w:rsid w:val="00D06FB4"/>
    <w:rsid w:val="00D07185"/>
    <w:rsid w:val="00D07EFA"/>
    <w:rsid w:val="00D114FC"/>
    <w:rsid w:val="00D12279"/>
    <w:rsid w:val="00D14035"/>
    <w:rsid w:val="00D14831"/>
    <w:rsid w:val="00D16472"/>
    <w:rsid w:val="00D16D3D"/>
    <w:rsid w:val="00D176AA"/>
    <w:rsid w:val="00D20394"/>
    <w:rsid w:val="00D205E6"/>
    <w:rsid w:val="00D2078A"/>
    <w:rsid w:val="00D20F9D"/>
    <w:rsid w:val="00D21197"/>
    <w:rsid w:val="00D21FA2"/>
    <w:rsid w:val="00D2267D"/>
    <w:rsid w:val="00D2292E"/>
    <w:rsid w:val="00D23F56"/>
    <w:rsid w:val="00D24507"/>
    <w:rsid w:val="00D248AE"/>
    <w:rsid w:val="00D24EAE"/>
    <w:rsid w:val="00D2503B"/>
    <w:rsid w:val="00D2656B"/>
    <w:rsid w:val="00D265FA"/>
    <w:rsid w:val="00D266D7"/>
    <w:rsid w:val="00D26BD8"/>
    <w:rsid w:val="00D26F17"/>
    <w:rsid w:val="00D2742E"/>
    <w:rsid w:val="00D30875"/>
    <w:rsid w:val="00D30CB8"/>
    <w:rsid w:val="00D324F1"/>
    <w:rsid w:val="00D332C8"/>
    <w:rsid w:val="00D332DE"/>
    <w:rsid w:val="00D33B37"/>
    <w:rsid w:val="00D340A8"/>
    <w:rsid w:val="00D348C4"/>
    <w:rsid w:val="00D34E05"/>
    <w:rsid w:val="00D35136"/>
    <w:rsid w:val="00D35F44"/>
    <w:rsid w:val="00D360F3"/>
    <w:rsid w:val="00D36523"/>
    <w:rsid w:val="00D36C25"/>
    <w:rsid w:val="00D37963"/>
    <w:rsid w:val="00D37AAA"/>
    <w:rsid w:val="00D408AE"/>
    <w:rsid w:val="00D411A8"/>
    <w:rsid w:val="00D42B19"/>
    <w:rsid w:val="00D448DF"/>
    <w:rsid w:val="00D44F6B"/>
    <w:rsid w:val="00D4531E"/>
    <w:rsid w:val="00D47922"/>
    <w:rsid w:val="00D50202"/>
    <w:rsid w:val="00D505B9"/>
    <w:rsid w:val="00D519F3"/>
    <w:rsid w:val="00D51A4A"/>
    <w:rsid w:val="00D52889"/>
    <w:rsid w:val="00D5446A"/>
    <w:rsid w:val="00D5535B"/>
    <w:rsid w:val="00D553F7"/>
    <w:rsid w:val="00D5581E"/>
    <w:rsid w:val="00D56253"/>
    <w:rsid w:val="00D56801"/>
    <w:rsid w:val="00D56A1B"/>
    <w:rsid w:val="00D57680"/>
    <w:rsid w:val="00D5775D"/>
    <w:rsid w:val="00D60CD4"/>
    <w:rsid w:val="00D61221"/>
    <w:rsid w:val="00D61383"/>
    <w:rsid w:val="00D61605"/>
    <w:rsid w:val="00D6228D"/>
    <w:rsid w:val="00D63601"/>
    <w:rsid w:val="00D63E87"/>
    <w:rsid w:val="00D64809"/>
    <w:rsid w:val="00D64B43"/>
    <w:rsid w:val="00D65685"/>
    <w:rsid w:val="00D658FA"/>
    <w:rsid w:val="00D66173"/>
    <w:rsid w:val="00D66768"/>
    <w:rsid w:val="00D66B06"/>
    <w:rsid w:val="00D67076"/>
    <w:rsid w:val="00D6773C"/>
    <w:rsid w:val="00D7039F"/>
    <w:rsid w:val="00D70792"/>
    <w:rsid w:val="00D7101B"/>
    <w:rsid w:val="00D71737"/>
    <w:rsid w:val="00D7183C"/>
    <w:rsid w:val="00D71AC1"/>
    <w:rsid w:val="00D71FF5"/>
    <w:rsid w:val="00D727E8"/>
    <w:rsid w:val="00D74AAC"/>
    <w:rsid w:val="00D755A4"/>
    <w:rsid w:val="00D75EA8"/>
    <w:rsid w:val="00D761AC"/>
    <w:rsid w:val="00D8004D"/>
    <w:rsid w:val="00D81294"/>
    <w:rsid w:val="00D81316"/>
    <w:rsid w:val="00D818CE"/>
    <w:rsid w:val="00D819A7"/>
    <w:rsid w:val="00D81FA0"/>
    <w:rsid w:val="00D82365"/>
    <w:rsid w:val="00D84898"/>
    <w:rsid w:val="00D8593D"/>
    <w:rsid w:val="00D86704"/>
    <w:rsid w:val="00D86A38"/>
    <w:rsid w:val="00D871CC"/>
    <w:rsid w:val="00D90422"/>
    <w:rsid w:val="00D9118A"/>
    <w:rsid w:val="00D91952"/>
    <w:rsid w:val="00D91C37"/>
    <w:rsid w:val="00D92659"/>
    <w:rsid w:val="00D934BC"/>
    <w:rsid w:val="00D93677"/>
    <w:rsid w:val="00D93A20"/>
    <w:rsid w:val="00D942FF"/>
    <w:rsid w:val="00D943C2"/>
    <w:rsid w:val="00D94C5E"/>
    <w:rsid w:val="00D94D4E"/>
    <w:rsid w:val="00D95024"/>
    <w:rsid w:val="00D9542A"/>
    <w:rsid w:val="00D965DE"/>
    <w:rsid w:val="00D97007"/>
    <w:rsid w:val="00D974BB"/>
    <w:rsid w:val="00D9751B"/>
    <w:rsid w:val="00D97D5D"/>
    <w:rsid w:val="00DA0A2E"/>
    <w:rsid w:val="00DA22E3"/>
    <w:rsid w:val="00DA3861"/>
    <w:rsid w:val="00DA398D"/>
    <w:rsid w:val="00DA3A9B"/>
    <w:rsid w:val="00DA3FD6"/>
    <w:rsid w:val="00DA4678"/>
    <w:rsid w:val="00DA4C6A"/>
    <w:rsid w:val="00DA6586"/>
    <w:rsid w:val="00DA6DC5"/>
    <w:rsid w:val="00DA72BD"/>
    <w:rsid w:val="00DA7469"/>
    <w:rsid w:val="00DB0A29"/>
    <w:rsid w:val="00DB106E"/>
    <w:rsid w:val="00DB114E"/>
    <w:rsid w:val="00DB1245"/>
    <w:rsid w:val="00DB14DD"/>
    <w:rsid w:val="00DB2CC7"/>
    <w:rsid w:val="00DB2EDA"/>
    <w:rsid w:val="00DB352A"/>
    <w:rsid w:val="00DB3735"/>
    <w:rsid w:val="00DB4B0A"/>
    <w:rsid w:val="00DB4BCE"/>
    <w:rsid w:val="00DB5FE5"/>
    <w:rsid w:val="00DB62F8"/>
    <w:rsid w:val="00DB642F"/>
    <w:rsid w:val="00DB6979"/>
    <w:rsid w:val="00DB6A43"/>
    <w:rsid w:val="00DB7027"/>
    <w:rsid w:val="00DB719D"/>
    <w:rsid w:val="00DB7C88"/>
    <w:rsid w:val="00DC02FF"/>
    <w:rsid w:val="00DC0B48"/>
    <w:rsid w:val="00DC0F78"/>
    <w:rsid w:val="00DC1569"/>
    <w:rsid w:val="00DC1570"/>
    <w:rsid w:val="00DC1703"/>
    <w:rsid w:val="00DC2237"/>
    <w:rsid w:val="00DC225E"/>
    <w:rsid w:val="00DC3194"/>
    <w:rsid w:val="00DC32A2"/>
    <w:rsid w:val="00DC373F"/>
    <w:rsid w:val="00DC3DC7"/>
    <w:rsid w:val="00DC47FF"/>
    <w:rsid w:val="00DC685A"/>
    <w:rsid w:val="00DC6865"/>
    <w:rsid w:val="00DC6D08"/>
    <w:rsid w:val="00DC6D36"/>
    <w:rsid w:val="00DD046C"/>
    <w:rsid w:val="00DD0630"/>
    <w:rsid w:val="00DD0D54"/>
    <w:rsid w:val="00DD0FE6"/>
    <w:rsid w:val="00DD135A"/>
    <w:rsid w:val="00DD13CA"/>
    <w:rsid w:val="00DD1734"/>
    <w:rsid w:val="00DD1AB3"/>
    <w:rsid w:val="00DD3704"/>
    <w:rsid w:val="00DD4FE5"/>
    <w:rsid w:val="00DD5443"/>
    <w:rsid w:val="00DD54B7"/>
    <w:rsid w:val="00DD5942"/>
    <w:rsid w:val="00DD765E"/>
    <w:rsid w:val="00DE05B4"/>
    <w:rsid w:val="00DE0912"/>
    <w:rsid w:val="00DE09FF"/>
    <w:rsid w:val="00DE16C7"/>
    <w:rsid w:val="00DE1BAC"/>
    <w:rsid w:val="00DE31DC"/>
    <w:rsid w:val="00DE390E"/>
    <w:rsid w:val="00DE3951"/>
    <w:rsid w:val="00DE3AD2"/>
    <w:rsid w:val="00DE3E29"/>
    <w:rsid w:val="00DE47DF"/>
    <w:rsid w:val="00DE55AE"/>
    <w:rsid w:val="00DE5ABA"/>
    <w:rsid w:val="00DE6D54"/>
    <w:rsid w:val="00DE767E"/>
    <w:rsid w:val="00DE7D4C"/>
    <w:rsid w:val="00DF034F"/>
    <w:rsid w:val="00DF18C7"/>
    <w:rsid w:val="00DF18E4"/>
    <w:rsid w:val="00DF1C9F"/>
    <w:rsid w:val="00DF2965"/>
    <w:rsid w:val="00DF3BEA"/>
    <w:rsid w:val="00DF3CDE"/>
    <w:rsid w:val="00DF4097"/>
    <w:rsid w:val="00DF428C"/>
    <w:rsid w:val="00DF448D"/>
    <w:rsid w:val="00DF5795"/>
    <w:rsid w:val="00DF59C8"/>
    <w:rsid w:val="00DF5D4E"/>
    <w:rsid w:val="00DF5EBE"/>
    <w:rsid w:val="00DF6DC8"/>
    <w:rsid w:val="00DF78AB"/>
    <w:rsid w:val="00DF7AA8"/>
    <w:rsid w:val="00DF7AD2"/>
    <w:rsid w:val="00E006AE"/>
    <w:rsid w:val="00E010E5"/>
    <w:rsid w:val="00E0117A"/>
    <w:rsid w:val="00E016B6"/>
    <w:rsid w:val="00E01DE7"/>
    <w:rsid w:val="00E01EF4"/>
    <w:rsid w:val="00E02747"/>
    <w:rsid w:val="00E02CA4"/>
    <w:rsid w:val="00E02E2D"/>
    <w:rsid w:val="00E02E54"/>
    <w:rsid w:val="00E03A0C"/>
    <w:rsid w:val="00E03B5A"/>
    <w:rsid w:val="00E03BC6"/>
    <w:rsid w:val="00E04475"/>
    <w:rsid w:val="00E05C21"/>
    <w:rsid w:val="00E0791C"/>
    <w:rsid w:val="00E07DB6"/>
    <w:rsid w:val="00E10B7C"/>
    <w:rsid w:val="00E11698"/>
    <w:rsid w:val="00E11A36"/>
    <w:rsid w:val="00E11BBB"/>
    <w:rsid w:val="00E11C4A"/>
    <w:rsid w:val="00E12E0E"/>
    <w:rsid w:val="00E1343C"/>
    <w:rsid w:val="00E142CE"/>
    <w:rsid w:val="00E15082"/>
    <w:rsid w:val="00E158DE"/>
    <w:rsid w:val="00E1677F"/>
    <w:rsid w:val="00E168E5"/>
    <w:rsid w:val="00E1698E"/>
    <w:rsid w:val="00E16E0C"/>
    <w:rsid w:val="00E16EFE"/>
    <w:rsid w:val="00E202D3"/>
    <w:rsid w:val="00E2132F"/>
    <w:rsid w:val="00E2189C"/>
    <w:rsid w:val="00E21DD1"/>
    <w:rsid w:val="00E21F83"/>
    <w:rsid w:val="00E22581"/>
    <w:rsid w:val="00E226BB"/>
    <w:rsid w:val="00E226C6"/>
    <w:rsid w:val="00E22DCD"/>
    <w:rsid w:val="00E237BD"/>
    <w:rsid w:val="00E23921"/>
    <w:rsid w:val="00E23C71"/>
    <w:rsid w:val="00E24DC5"/>
    <w:rsid w:val="00E24F5A"/>
    <w:rsid w:val="00E254D8"/>
    <w:rsid w:val="00E258B6"/>
    <w:rsid w:val="00E2611D"/>
    <w:rsid w:val="00E26223"/>
    <w:rsid w:val="00E26268"/>
    <w:rsid w:val="00E26440"/>
    <w:rsid w:val="00E26482"/>
    <w:rsid w:val="00E26A41"/>
    <w:rsid w:val="00E26B1C"/>
    <w:rsid w:val="00E30120"/>
    <w:rsid w:val="00E30AFE"/>
    <w:rsid w:val="00E31BD7"/>
    <w:rsid w:val="00E31C61"/>
    <w:rsid w:val="00E327AA"/>
    <w:rsid w:val="00E330A4"/>
    <w:rsid w:val="00E332DA"/>
    <w:rsid w:val="00E33451"/>
    <w:rsid w:val="00E33B5A"/>
    <w:rsid w:val="00E34967"/>
    <w:rsid w:val="00E354E9"/>
    <w:rsid w:val="00E35D7B"/>
    <w:rsid w:val="00E36581"/>
    <w:rsid w:val="00E3662B"/>
    <w:rsid w:val="00E371D9"/>
    <w:rsid w:val="00E37A47"/>
    <w:rsid w:val="00E37ACA"/>
    <w:rsid w:val="00E40626"/>
    <w:rsid w:val="00E40914"/>
    <w:rsid w:val="00E40D71"/>
    <w:rsid w:val="00E412C0"/>
    <w:rsid w:val="00E416A8"/>
    <w:rsid w:val="00E41849"/>
    <w:rsid w:val="00E4214E"/>
    <w:rsid w:val="00E425F3"/>
    <w:rsid w:val="00E4261E"/>
    <w:rsid w:val="00E427B0"/>
    <w:rsid w:val="00E435E7"/>
    <w:rsid w:val="00E44B6A"/>
    <w:rsid w:val="00E45600"/>
    <w:rsid w:val="00E4678D"/>
    <w:rsid w:val="00E472C7"/>
    <w:rsid w:val="00E47469"/>
    <w:rsid w:val="00E476DF"/>
    <w:rsid w:val="00E479FD"/>
    <w:rsid w:val="00E50D95"/>
    <w:rsid w:val="00E516D6"/>
    <w:rsid w:val="00E52794"/>
    <w:rsid w:val="00E536D2"/>
    <w:rsid w:val="00E5393B"/>
    <w:rsid w:val="00E53B94"/>
    <w:rsid w:val="00E53E2C"/>
    <w:rsid w:val="00E54407"/>
    <w:rsid w:val="00E544E2"/>
    <w:rsid w:val="00E5452A"/>
    <w:rsid w:val="00E54E13"/>
    <w:rsid w:val="00E5571B"/>
    <w:rsid w:val="00E56077"/>
    <w:rsid w:val="00E560A9"/>
    <w:rsid w:val="00E563EC"/>
    <w:rsid w:val="00E567E4"/>
    <w:rsid w:val="00E56A5B"/>
    <w:rsid w:val="00E57FE7"/>
    <w:rsid w:val="00E60C12"/>
    <w:rsid w:val="00E61527"/>
    <w:rsid w:val="00E61EDD"/>
    <w:rsid w:val="00E6251F"/>
    <w:rsid w:val="00E625CB"/>
    <w:rsid w:val="00E627D8"/>
    <w:rsid w:val="00E62802"/>
    <w:rsid w:val="00E62A55"/>
    <w:rsid w:val="00E62BAE"/>
    <w:rsid w:val="00E6352C"/>
    <w:rsid w:val="00E63D82"/>
    <w:rsid w:val="00E63EBE"/>
    <w:rsid w:val="00E64000"/>
    <w:rsid w:val="00E654CA"/>
    <w:rsid w:val="00E6595C"/>
    <w:rsid w:val="00E65F1A"/>
    <w:rsid w:val="00E668F3"/>
    <w:rsid w:val="00E67FD6"/>
    <w:rsid w:val="00E72596"/>
    <w:rsid w:val="00E72CE9"/>
    <w:rsid w:val="00E732BE"/>
    <w:rsid w:val="00E7330B"/>
    <w:rsid w:val="00E740E4"/>
    <w:rsid w:val="00E7478A"/>
    <w:rsid w:val="00E75A1B"/>
    <w:rsid w:val="00E75FBF"/>
    <w:rsid w:val="00E76269"/>
    <w:rsid w:val="00E76648"/>
    <w:rsid w:val="00E770E6"/>
    <w:rsid w:val="00E7718B"/>
    <w:rsid w:val="00E80525"/>
    <w:rsid w:val="00E81F56"/>
    <w:rsid w:val="00E82111"/>
    <w:rsid w:val="00E83551"/>
    <w:rsid w:val="00E83735"/>
    <w:rsid w:val="00E850B7"/>
    <w:rsid w:val="00E8551E"/>
    <w:rsid w:val="00E8661D"/>
    <w:rsid w:val="00E86C02"/>
    <w:rsid w:val="00E87203"/>
    <w:rsid w:val="00E87CD7"/>
    <w:rsid w:val="00E90CFD"/>
    <w:rsid w:val="00E9268E"/>
    <w:rsid w:val="00E92782"/>
    <w:rsid w:val="00E93317"/>
    <w:rsid w:val="00E9382D"/>
    <w:rsid w:val="00E938FA"/>
    <w:rsid w:val="00E93CAB"/>
    <w:rsid w:val="00E944F0"/>
    <w:rsid w:val="00E94F7E"/>
    <w:rsid w:val="00E9511B"/>
    <w:rsid w:val="00E95445"/>
    <w:rsid w:val="00E95CB2"/>
    <w:rsid w:val="00E979C8"/>
    <w:rsid w:val="00EA0177"/>
    <w:rsid w:val="00EA05B8"/>
    <w:rsid w:val="00EA0774"/>
    <w:rsid w:val="00EA113F"/>
    <w:rsid w:val="00EA1793"/>
    <w:rsid w:val="00EA1E23"/>
    <w:rsid w:val="00EA2095"/>
    <w:rsid w:val="00EA2119"/>
    <w:rsid w:val="00EA2296"/>
    <w:rsid w:val="00EA33B5"/>
    <w:rsid w:val="00EA3ED7"/>
    <w:rsid w:val="00EA5224"/>
    <w:rsid w:val="00EA55B5"/>
    <w:rsid w:val="00EA60F7"/>
    <w:rsid w:val="00EA6707"/>
    <w:rsid w:val="00EA77C1"/>
    <w:rsid w:val="00EB0118"/>
    <w:rsid w:val="00EB27A1"/>
    <w:rsid w:val="00EB2F20"/>
    <w:rsid w:val="00EB54AD"/>
    <w:rsid w:val="00EB55E7"/>
    <w:rsid w:val="00EB588B"/>
    <w:rsid w:val="00EB5E3E"/>
    <w:rsid w:val="00EB5EC3"/>
    <w:rsid w:val="00EB5F39"/>
    <w:rsid w:val="00EB5FE7"/>
    <w:rsid w:val="00EB7564"/>
    <w:rsid w:val="00EB797B"/>
    <w:rsid w:val="00EC16F6"/>
    <w:rsid w:val="00EC1859"/>
    <w:rsid w:val="00EC4E9F"/>
    <w:rsid w:val="00EC55FC"/>
    <w:rsid w:val="00EC561A"/>
    <w:rsid w:val="00EC68F6"/>
    <w:rsid w:val="00EC6E5E"/>
    <w:rsid w:val="00EC6ECB"/>
    <w:rsid w:val="00EC7798"/>
    <w:rsid w:val="00EC77B0"/>
    <w:rsid w:val="00ED04F5"/>
    <w:rsid w:val="00ED0632"/>
    <w:rsid w:val="00ED0A02"/>
    <w:rsid w:val="00ED0EA3"/>
    <w:rsid w:val="00ED1CE2"/>
    <w:rsid w:val="00ED2147"/>
    <w:rsid w:val="00ED2458"/>
    <w:rsid w:val="00ED3700"/>
    <w:rsid w:val="00ED3FC4"/>
    <w:rsid w:val="00ED4745"/>
    <w:rsid w:val="00ED4A5B"/>
    <w:rsid w:val="00ED5C6D"/>
    <w:rsid w:val="00ED5D30"/>
    <w:rsid w:val="00ED649B"/>
    <w:rsid w:val="00ED6784"/>
    <w:rsid w:val="00ED6910"/>
    <w:rsid w:val="00ED6EED"/>
    <w:rsid w:val="00EE0363"/>
    <w:rsid w:val="00EE0664"/>
    <w:rsid w:val="00EE0A66"/>
    <w:rsid w:val="00EE19B4"/>
    <w:rsid w:val="00EE1E4C"/>
    <w:rsid w:val="00EE2888"/>
    <w:rsid w:val="00EE3A8F"/>
    <w:rsid w:val="00EE4288"/>
    <w:rsid w:val="00EE44D2"/>
    <w:rsid w:val="00EE4EFB"/>
    <w:rsid w:val="00EE5B6A"/>
    <w:rsid w:val="00EE6DD6"/>
    <w:rsid w:val="00EE72EB"/>
    <w:rsid w:val="00EE7A50"/>
    <w:rsid w:val="00EE7B7B"/>
    <w:rsid w:val="00EF0596"/>
    <w:rsid w:val="00EF05F9"/>
    <w:rsid w:val="00EF06D9"/>
    <w:rsid w:val="00EF1330"/>
    <w:rsid w:val="00EF1486"/>
    <w:rsid w:val="00EF1926"/>
    <w:rsid w:val="00EF1B01"/>
    <w:rsid w:val="00EF29DC"/>
    <w:rsid w:val="00EF314C"/>
    <w:rsid w:val="00EF31EF"/>
    <w:rsid w:val="00EF416E"/>
    <w:rsid w:val="00EF420C"/>
    <w:rsid w:val="00EF452F"/>
    <w:rsid w:val="00EF52C2"/>
    <w:rsid w:val="00EF72F9"/>
    <w:rsid w:val="00EF7327"/>
    <w:rsid w:val="00EF751A"/>
    <w:rsid w:val="00F00522"/>
    <w:rsid w:val="00F00A84"/>
    <w:rsid w:val="00F00CB7"/>
    <w:rsid w:val="00F0101F"/>
    <w:rsid w:val="00F01114"/>
    <w:rsid w:val="00F012EA"/>
    <w:rsid w:val="00F01671"/>
    <w:rsid w:val="00F01838"/>
    <w:rsid w:val="00F01ADB"/>
    <w:rsid w:val="00F029EC"/>
    <w:rsid w:val="00F03A41"/>
    <w:rsid w:val="00F03AB7"/>
    <w:rsid w:val="00F03EF8"/>
    <w:rsid w:val="00F051D2"/>
    <w:rsid w:val="00F052D8"/>
    <w:rsid w:val="00F05B81"/>
    <w:rsid w:val="00F05B90"/>
    <w:rsid w:val="00F05F1C"/>
    <w:rsid w:val="00F0679B"/>
    <w:rsid w:val="00F06EFB"/>
    <w:rsid w:val="00F07B2B"/>
    <w:rsid w:val="00F102C3"/>
    <w:rsid w:val="00F1080E"/>
    <w:rsid w:val="00F1089B"/>
    <w:rsid w:val="00F137BE"/>
    <w:rsid w:val="00F13B9C"/>
    <w:rsid w:val="00F14458"/>
    <w:rsid w:val="00F14BD0"/>
    <w:rsid w:val="00F14C0E"/>
    <w:rsid w:val="00F15101"/>
    <w:rsid w:val="00F151E1"/>
    <w:rsid w:val="00F15E6D"/>
    <w:rsid w:val="00F16681"/>
    <w:rsid w:val="00F1697F"/>
    <w:rsid w:val="00F17A18"/>
    <w:rsid w:val="00F20BFA"/>
    <w:rsid w:val="00F20EC2"/>
    <w:rsid w:val="00F21A89"/>
    <w:rsid w:val="00F221F7"/>
    <w:rsid w:val="00F228BC"/>
    <w:rsid w:val="00F22A83"/>
    <w:rsid w:val="00F22CEE"/>
    <w:rsid w:val="00F2510E"/>
    <w:rsid w:val="00F25151"/>
    <w:rsid w:val="00F2614C"/>
    <w:rsid w:val="00F262B2"/>
    <w:rsid w:val="00F26400"/>
    <w:rsid w:val="00F26402"/>
    <w:rsid w:val="00F266EC"/>
    <w:rsid w:val="00F267AD"/>
    <w:rsid w:val="00F279A3"/>
    <w:rsid w:val="00F27B93"/>
    <w:rsid w:val="00F306CE"/>
    <w:rsid w:val="00F30A25"/>
    <w:rsid w:val="00F30A35"/>
    <w:rsid w:val="00F31317"/>
    <w:rsid w:val="00F3201D"/>
    <w:rsid w:val="00F331A7"/>
    <w:rsid w:val="00F33EA3"/>
    <w:rsid w:val="00F34AC0"/>
    <w:rsid w:val="00F354CC"/>
    <w:rsid w:val="00F363AC"/>
    <w:rsid w:val="00F368EA"/>
    <w:rsid w:val="00F37D07"/>
    <w:rsid w:val="00F40249"/>
    <w:rsid w:val="00F40D15"/>
    <w:rsid w:val="00F412DC"/>
    <w:rsid w:val="00F418C6"/>
    <w:rsid w:val="00F41F51"/>
    <w:rsid w:val="00F42C6C"/>
    <w:rsid w:val="00F430C8"/>
    <w:rsid w:val="00F432FE"/>
    <w:rsid w:val="00F44675"/>
    <w:rsid w:val="00F44891"/>
    <w:rsid w:val="00F45120"/>
    <w:rsid w:val="00F451EF"/>
    <w:rsid w:val="00F4583C"/>
    <w:rsid w:val="00F45A39"/>
    <w:rsid w:val="00F4625A"/>
    <w:rsid w:val="00F4667B"/>
    <w:rsid w:val="00F46711"/>
    <w:rsid w:val="00F46B69"/>
    <w:rsid w:val="00F4713B"/>
    <w:rsid w:val="00F47B5B"/>
    <w:rsid w:val="00F47CB1"/>
    <w:rsid w:val="00F47F64"/>
    <w:rsid w:val="00F504F9"/>
    <w:rsid w:val="00F507E3"/>
    <w:rsid w:val="00F50A2C"/>
    <w:rsid w:val="00F50B35"/>
    <w:rsid w:val="00F50DB6"/>
    <w:rsid w:val="00F51D49"/>
    <w:rsid w:val="00F51FAF"/>
    <w:rsid w:val="00F52E66"/>
    <w:rsid w:val="00F53233"/>
    <w:rsid w:val="00F533F3"/>
    <w:rsid w:val="00F5344F"/>
    <w:rsid w:val="00F5430D"/>
    <w:rsid w:val="00F54484"/>
    <w:rsid w:val="00F54A4D"/>
    <w:rsid w:val="00F54A93"/>
    <w:rsid w:val="00F54C41"/>
    <w:rsid w:val="00F54DD3"/>
    <w:rsid w:val="00F57788"/>
    <w:rsid w:val="00F57A5C"/>
    <w:rsid w:val="00F57C3D"/>
    <w:rsid w:val="00F57C5C"/>
    <w:rsid w:val="00F600AD"/>
    <w:rsid w:val="00F60388"/>
    <w:rsid w:val="00F605D7"/>
    <w:rsid w:val="00F611F4"/>
    <w:rsid w:val="00F618DD"/>
    <w:rsid w:val="00F62061"/>
    <w:rsid w:val="00F625ED"/>
    <w:rsid w:val="00F62742"/>
    <w:rsid w:val="00F6319C"/>
    <w:rsid w:val="00F6354E"/>
    <w:rsid w:val="00F63B72"/>
    <w:rsid w:val="00F63FDD"/>
    <w:rsid w:val="00F63FFB"/>
    <w:rsid w:val="00F6406B"/>
    <w:rsid w:val="00F6472A"/>
    <w:rsid w:val="00F6639E"/>
    <w:rsid w:val="00F663DE"/>
    <w:rsid w:val="00F67948"/>
    <w:rsid w:val="00F7030F"/>
    <w:rsid w:val="00F70475"/>
    <w:rsid w:val="00F70D40"/>
    <w:rsid w:val="00F71522"/>
    <w:rsid w:val="00F7170D"/>
    <w:rsid w:val="00F719FE"/>
    <w:rsid w:val="00F71CE3"/>
    <w:rsid w:val="00F71E09"/>
    <w:rsid w:val="00F72F28"/>
    <w:rsid w:val="00F7329A"/>
    <w:rsid w:val="00F733BD"/>
    <w:rsid w:val="00F743FB"/>
    <w:rsid w:val="00F745C9"/>
    <w:rsid w:val="00F74C71"/>
    <w:rsid w:val="00F7574F"/>
    <w:rsid w:val="00F75E57"/>
    <w:rsid w:val="00F75FD3"/>
    <w:rsid w:val="00F76EAB"/>
    <w:rsid w:val="00F7745B"/>
    <w:rsid w:val="00F77703"/>
    <w:rsid w:val="00F80F9B"/>
    <w:rsid w:val="00F8159D"/>
    <w:rsid w:val="00F8196A"/>
    <w:rsid w:val="00F8217C"/>
    <w:rsid w:val="00F82490"/>
    <w:rsid w:val="00F8306E"/>
    <w:rsid w:val="00F835D2"/>
    <w:rsid w:val="00F83F58"/>
    <w:rsid w:val="00F8505C"/>
    <w:rsid w:val="00F8713F"/>
    <w:rsid w:val="00F9018F"/>
    <w:rsid w:val="00F91264"/>
    <w:rsid w:val="00F91473"/>
    <w:rsid w:val="00F91956"/>
    <w:rsid w:val="00F92BC2"/>
    <w:rsid w:val="00F9348A"/>
    <w:rsid w:val="00F94032"/>
    <w:rsid w:val="00F9557D"/>
    <w:rsid w:val="00F95A18"/>
    <w:rsid w:val="00F971BE"/>
    <w:rsid w:val="00F97448"/>
    <w:rsid w:val="00F97FC5"/>
    <w:rsid w:val="00FA076D"/>
    <w:rsid w:val="00FA108C"/>
    <w:rsid w:val="00FA1252"/>
    <w:rsid w:val="00FA15A8"/>
    <w:rsid w:val="00FA19E2"/>
    <w:rsid w:val="00FA2301"/>
    <w:rsid w:val="00FA244F"/>
    <w:rsid w:val="00FA3155"/>
    <w:rsid w:val="00FA377C"/>
    <w:rsid w:val="00FA3845"/>
    <w:rsid w:val="00FA390C"/>
    <w:rsid w:val="00FA3AB4"/>
    <w:rsid w:val="00FA3B74"/>
    <w:rsid w:val="00FA42CE"/>
    <w:rsid w:val="00FA451B"/>
    <w:rsid w:val="00FA4551"/>
    <w:rsid w:val="00FA4D5E"/>
    <w:rsid w:val="00FA57B7"/>
    <w:rsid w:val="00FA5B81"/>
    <w:rsid w:val="00FA61B5"/>
    <w:rsid w:val="00FA74B1"/>
    <w:rsid w:val="00FA77BC"/>
    <w:rsid w:val="00FA7A34"/>
    <w:rsid w:val="00FA7BBB"/>
    <w:rsid w:val="00FB0212"/>
    <w:rsid w:val="00FB043A"/>
    <w:rsid w:val="00FB0680"/>
    <w:rsid w:val="00FB1262"/>
    <w:rsid w:val="00FB469B"/>
    <w:rsid w:val="00FB480D"/>
    <w:rsid w:val="00FB4A98"/>
    <w:rsid w:val="00FB4C3B"/>
    <w:rsid w:val="00FB523B"/>
    <w:rsid w:val="00FB55E9"/>
    <w:rsid w:val="00FB6B31"/>
    <w:rsid w:val="00FB6C74"/>
    <w:rsid w:val="00FB7059"/>
    <w:rsid w:val="00FB70E3"/>
    <w:rsid w:val="00FB7533"/>
    <w:rsid w:val="00FC0BDB"/>
    <w:rsid w:val="00FC0CA7"/>
    <w:rsid w:val="00FC0F79"/>
    <w:rsid w:val="00FC1C9F"/>
    <w:rsid w:val="00FC2272"/>
    <w:rsid w:val="00FC26DA"/>
    <w:rsid w:val="00FC2BC4"/>
    <w:rsid w:val="00FC3FD4"/>
    <w:rsid w:val="00FC4391"/>
    <w:rsid w:val="00FC4A86"/>
    <w:rsid w:val="00FC4AD9"/>
    <w:rsid w:val="00FC5EF3"/>
    <w:rsid w:val="00FC6621"/>
    <w:rsid w:val="00FC6FC5"/>
    <w:rsid w:val="00FC77A6"/>
    <w:rsid w:val="00FC77F1"/>
    <w:rsid w:val="00FC7D79"/>
    <w:rsid w:val="00FD04A5"/>
    <w:rsid w:val="00FD0A6C"/>
    <w:rsid w:val="00FD2FB7"/>
    <w:rsid w:val="00FD321D"/>
    <w:rsid w:val="00FD366F"/>
    <w:rsid w:val="00FD4D09"/>
    <w:rsid w:val="00FD55F1"/>
    <w:rsid w:val="00FD5DB2"/>
    <w:rsid w:val="00FD621F"/>
    <w:rsid w:val="00FD73F6"/>
    <w:rsid w:val="00FD7A28"/>
    <w:rsid w:val="00FE0074"/>
    <w:rsid w:val="00FE00D4"/>
    <w:rsid w:val="00FE12B6"/>
    <w:rsid w:val="00FE230B"/>
    <w:rsid w:val="00FE32F6"/>
    <w:rsid w:val="00FE3658"/>
    <w:rsid w:val="00FE3C1F"/>
    <w:rsid w:val="00FE3C86"/>
    <w:rsid w:val="00FE4000"/>
    <w:rsid w:val="00FE4759"/>
    <w:rsid w:val="00FE4ED0"/>
    <w:rsid w:val="00FE5326"/>
    <w:rsid w:val="00FE5685"/>
    <w:rsid w:val="00FE601F"/>
    <w:rsid w:val="00FE728C"/>
    <w:rsid w:val="00FE7383"/>
    <w:rsid w:val="00FE7A17"/>
    <w:rsid w:val="00FE7EC0"/>
    <w:rsid w:val="00FE7F90"/>
    <w:rsid w:val="00FF0DF1"/>
    <w:rsid w:val="00FF0E28"/>
    <w:rsid w:val="00FF1543"/>
    <w:rsid w:val="00FF16F8"/>
    <w:rsid w:val="00FF1A79"/>
    <w:rsid w:val="00FF1B01"/>
    <w:rsid w:val="00FF1BEB"/>
    <w:rsid w:val="00FF1D81"/>
    <w:rsid w:val="00FF26C4"/>
    <w:rsid w:val="00FF2771"/>
    <w:rsid w:val="00FF3FD2"/>
    <w:rsid w:val="00FF4C1E"/>
    <w:rsid w:val="00FF4F1B"/>
    <w:rsid w:val="00FF4F33"/>
    <w:rsid w:val="00FF4F7C"/>
    <w:rsid w:val="00FF5267"/>
    <w:rsid w:val="00FF5694"/>
    <w:rsid w:val="00FF6093"/>
    <w:rsid w:val="00FF6747"/>
    <w:rsid w:val="00FF6D00"/>
    <w:rsid w:val="00FF758E"/>
    <w:rsid w:val="00FF7941"/>
  </w:rsids>
  <m:mathPr>
    <m:mathFont m:val="Cambria Math"/>
    <m:brkBin m:val="before"/>
    <m:brkBinSub m:val="--"/>
    <m:smallFrac m:val="0"/>
    <m:dispDef/>
    <m:lMargin m:val="0"/>
    <m:rMargin m:val="0"/>
    <m:defJc m:val="centerGroup"/>
    <m:wrapIndent m:val="1440"/>
    <m:intLim m:val="subSup"/>
    <m:naryLim m:val="undOvr"/>
  </m:mathPr>
  <w:themeFontLang w:val="en-US" w:eastAsia="zh-TW"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F479AD"/>
  <w15:docId w15:val="{4EA74588-FA89-4B4F-BF15-98626098C2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845352"/>
    <w:pPr>
      <w:widowControl w:val="0"/>
    </w:pPr>
  </w:style>
  <w:style w:type="paragraph" w:styleId="1">
    <w:name w:val="heading 1"/>
    <w:basedOn w:val="a0"/>
    <w:next w:val="a0"/>
    <w:link w:val="10"/>
    <w:uiPriority w:val="9"/>
    <w:qFormat/>
    <w:rsid w:val="000F581B"/>
    <w:pPr>
      <w:keepNext/>
      <w:spacing w:before="180" w:after="180" w:line="720" w:lineRule="auto"/>
      <w:outlineLvl w:val="0"/>
    </w:pPr>
    <w:rPr>
      <w:rFonts w:asciiTheme="majorHAnsi" w:eastAsiaTheme="majorEastAsia" w:hAnsiTheme="majorHAnsi" w:cstheme="majorBidi"/>
      <w:b/>
      <w:bCs/>
      <w:kern w:val="52"/>
      <w:sz w:val="52"/>
      <w:szCs w:val="52"/>
    </w:rPr>
  </w:style>
  <w:style w:type="paragraph" w:styleId="2">
    <w:name w:val="heading 2"/>
    <w:basedOn w:val="a0"/>
    <w:next w:val="a0"/>
    <w:link w:val="20"/>
    <w:uiPriority w:val="9"/>
    <w:unhideWhenUsed/>
    <w:qFormat/>
    <w:rsid w:val="000F581B"/>
    <w:pPr>
      <w:keepNext/>
      <w:spacing w:line="720" w:lineRule="auto"/>
      <w:outlineLvl w:val="1"/>
    </w:pPr>
    <w:rPr>
      <w:rFonts w:asciiTheme="majorHAnsi" w:eastAsiaTheme="majorEastAsia" w:hAnsiTheme="majorHAnsi" w:cstheme="majorBidi"/>
      <w:b/>
      <w:bCs/>
      <w:sz w:val="48"/>
      <w:szCs w:val="48"/>
    </w:rPr>
  </w:style>
  <w:style w:type="paragraph" w:styleId="3">
    <w:name w:val="heading 3"/>
    <w:basedOn w:val="a0"/>
    <w:next w:val="a0"/>
    <w:link w:val="30"/>
    <w:uiPriority w:val="9"/>
    <w:unhideWhenUsed/>
    <w:qFormat/>
    <w:rsid w:val="000F581B"/>
    <w:pPr>
      <w:keepNext/>
      <w:spacing w:line="720" w:lineRule="auto"/>
      <w:outlineLvl w:val="2"/>
    </w:pPr>
    <w:rPr>
      <w:rFonts w:asciiTheme="majorHAnsi" w:eastAsiaTheme="majorEastAsia" w:hAnsiTheme="majorHAnsi" w:cstheme="majorBidi"/>
      <w:b/>
      <w:bCs/>
      <w:sz w:val="36"/>
      <w:szCs w:val="36"/>
    </w:rPr>
  </w:style>
  <w:style w:type="paragraph" w:styleId="4">
    <w:name w:val="heading 4"/>
    <w:basedOn w:val="a0"/>
    <w:next w:val="a0"/>
    <w:link w:val="40"/>
    <w:uiPriority w:val="9"/>
    <w:unhideWhenUsed/>
    <w:qFormat/>
    <w:rsid w:val="000F581B"/>
    <w:pPr>
      <w:keepNext/>
      <w:spacing w:line="720" w:lineRule="auto"/>
      <w:outlineLvl w:val="3"/>
    </w:pPr>
    <w:rPr>
      <w:rFonts w:asciiTheme="majorHAnsi" w:eastAsiaTheme="majorEastAsia" w:hAnsiTheme="majorHAnsi" w:cstheme="majorBidi"/>
      <w:sz w:val="36"/>
      <w:szCs w:val="36"/>
    </w:rPr>
  </w:style>
  <w:style w:type="paragraph" w:styleId="5">
    <w:name w:val="heading 5"/>
    <w:basedOn w:val="a0"/>
    <w:next w:val="a0"/>
    <w:link w:val="50"/>
    <w:uiPriority w:val="9"/>
    <w:unhideWhenUsed/>
    <w:qFormat/>
    <w:rsid w:val="000F581B"/>
    <w:pPr>
      <w:keepNext/>
      <w:spacing w:line="720" w:lineRule="auto"/>
      <w:ind w:leftChars="200" w:left="200"/>
      <w:outlineLvl w:val="4"/>
    </w:pPr>
    <w:rPr>
      <w:rFonts w:asciiTheme="majorHAnsi" w:eastAsiaTheme="majorEastAsia" w:hAnsiTheme="majorHAnsi" w:cstheme="majorBidi"/>
      <w:b/>
      <w:bCs/>
      <w:sz w:val="36"/>
      <w:szCs w:val="36"/>
    </w:rPr>
  </w:style>
  <w:style w:type="paragraph" w:styleId="6">
    <w:name w:val="heading 6"/>
    <w:basedOn w:val="a0"/>
    <w:next w:val="a0"/>
    <w:link w:val="60"/>
    <w:uiPriority w:val="9"/>
    <w:unhideWhenUsed/>
    <w:qFormat/>
    <w:rsid w:val="000F581B"/>
    <w:pPr>
      <w:keepNext/>
      <w:spacing w:line="720" w:lineRule="auto"/>
      <w:ind w:leftChars="200" w:left="200"/>
      <w:outlineLvl w:val="5"/>
    </w:pPr>
    <w:rPr>
      <w:rFonts w:asciiTheme="majorHAnsi" w:eastAsiaTheme="majorEastAsia" w:hAnsiTheme="majorHAnsi" w:cstheme="majorBidi"/>
      <w:sz w:val="36"/>
      <w:szCs w:val="36"/>
    </w:rPr>
  </w:style>
  <w:style w:type="paragraph" w:styleId="7">
    <w:name w:val="heading 7"/>
    <w:basedOn w:val="a0"/>
    <w:next w:val="a0"/>
    <w:link w:val="70"/>
    <w:uiPriority w:val="9"/>
    <w:unhideWhenUsed/>
    <w:qFormat/>
    <w:rsid w:val="003F1065"/>
    <w:pPr>
      <w:keepNext/>
      <w:spacing w:line="720" w:lineRule="auto"/>
      <w:ind w:leftChars="400" w:left="400"/>
      <w:outlineLvl w:val="6"/>
    </w:pPr>
    <w:rPr>
      <w:rFonts w:asciiTheme="majorHAnsi" w:eastAsiaTheme="majorEastAsia" w:hAnsiTheme="majorHAnsi" w:cstheme="majorBidi"/>
      <w:b/>
      <w:bCs/>
      <w:sz w:val="36"/>
      <w:szCs w:val="36"/>
    </w:rPr>
  </w:style>
  <w:style w:type="paragraph" w:styleId="8">
    <w:name w:val="heading 8"/>
    <w:basedOn w:val="a0"/>
    <w:next w:val="a0"/>
    <w:link w:val="80"/>
    <w:uiPriority w:val="9"/>
    <w:unhideWhenUsed/>
    <w:qFormat/>
    <w:rsid w:val="003F1065"/>
    <w:pPr>
      <w:keepNext/>
      <w:spacing w:line="720" w:lineRule="auto"/>
      <w:ind w:leftChars="400" w:left="400"/>
      <w:outlineLvl w:val="7"/>
    </w:pPr>
    <w:rPr>
      <w:rFonts w:asciiTheme="majorHAnsi" w:eastAsiaTheme="majorEastAsia" w:hAnsiTheme="majorHAnsi" w:cstheme="majorBidi"/>
      <w:sz w:val="36"/>
      <w:szCs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標題 1 字元"/>
    <w:basedOn w:val="a1"/>
    <w:link w:val="1"/>
    <w:uiPriority w:val="9"/>
    <w:rsid w:val="000F581B"/>
    <w:rPr>
      <w:rFonts w:asciiTheme="majorHAnsi" w:eastAsiaTheme="majorEastAsia" w:hAnsiTheme="majorHAnsi" w:cstheme="majorBidi"/>
      <w:b/>
      <w:bCs/>
      <w:kern w:val="52"/>
      <w:sz w:val="52"/>
      <w:szCs w:val="52"/>
    </w:rPr>
  </w:style>
  <w:style w:type="character" w:customStyle="1" w:styleId="20">
    <w:name w:val="標題 2 字元"/>
    <w:basedOn w:val="a1"/>
    <w:link w:val="2"/>
    <w:uiPriority w:val="9"/>
    <w:rsid w:val="000F581B"/>
    <w:rPr>
      <w:rFonts w:asciiTheme="majorHAnsi" w:eastAsiaTheme="majorEastAsia" w:hAnsiTheme="majorHAnsi" w:cstheme="majorBidi"/>
      <w:b/>
      <w:bCs/>
      <w:sz w:val="48"/>
      <w:szCs w:val="48"/>
    </w:rPr>
  </w:style>
  <w:style w:type="character" w:customStyle="1" w:styleId="30">
    <w:name w:val="標題 3 字元"/>
    <w:basedOn w:val="a1"/>
    <w:link w:val="3"/>
    <w:uiPriority w:val="9"/>
    <w:rsid w:val="000F581B"/>
    <w:rPr>
      <w:rFonts w:asciiTheme="majorHAnsi" w:eastAsiaTheme="majorEastAsia" w:hAnsiTheme="majorHAnsi" w:cstheme="majorBidi"/>
      <w:b/>
      <w:bCs/>
      <w:sz w:val="36"/>
      <w:szCs w:val="36"/>
    </w:rPr>
  </w:style>
  <w:style w:type="character" w:customStyle="1" w:styleId="40">
    <w:name w:val="標題 4 字元"/>
    <w:basedOn w:val="a1"/>
    <w:link w:val="4"/>
    <w:uiPriority w:val="9"/>
    <w:rsid w:val="000F581B"/>
    <w:rPr>
      <w:rFonts w:asciiTheme="majorHAnsi" w:eastAsiaTheme="majorEastAsia" w:hAnsiTheme="majorHAnsi" w:cstheme="majorBidi"/>
      <w:sz w:val="36"/>
      <w:szCs w:val="36"/>
    </w:rPr>
  </w:style>
  <w:style w:type="character" w:customStyle="1" w:styleId="50">
    <w:name w:val="標題 5 字元"/>
    <w:basedOn w:val="a1"/>
    <w:link w:val="5"/>
    <w:uiPriority w:val="9"/>
    <w:rsid w:val="000F581B"/>
    <w:rPr>
      <w:rFonts w:asciiTheme="majorHAnsi" w:eastAsiaTheme="majorEastAsia" w:hAnsiTheme="majorHAnsi" w:cstheme="majorBidi"/>
      <w:b/>
      <w:bCs/>
      <w:sz w:val="36"/>
      <w:szCs w:val="36"/>
    </w:rPr>
  </w:style>
  <w:style w:type="character" w:customStyle="1" w:styleId="60">
    <w:name w:val="標題 6 字元"/>
    <w:basedOn w:val="a1"/>
    <w:link w:val="6"/>
    <w:uiPriority w:val="9"/>
    <w:rsid w:val="000F581B"/>
    <w:rPr>
      <w:rFonts w:asciiTheme="majorHAnsi" w:eastAsiaTheme="majorEastAsia" w:hAnsiTheme="majorHAnsi" w:cstheme="majorBidi"/>
      <w:sz w:val="36"/>
      <w:szCs w:val="36"/>
    </w:rPr>
  </w:style>
  <w:style w:type="paragraph" w:styleId="a4">
    <w:name w:val="header"/>
    <w:basedOn w:val="a0"/>
    <w:link w:val="a5"/>
    <w:uiPriority w:val="99"/>
    <w:unhideWhenUsed/>
    <w:rsid w:val="001D3E9B"/>
    <w:pPr>
      <w:tabs>
        <w:tab w:val="center" w:pos="4153"/>
        <w:tab w:val="right" w:pos="8306"/>
      </w:tabs>
      <w:snapToGrid w:val="0"/>
    </w:pPr>
    <w:rPr>
      <w:sz w:val="20"/>
      <w:szCs w:val="20"/>
    </w:rPr>
  </w:style>
  <w:style w:type="character" w:customStyle="1" w:styleId="a5">
    <w:name w:val="頁首 字元"/>
    <w:basedOn w:val="a1"/>
    <w:link w:val="a4"/>
    <w:uiPriority w:val="99"/>
    <w:rsid w:val="001D3E9B"/>
    <w:rPr>
      <w:sz w:val="20"/>
      <w:szCs w:val="20"/>
    </w:rPr>
  </w:style>
  <w:style w:type="paragraph" w:styleId="a6">
    <w:name w:val="footer"/>
    <w:basedOn w:val="a0"/>
    <w:link w:val="a7"/>
    <w:uiPriority w:val="99"/>
    <w:unhideWhenUsed/>
    <w:rsid w:val="001D3E9B"/>
    <w:pPr>
      <w:tabs>
        <w:tab w:val="center" w:pos="4153"/>
        <w:tab w:val="right" w:pos="8306"/>
      </w:tabs>
      <w:snapToGrid w:val="0"/>
    </w:pPr>
    <w:rPr>
      <w:sz w:val="20"/>
      <w:szCs w:val="20"/>
    </w:rPr>
  </w:style>
  <w:style w:type="character" w:customStyle="1" w:styleId="a7">
    <w:name w:val="頁尾 字元"/>
    <w:basedOn w:val="a1"/>
    <w:link w:val="a6"/>
    <w:uiPriority w:val="99"/>
    <w:rsid w:val="001D3E9B"/>
    <w:rPr>
      <w:sz w:val="20"/>
      <w:szCs w:val="20"/>
    </w:rPr>
  </w:style>
  <w:style w:type="paragraph" w:customStyle="1" w:styleId="Default">
    <w:name w:val="Default"/>
    <w:rsid w:val="00394CD3"/>
    <w:pPr>
      <w:widowControl w:val="0"/>
      <w:autoSpaceDE w:val="0"/>
      <w:autoSpaceDN w:val="0"/>
      <w:adjustRightInd w:val="0"/>
    </w:pPr>
    <w:rPr>
      <w:rFonts w:ascii="標楷體" w:eastAsia="標楷體" w:hAnsi="Times New Roman" w:cs="Times New Roman"/>
      <w:color w:val="000000"/>
      <w:kern w:val="0"/>
      <w:szCs w:val="24"/>
    </w:rPr>
  </w:style>
  <w:style w:type="paragraph" w:styleId="a8">
    <w:name w:val="List Paragraph"/>
    <w:aliases w:val="卑南壹,詳細說明,List Paragraph1,Recommendation,表名"/>
    <w:basedOn w:val="a0"/>
    <w:link w:val="a9"/>
    <w:uiPriority w:val="34"/>
    <w:qFormat/>
    <w:rsid w:val="001F5C7B"/>
    <w:pPr>
      <w:ind w:leftChars="200" w:left="480"/>
    </w:pPr>
  </w:style>
  <w:style w:type="character" w:customStyle="1" w:styleId="a9">
    <w:name w:val="清單段落 字元"/>
    <w:aliases w:val="卑南壹 字元,詳細說明 字元,List Paragraph1 字元,Recommendation 字元,表名 字元"/>
    <w:link w:val="a8"/>
    <w:uiPriority w:val="34"/>
    <w:locked/>
    <w:rsid w:val="00E63EBE"/>
  </w:style>
  <w:style w:type="character" w:customStyle="1" w:styleId="longtext">
    <w:name w:val="long_text"/>
    <w:basedOn w:val="a1"/>
    <w:rsid w:val="00422B48"/>
  </w:style>
  <w:style w:type="paragraph" w:customStyle="1" w:styleId="00-100">
    <w:name w:val="00-100."/>
    <w:basedOn w:val="a0"/>
    <w:link w:val="00-1000"/>
    <w:rsid w:val="00422B48"/>
    <w:pPr>
      <w:tabs>
        <w:tab w:val="num" w:pos="0"/>
        <w:tab w:val="left" w:pos="737"/>
      </w:tabs>
      <w:spacing w:line="360" w:lineRule="auto"/>
      <w:ind w:left="480" w:hanging="480"/>
      <w:jc w:val="both"/>
    </w:pPr>
    <w:rPr>
      <w:rFonts w:ascii="Times New Roman" w:eastAsia="標楷體" w:hAnsi="標楷體" w:cs="Times New Roman"/>
      <w:szCs w:val="24"/>
    </w:rPr>
  </w:style>
  <w:style w:type="character" w:customStyle="1" w:styleId="00-1000">
    <w:name w:val="00-100. 字元"/>
    <w:link w:val="00-100"/>
    <w:rsid w:val="00422B48"/>
    <w:rPr>
      <w:rFonts w:ascii="Times New Roman" w:eastAsia="標楷體" w:hAnsi="標楷體" w:cs="Times New Roman"/>
      <w:szCs w:val="24"/>
    </w:rPr>
  </w:style>
  <w:style w:type="paragraph" w:styleId="aa">
    <w:name w:val="No Spacing"/>
    <w:link w:val="ab"/>
    <w:uiPriority w:val="1"/>
    <w:qFormat/>
    <w:rsid w:val="00E63EBE"/>
    <w:pPr>
      <w:widowControl w:val="0"/>
    </w:pPr>
    <w:rPr>
      <w:rFonts w:ascii="Times New Roman" w:eastAsia="新細明體" w:hAnsi="Times New Roman" w:cs="Times New Roman"/>
      <w:szCs w:val="24"/>
    </w:rPr>
  </w:style>
  <w:style w:type="paragraph" w:customStyle="1" w:styleId="ac">
    <w:name w:val="公文(後續段落)"/>
    <w:rsid w:val="00E63EBE"/>
    <w:pPr>
      <w:adjustRightInd w:val="0"/>
      <w:snapToGrid w:val="0"/>
      <w:spacing w:line="578" w:lineRule="exact"/>
      <w:ind w:left="340"/>
      <w:textAlignment w:val="center"/>
    </w:pPr>
    <w:rPr>
      <w:rFonts w:ascii="Times New Roman" w:eastAsia="標楷體" w:hAnsi="Times New Roman" w:cs="Times New Roman"/>
      <w:noProof/>
      <w:kern w:val="0"/>
      <w:sz w:val="32"/>
      <w:szCs w:val="20"/>
    </w:rPr>
  </w:style>
  <w:style w:type="paragraph" w:styleId="ad">
    <w:name w:val="TOC Heading"/>
    <w:basedOn w:val="1"/>
    <w:next w:val="a0"/>
    <w:uiPriority w:val="39"/>
    <w:unhideWhenUsed/>
    <w:qFormat/>
    <w:rsid w:val="00C978FA"/>
    <w:pPr>
      <w:keepLines/>
      <w:widowControl/>
      <w:spacing w:before="240" w:after="0" w:line="259" w:lineRule="auto"/>
      <w:outlineLvl w:val="9"/>
    </w:pPr>
    <w:rPr>
      <w:b w:val="0"/>
      <w:bCs w:val="0"/>
      <w:color w:val="365F91" w:themeColor="accent1" w:themeShade="BF"/>
      <w:kern w:val="0"/>
      <w:sz w:val="32"/>
      <w:szCs w:val="32"/>
    </w:rPr>
  </w:style>
  <w:style w:type="paragraph" w:styleId="21">
    <w:name w:val="toc 2"/>
    <w:basedOn w:val="a0"/>
    <w:next w:val="a0"/>
    <w:autoRedefine/>
    <w:uiPriority w:val="39"/>
    <w:unhideWhenUsed/>
    <w:qFormat/>
    <w:rsid w:val="00D86704"/>
    <w:pPr>
      <w:tabs>
        <w:tab w:val="left" w:pos="728"/>
        <w:tab w:val="right" w:leader="dot" w:pos="9344"/>
      </w:tabs>
      <w:ind w:left="336"/>
    </w:pPr>
    <w:rPr>
      <w:rFonts w:ascii="Times New Roman" w:eastAsia="標楷體" w:hAnsi="Times New Roman" w:cs="Times New Roman"/>
      <w:b/>
      <w:noProof/>
      <w:szCs w:val="24"/>
    </w:rPr>
  </w:style>
  <w:style w:type="paragraph" w:styleId="11">
    <w:name w:val="toc 1"/>
    <w:basedOn w:val="a0"/>
    <w:next w:val="a0"/>
    <w:autoRedefine/>
    <w:uiPriority w:val="39"/>
    <w:unhideWhenUsed/>
    <w:qFormat/>
    <w:rsid w:val="00583C44"/>
    <w:pPr>
      <w:tabs>
        <w:tab w:val="left" w:pos="728"/>
        <w:tab w:val="right" w:leader="dot" w:pos="9344"/>
      </w:tabs>
      <w:spacing w:before="120" w:after="120"/>
      <w:ind w:leftChars="118" w:left="283"/>
      <w:jc w:val="center"/>
    </w:pPr>
    <w:rPr>
      <w:rFonts w:ascii="標楷體" w:eastAsia="標楷體" w:hAnsi="標楷體"/>
      <w:b/>
      <w:bCs/>
      <w:caps/>
      <w:szCs w:val="24"/>
    </w:rPr>
  </w:style>
  <w:style w:type="paragraph" w:styleId="31">
    <w:name w:val="toc 3"/>
    <w:basedOn w:val="a0"/>
    <w:next w:val="a0"/>
    <w:autoRedefine/>
    <w:uiPriority w:val="39"/>
    <w:unhideWhenUsed/>
    <w:qFormat/>
    <w:rsid w:val="00D86704"/>
    <w:pPr>
      <w:tabs>
        <w:tab w:val="right" w:leader="dot" w:pos="9344"/>
      </w:tabs>
      <w:ind w:left="709" w:firstLineChars="9" w:firstLine="18"/>
    </w:pPr>
    <w:rPr>
      <w:i/>
      <w:iCs/>
      <w:sz w:val="20"/>
      <w:szCs w:val="20"/>
    </w:rPr>
  </w:style>
  <w:style w:type="character" w:styleId="ae">
    <w:name w:val="Hyperlink"/>
    <w:basedOn w:val="a1"/>
    <w:uiPriority w:val="99"/>
    <w:unhideWhenUsed/>
    <w:rsid w:val="00C978FA"/>
    <w:rPr>
      <w:color w:val="0000FF" w:themeColor="hyperlink"/>
      <w:u w:val="single"/>
    </w:rPr>
  </w:style>
  <w:style w:type="paragraph" w:styleId="41">
    <w:name w:val="toc 4"/>
    <w:basedOn w:val="a0"/>
    <w:next w:val="a0"/>
    <w:autoRedefine/>
    <w:uiPriority w:val="39"/>
    <w:unhideWhenUsed/>
    <w:rsid w:val="00C978FA"/>
    <w:pPr>
      <w:ind w:left="720"/>
    </w:pPr>
    <w:rPr>
      <w:sz w:val="18"/>
      <w:szCs w:val="18"/>
    </w:rPr>
  </w:style>
  <w:style w:type="paragraph" w:styleId="af">
    <w:name w:val="caption"/>
    <w:basedOn w:val="a0"/>
    <w:next w:val="a0"/>
    <w:qFormat/>
    <w:rsid w:val="00655552"/>
    <w:pPr>
      <w:spacing w:line="360" w:lineRule="auto"/>
    </w:pPr>
    <w:rPr>
      <w:rFonts w:ascii="Times New Roman" w:eastAsia="標楷體" w:hAnsi="Times New Roman" w:cs="Times New Roman"/>
      <w:sz w:val="20"/>
      <w:szCs w:val="20"/>
    </w:rPr>
  </w:style>
  <w:style w:type="paragraph" w:styleId="HTML">
    <w:name w:val="HTML Preformatted"/>
    <w:basedOn w:val="a0"/>
    <w:link w:val="HTML0"/>
    <w:rsid w:val="007B3BC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pPr>
    <w:rPr>
      <w:rFonts w:ascii="細明體" w:eastAsia="細明體" w:hAnsi="細明體" w:cs="細明體"/>
      <w:kern w:val="0"/>
      <w:szCs w:val="24"/>
    </w:rPr>
  </w:style>
  <w:style w:type="character" w:customStyle="1" w:styleId="HTML0">
    <w:name w:val="HTML 預設格式 字元"/>
    <w:basedOn w:val="a1"/>
    <w:link w:val="HTML"/>
    <w:rsid w:val="007B3BCB"/>
    <w:rPr>
      <w:rFonts w:ascii="細明體" w:eastAsia="細明體" w:hAnsi="細明體" w:cs="細明體"/>
      <w:kern w:val="0"/>
      <w:szCs w:val="24"/>
    </w:rPr>
  </w:style>
  <w:style w:type="paragraph" w:customStyle="1" w:styleId="00-1">
    <w:name w:val="00-1."/>
    <w:basedOn w:val="a0"/>
    <w:link w:val="00-12"/>
    <w:uiPriority w:val="99"/>
    <w:rsid w:val="007B3BCB"/>
    <w:pPr>
      <w:numPr>
        <w:numId w:val="1"/>
      </w:numPr>
      <w:spacing w:line="360" w:lineRule="auto"/>
      <w:jc w:val="both"/>
    </w:pPr>
    <w:rPr>
      <w:rFonts w:ascii="Times New Roman" w:eastAsia="標楷體" w:hAnsi="Times New Roman" w:cs="Times New Roman"/>
      <w:szCs w:val="24"/>
    </w:rPr>
  </w:style>
  <w:style w:type="character" w:customStyle="1" w:styleId="00-12">
    <w:name w:val="00-1. 字元"/>
    <w:link w:val="00-1"/>
    <w:uiPriority w:val="99"/>
    <w:rsid w:val="00977AE3"/>
    <w:rPr>
      <w:rFonts w:ascii="Times New Roman" w:eastAsia="標楷體" w:hAnsi="Times New Roman" w:cs="Times New Roman"/>
      <w:szCs w:val="24"/>
    </w:rPr>
  </w:style>
  <w:style w:type="paragraph" w:styleId="af0">
    <w:name w:val="Balloon Text"/>
    <w:basedOn w:val="a0"/>
    <w:link w:val="af1"/>
    <w:uiPriority w:val="99"/>
    <w:semiHidden/>
    <w:unhideWhenUsed/>
    <w:rsid w:val="003B2DCE"/>
    <w:rPr>
      <w:rFonts w:asciiTheme="majorHAnsi" w:eastAsiaTheme="majorEastAsia" w:hAnsiTheme="majorHAnsi" w:cstheme="majorBidi"/>
      <w:sz w:val="18"/>
      <w:szCs w:val="18"/>
    </w:rPr>
  </w:style>
  <w:style w:type="character" w:customStyle="1" w:styleId="af1">
    <w:name w:val="註解方塊文字 字元"/>
    <w:basedOn w:val="a1"/>
    <w:link w:val="af0"/>
    <w:uiPriority w:val="99"/>
    <w:semiHidden/>
    <w:rsid w:val="003B2DCE"/>
    <w:rPr>
      <w:rFonts w:asciiTheme="majorHAnsi" w:eastAsiaTheme="majorEastAsia" w:hAnsiTheme="majorHAnsi" w:cstheme="majorBidi"/>
      <w:sz w:val="18"/>
      <w:szCs w:val="18"/>
    </w:rPr>
  </w:style>
  <w:style w:type="paragraph" w:customStyle="1" w:styleId="00">
    <w:name w:val="00資料來源"/>
    <w:basedOn w:val="a0"/>
    <w:uiPriority w:val="99"/>
    <w:rsid w:val="008C7FD4"/>
    <w:pPr>
      <w:jc w:val="both"/>
    </w:pPr>
    <w:rPr>
      <w:rFonts w:ascii="Times New Roman" w:eastAsia="標楷體" w:hAnsi="Times New Roman" w:cs="Times New Roman"/>
      <w:kern w:val="0"/>
      <w:sz w:val="20"/>
      <w:szCs w:val="20"/>
    </w:rPr>
  </w:style>
  <w:style w:type="paragraph" w:customStyle="1" w:styleId="00-10">
    <w:name w:val="00-10."/>
    <w:basedOn w:val="a0"/>
    <w:link w:val="00-101"/>
    <w:rsid w:val="00504FF0"/>
    <w:pPr>
      <w:numPr>
        <w:numId w:val="2"/>
      </w:numPr>
      <w:spacing w:line="360" w:lineRule="auto"/>
      <w:jc w:val="both"/>
    </w:pPr>
    <w:rPr>
      <w:rFonts w:ascii="Times New Roman" w:eastAsia="標楷體" w:hAnsi="Times New Roman" w:cs="Times New Roman"/>
      <w:kern w:val="0"/>
      <w:szCs w:val="24"/>
    </w:rPr>
  </w:style>
  <w:style w:type="character" w:customStyle="1" w:styleId="00-101">
    <w:name w:val="00-10. 字元"/>
    <w:link w:val="00-10"/>
    <w:rsid w:val="00504FF0"/>
    <w:rPr>
      <w:rFonts w:ascii="Times New Roman" w:eastAsia="標楷體" w:hAnsi="Times New Roman" w:cs="Times New Roman"/>
      <w:kern w:val="0"/>
      <w:szCs w:val="24"/>
    </w:rPr>
  </w:style>
  <w:style w:type="table" w:styleId="af2">
    <w:name w:val="Table Grid"/>
    <w:basedOn w:val="a2"/>
    <w:uiPriority w:val="39"/>
    <w:rsid w:val="00977AE3"/>
    <w:rPr>
      <w:rFonts w:ascii="Times New Roman" w:eastAsia="Times New Roman"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3">
    <w:name w:val="純文字 字元"/>
    <w:basedOn w:val="a1"/>
    <w:link w:val="af4"/>
    <w:uiPriority w:val="99"/>
    <w:rsid w:val="00977AE3"/>
    <w:rPr>
      <w:rFonts w:ascii="Calibri" w:eastAsia="新細明體" w:hAnsi="Courier New" w:cs="Courier New"/>
      <w:szCs w:val="24"/>
    </w:rPr>
  </w:style>
  <w:style w:type="paragraph" w:styleId="af4">
    <w:name w:val="Plain Text"/>
    <w:basedOn w:val="a0"/>
    <w:link w:val="af3"/>
    <w:uiPriority w:val="99"/>
    <w:rsid w:val="00977AE3"/>
    <w:rPr>
      <w:rFonts w:ascii="Calibri" w:eastAsia="新細明體" w:hAnsi="Courier New" w:cs="Courier New"/>
      <w:szCs w:val="24"/>
    </w:rPr>
  </w:style>
  <w:style w:type="paragraph" w:customStyle="1" w:styleId="12">
    <w:name w:val="內文1"/>
    <w:basedOn w:val="a0"/>
    <w:uiPriority w:val="99"/>
    <w:rsid w:val="00977AE3"/>
    <w:pPr>
      <w:kinsoku w:val="0"/>
      <w:overflowPunct w:val="0"/>
      <w:autoSpaceDE w:val="0"/>
      <w:autoSpaceDN w:val="0"/>
      <w:adjustRightInd w:val="0"/>
      <w:snapToGrid w:val="0"/>
      <w:spacing w:before="360" w:after="180" w:line="420" w:lineRule="atLeast"/>
      <w:ind w:firstLine="482"/>
      <w:jc w:val="both"/>
      <w:textAlignment w:val="bottom"/>
    </w:pPr>
    <w:rPr>
      <w:rFonts w:ascii="Times New Roman" w:eastAsia="標楷體" w:hAnsi="Times New Roman" w:cs="Times New Roman"/>
      <w:kern w:val="0"/>
      <w:szCs w:val="20"/>
    </w:rPr>
  </w:style>
  <w:style w:type="paragraph" w:customStyle="1" w:styleId="000">
    <w:name w:val="00表格內文"/>
    <w:basedOn w:val="00"/>
    <w:qFormat/>
    <w:rsid w:val="00977AE3"/>
    <w:pPr>
      <w:jc w:val="center"/>
    </w:pPr>
  </w:style>
  <w:style w:type="paragraph" w:customStyle="1" w:styleId="001">
    <w:name w:val="00內文_粗體"/>
    <w:basedOn w:val="a0"/>
    <w:rsid w:val="00977AE3"/>
    <w:pPr>
      <w:autoSpaceDE w:val="0"/>
      <w:autoSpaceDN w:val="0"/>
      <w:adjustRightInd w:val="0"/>
      <w:spacing w:line="360" w:lineRule="auto"/>
      <w:jc w:val="both"/>
    </w:pPr>
    <w:rPr>
      <w:rFonts w:ascii="標楷體" w:eastAsia="標楷體" w:hAnsi="標楷體" w:cs="Times New Roman"/>
      <w:b/>
      <w:kern w:val="0"/>
      <w:szCs w:val="24"/>
    </w:rPr>
  </w:style>
  <w:style w:type="paragraph" w:customStyle="1" w:styleId="002">
    <w:name w:val="00"/>
    <w:basedOn w:val="a0"/>
    <w:rsid w:val="00977AE3"/>
    <w:pPr>
      <w:widowControl/>
      <w:tabs>
        <w:tab w:val="num" w:pos="510"/>
      </w:tabs>
      <w:spacing w:before="100" w:beforeAutospacing="1" w:after="100" w:afterAutospacing="1"/>
    </w:pPr>
    <w:rPr>
      <w:rFonts w:ascii="新細明體" w:eastAsia="新細明體" w:hAnsi="新細明體" w:cs="新細明體"/>
      <w:kern w:val="0"/>
      <w:szCs w:val="24"/>
    </w:rPr>
  </w:style>
  <w:style w:type="paragraph" w:customStyle="1" w:styleId="003">
    <w:name w:val="00表標"/>
    <w:basedOn w:val="af"/>
    <w:rsid w:val="00977AE3"/>
    <w:pPr>
      <w:spacing w:line="240" w:lineRule="auto"/>
      <w:ind w:left="350" w:hangingChars="350" w:hanging="350"/>
      <w:jc w:val="center"/>
    </w:pPr>
    <w:rPr>
      <w:b/>
      <w:sz w:val="24"/>
      <w:szCs w:val="24"/>
    </w:rPr>
  </w:style>
  <w:style w:type="character" w:customStyle="1" w:styleId="af5">
    <w:name w:val="日期 字元"/>
    <w:basedOn w:val="a1"/>
    <w:link w:val="af6"/>
    <w:uiPriority w:val="99"/>
    <w:rsid w:val="00977AE3"/>
  </w:style>
  <w:style w:type="paragraph" w:styleId="af6">
    <w:name w:val="Date"/>
    <w:basedOn w:val="a0"/>
    <w:next w:val="a0"/>
    <w:link w:val="af5"/>
    <w:uiPriority w:val="99"/>
    <w:unhideWhenUsed/>
    <w:rsid w:val="00977AE3"/>
    <w:pPr>
      <w:jc w:val="right"/>
    </w:pPr>
  </w:style>
  <w:style w:type="paragraph" w:customStyle="1" w:styleId="22">
    <w:name w:val="字元 字元 字元 字元 字元 字元 字元 字元2 字元 字元 字元 字元"/>
    <w:basedOn w:val="a0"/>
    <w:rsid w:val="00977AE3"/>
    <w:pPr>
      <w:widowControl/>
      <w:spacing w:after="160" w:line="240" w:lineRule="exact"/>
    </w:pPr>
    <w:rPr>
      <w:rFonts w:ascii="Verdana" w:eastAsia="新細明體" w:hAnsi="Verdana" w:cs="Times New Roman"/>
      <w:kern w:val="0"/>
      <w:sz w:val="20"/>
      <w:szCs w:val="20"/>
      <w:lang w:eastAsia="en-US"/>
    </w:rPr>
  </w:style>
  <w:style w:type="paragraph" w:customStyle="1" w:styleId="af7">
    <w:name w:val="字元"/>
    <w:basedOn w:val="a0"/>
    <w:rsid w:val="00977AE3"/>
    <w:pPr>
      <w:widowControl/>
    </w:pPr>
    <w:rPr>
      <w:rFonts w:ascii="Arial" w:eastAsia="新細明體" w:hAnsi="Arial" w:cs="Arial"/>
      <w:kern w:val="0"/>
      <w:sz w:val="22"/>
      <w:lang w:eastAsia="en-US"/>
    </w:rPr>
  </w:style>
  <w:style w:type="paragraph" w:styleId="23">
    <w:name w:val="Body Text Indent 2"/>
    <w:basedOn w:val="a0"/>
    <w:link w:val="24"/>
    <w:rsid w:val="00977AE3"/>
    <w:pPr>
      <w:spacing w:after="120" w:line="480" w:lineRule="auto"/>
      <w:ind w:leftChars="200" w:left="480"/>
    </w:pPr>
    <w:rPr>
      <w:rFonts w:ascii="Times New Roman" w:eastAsia="新細明體" w:hAnsi="Times New Roman" w:cs="Times New Roman"/>
      <w:szCs w:val="24"/>
    </w:rPr>
  </w:style>
  <w:style w:type="character" w:customStyle="1" w:styleId="24">
    <w:name w:val="本文縮排 2 字元"/>
    <w:basedOn w:val="a1"/>
    <w:link w:val="23"/>
    <w:rsid w:val="00977AE3"/>
    <w:rPr>
      <w:rFonts w:ascii="Times New Roman" w:eastAsia="新細明體" w:hAnsi="Times New Roman" w:cs="Times New Roman"/>
      <w:szCs w:val="24"/>
    </w:rPr>
  </w:style>
  <w:style w:type="character" w:styleId="af8">
    <w:name w:val="Strong"/>
    <w:uiPriority w:val="22"/>
    <w:qFormat/>
    <w:rsid w:val="00977AE3"/>
    <w:rPr>
      <w:b/>
      <w:bCs/>
    </w:rPr>
  </w:style>
  <w:style w:type="paragraph" w:styleId="Web">
    <w:name w:val="Normal (Web)"/>
    <w:basedOn w:val="a0"/>
    <w:uiPriority w:val="99"/>
    <w:unhideWhenUsed/>
    <w:rsid w:val="00AE08DE"/>
    <w:rPr>
      <w:rFonts w:ascii="Times New Roman" w:hAnsi="Times New Roman" w:cs="Times New Roman"/>
      <w:szCs w:val="24"/>
    </w:rPr>
  </w:style>
  <w:style w:type="table" w:customStyle="1" w:styleId="13">
    <w:name w:val="表格格線1"/>
    <w:basedOn w:val="a2"/>
    <w:next w:val="af2"/>
    <w:uiPriority w:val="59"/>
    <w:rsid w:val="00AE08DE"/>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4">
    <w:name w:val="純文字 字元1"/>
    <w:uiPriority w:val="99"/>
    <w:locked/>
    <w:rsid w:val="00D266D7"/>
    <w:rPr>
      <w:rFonts w:ascii="Calibri" w:eastAsia="新細明體" w:hAnsi="Courier New" w:cs="Courier New"/>
      <w:szCs w:val="24"/>
    </w:rPr>
  </w:style>
  <w:style w:type="paragraph" w:styleId="51">
    <w:name w:val="toc 5"/>
    <w:basedOn w:val="a0"/>
    <w:next w:val="a0"/>
    <w:autoRedefine/>
    <w:uiPriority w:val="39"/>
    <w:unhideWhenUsed/>
    <w:rsid w:val="005D0E4E"/>
    <w:pPr>
      <w:ind w:left="960"/>
    </w:pPr>
    <w:rPr>
      <w:sz w:val="18"/>
      <w:szCs w:val="18"/>
    </w:rPr>
  </w:style>
  <w:style w:type="paragraph" w:styleId="61">
    <w:name w:val="toc 6"/>
    <w:basedOn w:val="a0"/>
    <w:next w:val="a0"/>
    <w:autoRedefine/>
    <w:uiPriority w:val="39"/>
    <w:unhideWhenUsed/>
    <w:rsid w:val="005D0E4E"/>
    <w:pPr>
      <w:ind w:left="1200"/>
    </w:pPr>
    <w:rPr>
      <w:sz w:val="18"/>
      <w:szCs w:val="18"/>
    </w:rPr>
  </w:style>
  <w:style w:type="paragraph" w:styleId="71">
    <w:name w:val="toc 7"/>
    <w:basedOn w:val="a0"/>
    <w:next w:val="a0"/>
    <w:autoRedefine/>
    <w:uiPriority w:val="39"/>
    <w:unhideWhenUsed/>
    <w:rsid w:val="005D0E4E"/>
    <w:pPr>
      <w:ind w:left="1440"/>
    </w:pPr>
    <w:rPr>
      <w:sz w:val="18"/>
      <w:szCs w:val="18"/>
    </w:rPr>
  </w:style>
  <w:style w:type="paragraph" w:styleId="81">
    <w:name w:val="toc 8"/>
    <w:basedOn w:val="a0"/>
    <w:next w:val="a0"/>
    <w:autoRedefine/>
    <w:uiPriority w:val="39"/>
    <w:unhideWhenUsed/>
    <w:rsid w:val="005D0E4E"/>
    <w:pPr>
      <w:ind w:left="1680"/>
    </w:pPr>
    <w:rPr>
      <w:sz w:val="18"/>
      <w:szCs w:val="18"/>
    </w:rPr>
  </w:style>
  <w:style w:type="paragraph" w:styleId="9">
    <w:name w:val="toc 9"/>
    <w:basedOn w:val="a0"/>
    <w:next w:val="a0"/>
    <w:autoRedefine/>
    <w:uiPriority w:val="39"/>
    <w:unhideWhenUsed/>
    <w:rsid w:val="005D0E4E"/>
    <w:pPr>
      <w:ind w:left="1920"/>
    </w:pPr>
    <w:rPr>
      <w:sz w:val="18"/>
      <w:szCs w:val="18"/>
    </w:rPr>
  </w:style>
  <w:style w:type="table" w:customStyle="1" w:styleId="110">
    <w:name w:val="表格格線11"/>
    <w:basedOn w:val="a2"/>
    <w:next w:val="af2"/>
    <w:uiPriority w:val="59"/>
    <w:rsid w:val="008B0CB9"/>
    <w:rPr>
      <w:rFonts w:ascii="Calibri" w:eastAsia="新細明體" w:hAnsi="Calibri"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ongtext0">
    <w:name w:val="longtext"/>
    <w:basedOn w:val="a1"/>
    <w:rsid w:val="008B0CB9"/>
  </w:style>
  <w:style w:type="table" w:customStyle="1" w:styleId="120">
    <w:name w:val="表格格線12"/>
    <w:basedOn w:val="a2"/>
    <w:next w:val="af2"/>
    <w:rsid w:val="008B0CB9"/>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表格格線21"/>
    <w:basedOn w:val="a2"/>
    <w:next w:val="af2"/>
    <w:uiPriority w:val="59"/>
    <w:rsid w:val="008B0CB9"/>
    <w:rPr>
      <w:rFonts w:ascii="Calibri" w:eastAsia="新細明體" w:hAnsi="Calibri"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30">
    <w:name w:val="表格格線13"/>
    <w:basedOn w:val="a2"/>
    <w:next w:val="af2"/>
    <w:uiPriority w:val="59"/>
    <w:rsid w:val="008B0CB9"/>
    <w:rPr>
      <w:rFonts w:ascii="Calibri" w:eastAsia="新細明體" w:hAnsi="Calibri"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5">
    <w:name w:val="無清單1"/>
    <w:next w:val="a3"/>
    <w:uiPriority w:val="99"/>
    <w:semiHidden/>
    <w:unhideWhenUsed/>
    <w:rsid w:val="008B0CB9"/>
  </w:style>
  <w:style w:type="table" w:customStyle="1" w:styleId="25">
    <w:name w:val="表格格線2"/>
    <w:basedOn w:val="a2"/>
    <w:next w:val="af2"/>
    <w:uiPriority w:val="59"/>
    <w:rsid w:val="008B0CB9"/>
    <w:rPr>
      <w:rFonts w:ascii="Times New Roman" w:eastAsia="Times New Roman"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12">
    <w:name w:val="p12"/>
    <w:basedOn w:val="a1"/>
    <w:rsid w:val="008B0CB9"/>
  </w:style>
  <w:style w:type="numbering" w:customStyle="1" w:styleId="26">
    <w:name w:val="無清單2"/>
    <w:next w:val="a3"/>
    <w:uiPriority w:val="99"/>
    <w:semiHidden/>
    <w:unhideWhenUsed/>
    <w:rsid w:val="008B0CB9"/>
  </w:style>
  <w:style w:type="numbering" w:customStyle="1" w:styleId="111">
    <w:name w:val="無清單11"/>
    <w:next w:val="a3"/>
    <w:semiHidden/>
    <w:rsid w:val="008B0CB9"/>
  </w:style>
  <w:style w:type="numbering" w:customStyle="1" w:styleId="32">
    <w:name w:val="無清單3"/>
    <w:next w:val="a3"/>
    <w:semiHidden/>
    <w:rsid w:val="008B0CB9"/>
  </w:style>
  <w:style w:type="character" w:styleId="af9">
    <w:name w:val="page number"/>
    <w:basedOn w:val="a1"/>
    <w:rsid w:val="008B0CB9"/>
  </w:style>
  <w:style w:type="table" w:customStyle="1" w:styleId="33">
    <w:name w:val="表格格線3"/>
    <w:basedOn w:val="a2"/>
    <w:next w:val="af2"/>
    <w:uiPriority w:val="59"/>
    <w:rsid w:val="008B0CB9"/>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4">
    <w:name w:val="Body Text 3"/>
    <w:basedOn w:val="a0"/>
    <w:link w:val="35"/>
    <w:rsid w:val="008B0CB9"/>
    <w:pPr>
      <w:spacing w:after="120"/>
    </w:pPr>
    <w:rPr>
      <w:rFonts w:ascii="Times New Roman" w:eastAsia="新細明體" w:hAnsi="Times New Roman" w:cs="Times New Roman"/>
      <w:sz w:val="16"/>
      <w:szCs w:val="16"/>
    </w:rPr>
  </w:style>
  <w:style w:type="character" w:customStyle="1" w:styleId="35">
    <w:name w:val="本文 3 字元"/>
    <w:basedOn w:val="a1"/>
    <w:link w:val="34"/>
    <w:rsid w:val="008B0CB9"/>
    <w:rPr>
      <w:rFonts w:ascii="Times New Roman" w:eastAsia="新細明體" w:hAnsi="Times New Roman" w:cs="Times New Roman"/>
      <w:sz w:val="16"/>
      <w:szCs w:val="16"/>
    </w:rPr>
  </w:style>
  <w:style w:type="paragraph" w:styleId="afa">
    <w:name w:val="footnote text"/>
    <w:basedOn w:val="a0"/>
    <w:link w:val="afb"/>
    <w:uiPriority w:val="99"/>
    <w:rsid w:val="008B0CB9"/>
    <w:pPr>
      <w:widowControl/>
      <w:spacing w:after="240"/>
    </w:pPr>
    <w:rPr>
      <w:rFonts w:ascii="Times New Roman" w:eastAsia="新細明體" w:hAnsi="Times New Roman" w:cs="Times New Roman"/>
      <w:kern w:val="0"/>
      <w:szCs w:val="20"/>
      <w:lang w:eastAsia="en-US"/>
    </w:rPr>
  </w:style>
  <w:style w:type="character" w:customStyle="1" w:styleId="afb">
    <w:name w:val="註腳文字 字元"/>
    <w:basedOn w:val="a1"/>
    <w:link w:val="afa"/>
    <w:uiPriority w:val="99"/>
    <w:rsid w:val="008B0CB9"/>
    <w:rPr>
      <w:rFonts w:ascii="Times New Roman" w:eastAsia="新細明體" w:hAnsi="Times New Roman" w:cs="Times New Roman"/>
      <w:kern w:val="0"/>
      <w:szCs w:val="20"/>
      <w:lang w:val="en-US" w:eastAsia="en-US"/>
    </w:rPr>
  </w:style>
  <w:style w:type="paragraph" w:styleId="27">
    <w:name w:val="Body Text 2"/>
    <w:basedOn w:val="a0"/>
    <w:link w:val="28"/>
    <w:rsid w:val="008B0CB9"/>
    <w:rPr>
      <w:rFonts w:ascii="Times New Roman" w:eastAsia="新細明體" w:hAnsi="Times New Roman" w:cs="Times New Roman"/>
      <w:sz w:val="28"/>
      <w:szCs w:val="24"/>
    </w:rPr>
  </w:style>
  <w:style w:type="character" w:customStyle="1" w:styleId="28">
    <w:name w:val="本文 2 字元"/>
    <w:basedOn w:val="a1"/>
    <w:link w:val="27"/>
    <w:rsid w:val="008B0CB9"/>
    <w:rPr>
      <w:rFonts w:ascii="Times New Roman" w:eastAsia="新細明體" w:hAnsi="Times New Roman" w:cs="Times New Roman"/>
      <w:sz w:val="28"/>
      <w:szCs w:val="24"/>
    </w:rPr>
  </w:style>
  <w:style w:type="paragraph" w:styleId="afc">
    <w:name w:val="Intense Quote"/>
    <w:basedOn w:val="a0"/>
    <w:next w:val="a0"/>
    <w:link w:val="afd"/>
    <w:qFormat/>
    <w:rsid w:val="008B0CB9"/>
    <w:pPr>
      <w:pBdr>
        <w:bottom w:val="single" w:sz="4" w:space="4" w:color="4F81BD"/>
      </w:pBdr>
      <w:spacing w:before="200" w:after="280"/>
      <w:ind w:left="936" w:right="936"/>
    </w:pPr>
    <w:rPr>
      <w:rFonts w:ascii="Calibri" w:eastAsia="新細明體" w:hAnsi="Calibri" w:cs="Times New Roman"/>
      <w:b/>
      <w:bCs/>
      <w:i/>
      <w:iCs/>
      <w:color w:val="4F81BD"/>
    </w:rPr>
  </w:style>
  <w:style w:type="character" w:customStyle="1" w:styleId="afd">
    <w:name w:val="鮮明引文 字元"/>
    <w:basedOn w:val="a1"/>
    <w:link w:val="afc"/>
    <w:rsid w:val="008B0CB9"/>
    <w:rPr>
      <w:rFonts w:ascii="Calibri" w:eastAsia="新細明體" w:hAnsi="Calibri" w:cs="Times New Roman"/>
      <w:b/>
      <w:bCs/>
      <w:i/>
      <w:iCs/>
      <w:color w:val="4F81BD"/>
    </w:rPr>
  </w:style>
  <w:style w:type="paragraph" w:styleId="afe">
    <w:name w:val="annotation text"/>
    <w:basedOn w:val="a0"/>
    <w:link w:val="aff"/>
    <w:uiPriority w:val="99"/>
    <w:semiHidden/>
    <w:rsid w:val="008B0CB9"/>
    <w:rPr>
      <w:rFonts w:ascii="Times New Roman" w:eastAsia="新細明體" w:hAnsi="Times New Roman" w:cs="Times New Roman"/>
      <w:szCs w:val="24"/>
    </w:rPr>
  </w:style>
  <w:style w:type="character" w:customStyle="1" w:styleId="aff">
    <w:name w:val="註解文字 字元"/>
    <w:basedOn w:val="a1"/>
    <w:link w:val="afe"/>
    <w:uiPriority w:val="99"/>
    <w:semiHidden/>
    <w:rsid w:val="008B0CB9"/>
    <w:rPr>
      <w:rFonts w:ascii="Times New Roman" w:eastAsia="新細明體" w:hAnsi="Times New Roman" w:cs="Times New Roman"/>
      <w:szCs w:val="24"/>
    </w:rPr>
  </w:style>
  <w:style w:type="paragraph" w:styleId="aff0">
    <w:name w:val="annotation subject"/>
    <w:basedOn w:val="afe"/>
    <w:next w:val="afe"/>
    <w:link w:val="aff1"/>
    <w:uiPriority w:val="99"/>
    <w:semiHidden/>
    <w:rsid w:val="008B0CB9"/>
    <w:rPr>
      <w:b/>
      <w:bCs/>
    </w:rPr>
  </w:style>
  <w:style w:type="character" w:customStyle="1" w:styleId="aff1">
    <w:name w:val="註解主旨 字元"/>
    <w:basedOn w:val="aff"/>
    <w:link w:val="aff0"/>
    <w:uiPriority w:val="99"/>
    <w:semiHidden/>
    <w:rsid w:val="008B0CB9"/>
    <w:rPr>
      <w:rFonts w:ascii="Times New Roman" w:eastAsia="新細明體" w:hAnsi="Times New Roman" w:cs="Times New Roman"/>
      <w:b/>
      <w:bCs/>
      <w:szCs w:val="24"/>
    </w:rPr>
  </w:style>
  <w:style w:type="paragraph" w:styleId="aff2">
    <w:name w:val="Body Text Indent"/>
    <w:basedOn w:val="a0"/>
    <w:link w:val="aff3"/>
    <w:rsid w:val="008B0CB9"/>
    <w:pPr>
      <w:spacing w:after="120"/>
      <w:ind w:leftChars="200" w:left="480"/>
    </w:pPr>
    <w:rPr>
      <w:rFonts w:ascii="Calibri" w:eastAsia="新細明體" w:hAnsi="Calibri" w:cs="Times New Roman"/>
    </w:rPr>
  </w:style>
  <w:style w:type="character" w:customStyle="1" w:styleId="aff3">
    <w:name w:val="本文縮排 字元"/>
    <w:basedOn w:val="a1"/>
    <w:link w:val="aff2"/>
    <w:rsid w:val="008B0CB9"/>
    <w:rPr>
      <w:rFonts w:ascii="Calibri" w:eastAsia="新細明體" w:hAnsi="Calibri" w:cs="Times New Roman"/>
    </w:rPr>
  </w:style>
  <w:style w:type="paragraph" w:customStyle="1" w:styleId="16">
    <w:name w:val="鮮明引文1"/>
    <w:basedOn w:val="a0"/>
    <w:next w:val="a0"/>
    <w:link w:val="IntenseQuoteChar"/>
    <w:rsid w:val="008B0CB9"/>
    <w:pPr>
      <w:pBdr>
        <w:bottom w:val="single" w:sz="4" w:space="4" w:color="4F81BD"/>
      </w:pBdr>
      <w:spacing w:before="200" w:after="280"/>
      <w:ind w:left="936" w:right="936"/>
    </w:pPr>
    <w:rPr>
      <w:rFonts w:ascii="Calibri" w:eastAsia="新細明體" w:hAnsi="Calibri" w:cs="Times New Roman"/>
      <w:b/>
      <w:bCs/>
      <w:i/>
      <w:iCs/>
      <w:color w:val="4F81BD"/>
      <w:kern w:val="0"/>
      <w:sz w:val="20"/>
      <w:szCs w:val="20"/>
    </w:rPr>
  </w:style>
  <w:style w:type="character" w:customStyle="1" w:styleId="IntenseQuoteChar">
    <w:name w:val="Intense Quote Char"/>
    <w:link w:val="16"/>
    <w:locked/>
    <w:rsid w:val="008B0CB9"/>
    <w:rPr>
      <w:rFonts w:ascii="Calibri" w:eastAsia="新細明體" w:hAnsi="Calibri" w:cs="Times New Roman"/>
      <w:b/>
      <w:bCs/>
      <w:i/>
      <w:iCs/>
      <w:color w:val="4F81BD"/>
      <w:kern w:val="0"/>
      <w:sz w:val="20"/>
      <w:szCs w:val="20"/>
    </w:rPr>
  </w:style>
  <w:style w:type="paragraph" w:customStyle="1" w:styleId="17">
    <w:name w:val="（1）"/>
    <w:basedOn w:val="a0"/>
    <w:link w:val="18"/>
    <w:rsid w:val="008B0CB9"/>
    <w:pPr>
      <w:autoSpaceDE w:val="0"/>
      <w:autoSpaceDN w:val="0"/>
      <w:adjustRightInd w:val="0"/>
      <w:ind w:leftChars="600" w:left="2040" w:hangingChars="250" w:hanging="600"/>
    </w:pPr>
    <w:rPr>
      <w:rFonts w:ascii="新細明體" w:eastAsia="新細明體" w:hAnsi="新細明體" w:cs="Times New Roman"/>
      <w:kern w:val="0"/>
      <w:sz w:val="20"/>
      <w:szCs w:val="24"/>
    </w:rPr>
  </w:style>
  <w:style w:type="character" w:customStyle="1" w:styleId="18">
    <w:name w:val="（1） 字元"/>
    <w:link w:val="17"/>
    <w:locked/>
    <w:rsid w:val="008B0CB9"/>
    <w:rPr>
      <w:rFonts w:ascii="新細明體" w:eastAsia="新細明體" w:hAnsi="新細明體" w:cs="Times New Roman"/>
      <w:kern w:val="0"/>
      <w:sz w:val="20"/>
      <w:szCs w:val="24"/>
    </w:rPr>
  </w:style>
  <w:style w:type="paragraph" w:styleId="aff4">
    <w:name w:val="Body Text"/>
    <w:basedOn w:val="a0"/>
    <w:link w:val="aff5"/>
    <w:rsid w:val="008B0CB9"/>
    <w:pPr>
      <w:spacing w:after="120"/>
    </w:pPr>
    <w:rPr>
      <w:rFonts w:ascii="Calibri" w:eastAsia="新細明體" w:hAnsi="Calibri" w:cs="Times New Roman"/>
    </w:rPr>
  </w:style>
  <w:style w:type="character" w:customStyle="1" w:styleId="aff5">
    <w:name w:val="本文 字元"/>
    <w:basedOn w:val="a1"/>
    <w:link w:val="aff4"/>
    <w:rsid w:val="008B0CB9"/>
    <w:rPr>
      <w:rFonts w:ascii="Calibri" w:eastAsia="新細明體" w:hAnsi="Calibri" w:cs="Times New Roman"/>
    </w:rPr>
  </w:style>
  <w:style w:type="paragraph" w:styleId="aff6">
    <w:name w:val="table of figures"/>
    <w:basedOn w:val="a0"/>
    <w:next w:val="a0"/>
    <w:autoRedefine/>
    <w:uiPriority w:val="99"/>
    <w:qFormat/>
    <w:rsid w:val="006104C9"/>
    <w:pPr>
      <w:tabs>
        <w:tab w:val="right" w:leader="dot" w:pos="9344"/>
      </w:tabs>
      <w:overflowPunct w:val="0"/>
      <w:ind w:left="1105" w:hangingChars="460" w:hanging="1105"/>
    </w:pPr>
    <w:rPr>
      <w:rFonts w:ascii="標楷體" w:eastAsia="標楷體" w:hAnsi="標楷體" w:cs="Times New Roman"/>
      <w:b/>
      <w:noProof/>
      <w:color w:val="FF0000"/>
      <w:szCs w:val="20"/>
    </w:rPr>
  </w:style>
  <w:style w:type="paragraph" w:customStyle="1" w:styleId="00085CM">
    <w:name w:val="00凸0.85CM"/>
    <w:basedOn w:val="a8"/>
    <w:rsid w:val="008B0CB9"/>
    <w:pPr>
      <w:numPr>
        <w:numId w:val="3"/>
      </w:numPr>
      <w:spacing w:line="360" w:lineRule="auto"/>
      <w:ind w:leftChars="0" w:left="0"/>
      <w:jc w:val="both"/>
    </w:pPr>
    <w:rPr>
      <w:rFonts w:ascii="Times New Roman" w:eastAsia="標楷體" w:hAnsi="標楷體" w:cs="Times New Roman"/>
    </w:rPr>
  </w:style>
  <w:style w:type="paragraph" w:customStyle="1" w:styleId="00-11">
    <w:name w:val="00-(1)"/>
    <w:basedOn w:val="a0"/>
    <w:link w:val="00-13"/>
    <w:rsid w:val="008B0CB9"/>
    <w:pPr>
      <w:numPr>
        <w:numId w:val="4"/>
      </w:numPr>
      <w:tabs>
        <w:tab w:val="left" w:pos="992"/>
      </w:tabs>
      <w:spacing w:line="360" w:lineRule="auto"/>
      <w:ind w:left="0" w:firstLineChars="200" w:firstLine="200"/>
      <w:jc w:val="both"/>
    </w:pPr>
    <w:rPr>
      <w:rFonts w:ascii="Times New Roman" w:eastAsia="標楷體" w:hAnsi="標楷體" w:cs="Times New Roman"/>
      <w:kern w:val="0"/>
      <w:sz w:val="20"/>
      <w:szCs w:val="20"/>
    </w:rPr>
  </w:style>
  <w:style w:type="character" w:customStyle="1" w:styleId="00-13">
    <w:name w:val="00-(1) 字元"/>
    <w:link w:val="00-11"/>
    <w:rsid w:val="008B0CB9"/>
    <w:rPr>
      <w:rFonts w:ascii="Times New Roman" w:eastAsia="標楷體" w:hAnsi="標楷體" w:cs="Times New Roman"/>
      <w:kern w:val="0"/>
      <w:sz w:val="20"/>
      <w:szCs w:val="20"/>
    </w:rPr>
  </w:style>
  <w:style w:type="paragraph" w:customStyle="1" w:styleId="0020">
    <w:name w:val="00內大縮2格"/>
    <w:basedOn w:val="a0"/>
    <w:rsid w:val="008B0CB9"/>
    <w:pPr>
      <w:spacing w:line="360" w:lineRule="auto"/>
      <w:ind w:firstLineChars="200" w:firstLine="480"/>
      <w:jc w:val="both"/>
    </w:pPr>
    <w:rPr>
      <w:rFonts w:ascii="Times New Roman" w:eastAsia="標楷體" w:hAnsi="Times New Roman" w:cs="Times New Roman"/>
      <w:szCs w:val="24"/>
    </w:rPr>
  </w:style>
  <w:style w:type="paragraph" w:customStyle="1" w:styleId="00-A">
    <w:name w:val="00-A.標題"/>
    <w:basedOn w:val="a0"/>
    <w:rsid w:val="008B0CB9"/>
    <w:pPr>
      <w:spacing w:line="360" w:lineRule="auto"/>
    </w:pPr>
    <w:rPr>
      <w:rFonts w:ascii="Times New Roman" w:eastAsia="標楷體" w:hAnsi="Times New Roman" w:cs="Times New Roman"/>
      <w:b/>
      <w:szCs w:val="24"/>
    </w:rPr>
  </w:style>
  <w:style w:type="paragraph" w:customStyle="1" w:styleId="aff7">
    <w:name w:val="字元 字元 字元 字元 字元 字元"/>
    <w:basedOn w:val="a0"/>
    <w:semiHidden/>
    <w:rsid w:val="008B0CB9"/>
    <w:pPr>
      <w:widowControl/>
      <w:spacing w:after="160" w:line="240" w:lineRule="exact"/>
    </w:pPr>
    <w:rPr>
      <w:rFonts w:ascii="Verdana" w:eastAsia="Times New Roman" w:hAnsi="Verdana" w:cs="Mangal"/>
      <w:sz w:val="20"/>
      <w:szCs w:val="24"/>
      <w:lang w:eastAsia="en-US" w:bidi="hi-IN"/>
    </w:rPr>
  </w:style>
  <w:style w:type="paragraph" w:customStyle="1" w:styleId="004">
    <w:name w:val="00條例"/>
    <w:basedOn w:val="a0"/>
    <w:rsid w:val="008B0CB9"/>
    <w:pPr>
      <w:spacing w:line="360" w:lineRule="auto"/>
      <w:jc w:val="both"/>
    </w:pPr>
    <w:rPr>
      <w:rFonts w:ascii="Times New Roman" w:eastAsia="標楷體" w:hAnsi="Times New Roman" w:cs="Times New Roman"/>
      <w:b/>
      <w:sz w:val="28"/>
      <w:szCs w:val="24"/>
    </w:rPr>
  </w:style>
  <w:style w:type="paragraph" w:customStyle="1" w:styleId="aff8">
    <w:name w:val="擬辦"/>
    <w:basedOn w:val="a0"/>
    <w:rsid w:val="008B0CB9"/>
    <w:pPr>
      <w:widowControl/>
      <w:snapToGrid w:val="0"/>
      <w:spacing w:after="120" w:line="460" w:lineRule="exact"/>
      <w:jc w:val="both"/>
    </w:pPr>
    <w:rPr>
      <w:rFonts w:ascii="Times New Roman" w:eastAsia="標楷體" w:hAnsi="Times New Roman" w:cs="Times New Roman"/>
      <w:kern w:val="0"/>
      <w:sz w:val="32"/>
      <w:szCs w:val="24"/>
    </w:rPr>
  </w:style>
  <w:style w:type="paragraph" w:styleId="a">
    <w:name w:val="List Bullet"/>
    <w:basedOn w:val="a0"/>
    <w:uiPriority w:val="99"/>
    <w:unhideWhenUsed/>
    <w:rsid w:val="008B0CB9"/>
    <w:pPr>
      <w:numPr>
        <w:numId w:val="5"/>
      </w:numPr>
      <w:contextualSpacing/>
    </w:pPr>
    <w:rPr>
      <w:rFonts w:ascii="Calibri" w:eastAsia="新細明體" w:hAnsi="Calibri" w:cs="Times New Roman"/>
    </w:rPr>
  </w:style>
  <w:style w:type="paragraph" w:styleId="aff9">
    <w:name w:val="Document Map"/>
    <w:basedOn w:val="a0"/>
    <w:link w:val="affa"/>
    <w:uiPriority w:val="99"/>
    <w:semiHidden/>
    <w:unhideWhenUsed/>
    <w:rsid w:val="008B0CB9"/>
    <w:rPr>
      <w:rFonts w:ascii="新細明體" w:eastAsia="新細明體" w:hAnsi="Calibri" w:cs="Times New Roman"/>
      <w:sz w:val="18"/>
      <w:szCs w:val="18"/>
    </w:rPr>
  </w:style>
  <w:style w:type="character" w:customStyle="1" w:styleId="affa">
    <w:name w:val="文件引導模式 字元"/>
    <w:basedOn w:val="a1"/>
    <w:link w:val="aff9"/>
    <w:uiPriority w:val="99"/>
    <w:semiHidden/>
    <w:rsid w:val="008B0CB9"/>
    <w:rPr>
      <w:rFonts w:ascii="新細明體" w:eastAsia="新細明體" w:hAnsi="Calibri" w:cs="Times New Roman"/>
      <w:sz w:val="18"/>
      <w:szCs w:val="18"/>
    </w:rPr>
  </w:style>
  <w:style w:type="paragraph" w:styleId="affb">
    <w:name w:val="endnote text"/>
    <w:basedOn w:val="a0"/>
    <w:link w:val="affc"/>
    <w:uiPriority w:val="99"/>
    <w:semiHidden/>
    <w:unhideWhenUsed/>
    <w:rsid w:val="00217F4F"/>
    <w:pPr>
      <w:snapToGrid w:val="0"/>
    </w:pPr>
  </w:style>
  <w:style w:type="character" w:customStyle="1" w:styleId="affc">
    <w:name w:val="章節附註文字 字元"/>
    <w:basedOn w:val="a1"/>
    <w:link w:val="affb"/>
    <w:uiPriority w:val="99"/>
    <w:semiHidden/>
    <w:rsid w:val="00217F4F"/>
  </w:style>
  <w:style w:type="character" w:styleId="affd">
    <w:name w:val="endnote reference"/>
    <w:basedOn w:val="a1"/>
    <w:uiPriority w:val="99"/>
    <w:semiHidden/>
    <w:unhideWhenUsed/>
    <w:rsid w:val="00217F4F"/>
    <w:rPr>
      <w:vertAlign w:val="superscript"/>
    </w:rPr>
  </w:style>
  <w:style w:type="character" w:styleId="affe">
    <w:name w:val="annotation reference"/>
    <w:basedOn w:val="a1"/>
    <w:uiPriority w:val="99"/>
    <w:semiHidden/>
    <w:unhideWhenUsed/>
    <w:rsid w:val="005778B5"/>
    <w:rPr>
      <w:sz w:val="18"/>
      <w:szCs w:val="18"/>
    </w:rPr>
  </w:style>
  <w:style w:type="character" w:customStyle="1" w:styleId="ab">
    <w:name w:val="無間距 字元"/>
    <w:basedOn w:val="a1"/>
    <w:link w:val="aa"/>
    <w:uiPriority w:val="1"/>
    <w:rsid w:val="001B4867"/>
    <w:rPr>
      <w:rFonts w:ascii="Times New Roman" w:eastAsia="新細明體" w:hAnsi="Times New Roman" w:cs="Times New Roman"/>
      <w:szCs w:val="24"/>
    </w:rPr>
  </w:style>
  <w:style w:type="paragraph" w:customStyle="1" w:styleId="afff">
    <w:name w:val="主旨"/>
    <w:basedOn w:val="a0"/>
    <w:rsid w:val="00903867"/>
    <w:pPr>
      <w:snapToGrid w:val="0"/>
      <w:spacing w:line="360" w:lineRule="auto"/>
      <w:ind w:left="340"/>
      <w:jc w:val="both"/>
    </w:pPr>
    <w:rPr>
      <w:rFonts w:ascii="Times New Roman" w:eastAsia="標楷體" w:hAnsi="Times New Roman" w:cs="Times New Roman"/>
      <w:sz w:val="32"/>
      <w:szCs w:val="20"/>
    </w:rPr>
  </w:style>
  <w:style w:type="paragraph" w:styleId="afff0">
    <w:name w:val="Revision"/>
    <w:hidden/>
    <w:uiPriority w:val="99"/>
    <w:semiHidden/>
    <w:rsid w:val="009D5A7D"/>
  </w:style>
  <w:style w:type="table" w:customStyle="1" w:styleId="42">
    <w:name w:val="表格格線4"/>
    <w:basedOn w:val="a2"/>
    <w:next w:val="af2"/>
    <w:uiPriority w:val="59"/>
    <w:rsid w:val="00C75524"/>
    <w:rPr>
      <w:rFonts w:ascii="Times New Roman" w:eastAsia="Times New Roman"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0">
    <w:name w:val="標題 7 字元"/>
    <w:basedOn w:val="a1"/>
    <w:link w:val="7"/>
    <w:uiPriority w:val="9"/>
    <w:rsid w:val="003F1065"/>
    <w:rPr>
      <w:rFonts w:asciiTheme="majorHAnsi" w:eastAsiaTheme="majorEastAsia" w:hAnsiTheme="majorHAnsi" w:cstheme="majorBidi"/>
      <w:b/>
      <w:bCs/>
      <w:sz w:val="36"/>
      <w:szCs w:val="36"/>
    </w:rPr>
  </w:style>
  <w:style w:type="character" w:customStyle="1" w:styleId="80">
    <w:name w:val="標題 8 字元"/>
    <w:basedOn w:val="a1"/>
    <w:link w:val="8"/>
    <w:uiPriority w:val="9"/>
    <w:rsid w:val="003F1065"/>
    <w:rPr>
      <w:rFonts w:asciiTheme="majorHAnsi" w:eastAsiaTheme="majorEastAsia" w:hAnsiTheme="majorHAnsi" w:cstheme="majorBidi"/>
      <w:sz w:val="36"/>
      <w:szCs w:val="36"/>
    </w:rPr>
  </w:style>
  <w:style w:type="table" w:customStyle="1" w:styleId="112">
    <w:name w:val="純表格 11"/>
    <w:basedOn w:val="a2"/>
    <w:uiPriority w:val="41"/>
    <w:rsid w:val="003F1065"/>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afff1">
    <w:name w:val="footnote reference"/>
    <w:basedOn w:val="a1"/>
    <w:uiPriority w:val="99"/>
    <w:semiHidden/>
    <w:unhideWhenUsed/>
    <w:rsid w:val="003F1065"/>
    <w:rPr>
      <w:vertAlign w:val="superscript"/>
    </w:rPr>
  </w:style>
  <w:style w:type="paragraph" w:customStyle="1" w:styleId="afff2">
    <w:name w:val="一般性意見　公約　項"/>
    <w:basedOn w:val="a0"/>
    <w:link w:val="afff3"/>
    <w:autoRedefine/>
    <w:qFormat/>
    <w:rsid w:val="003F1065"/>
    <w:pPr>
      <w:tabs>
        <w:tab w:val="left" w:pos="0"/>
        <w:tab w:val="left" w:pos="6863"/>
        <w:tab w:val="left" w:pos="7074"/>
      </w:tabs>
      <w:spacing w:line="360" w:lineRule="exact"/>
      <w:ind w:left="480" w:rightChars="-54" w:right="-130" w:hangingChars="200" w:hanging="480"/>
      <w:jc w:val="both"/>
    </w:pPr>
    <w:rPr>
      <w:rFonts w:ascii="標楷體" w:eastAsia="標楷體" w:hAnsi="標楷體" w:cs="Times New Roman"/>
    </w:rPr>
  </w:style>
  <w:style w:type="character" w:customStyle="1" w:styleId="afff3">
    <w:name w:val="一般性意見　公約　項 字元"/>
    <w:link w:val="afff2"/>
    <w:rsid w:val="003F1065"/>
    <w:rPr>
      <w:rFonts w:ascii="標楷體" w:eastAsia="標楷體" w:hAnsi="標楷體" w:cs="Times New Roman"/>
    </w:rPr>
  </w:style>
  <w:style w:type="paragraph" w:customStyle="1" w:styleId="afff4">
    <w:name w:val="一般性意見　公約　款"/>
    <w:basedOn w:val="a0"/>
    <w:link w:val="afff5"/>
    <w:autoRedefine/>
    <w:qFormat/>
    <w:rsid w:val="003F1065"/>
    <w:pPr>
      <w:tabs>
        <w:tab w:val="left" w:pos="744"/>
      </w:tabs>
      <w:spacing w:line="360" w:lineRule="exact"/>
      <w:ind w:leftChars="200" w:left="1080" w:hangingChars="250" w:hanging="600"/>
      <w:jc w:val="both"/>
    </w:pPr>
    <w:rPr>
      <w:rFonts w:ascii="標楷體" w:eastAsia="標楷體" w:hAnsi="標楷體" w:cs="Times New Roman"/>
    </w:rPr>
  </w:style>
  <w:style w:type="character" w:customStyle="1" w:styleId="afff5">
    <w:name w:val="一般性意見　公約　款 字元"/>
    <w:link w:val="afff4"/>
    <w:rsid w:val="003F1065"/>
    <w:rPr>
      <w:rFonts w:ascii="標楷體" w:eastAsia="標楷體" w:hAnsi="標楷體" w:cs="Times New Roman"/>
    </w:rPr>
  </w:style>
  <w:style w:type="character" w:customStyle="1" w:styleId="afff6">
    <w:name w:val="簡版內文 字元"/>
    <w:link w:val="afff7"/>
    <w:locked/>
    <w:rsid w:val="003F1065"/>
    <w:rPr>
      <w:rFonts w:ascii="標楷體" w:eastAsia="標楷體" w:hAnsi="標楷體"/>
      <w:bCs/>
      <w:noProof/>
      <w:sz w:val="52"/>
      <w:szCs w:val="52"/>
    </w:rPr>
  </w:style>
  <w:style w:type="paragraph" w:customStyle="1" w:styleId="afff7">
    <w:name w:val="簡版內文"/>
    <w:basedOn w:val="a0"/>
    <w:next w:val="a0"/>
    <w:link w:val="afff6"/>
    <w:rsid w:val="003F1065"/>
    <w:pPr>
      <w:spacing w:line="800" w:lineRule="exact"/>
      <w:ind w:left="200" w:hangingChars="200" w:hanging="200"/>
    </w:pPr>
    <w:rPr>
      <w:rFonts w:ascii="標楷體" w:eastAsia="標楷體" w:hAnsi="標楷體"/>
      <w:bCs/>
      <w:noProof/>
      <w:sz w:val="52"/>
      <w:szCs w:val="52"/>
    </w:rPr>
  </w:style>
  <w:style w:type="character" w:customStyle="1" w:styleId="HTML1">
    <w:name w:val="HTML 預設格式 字元1"/>
    <w:basedOn w:val="a1"/>
    <w:uiPriority w:val="99"/>
    <w:semiHidden/>
    <w:rsid w:val="003F1065"/>
    <w:rPr>
      <w:rFonts w:ascii="Courier New" w:hAnsi="Courier New" w:cs="Courier New"/>
      <w:sz w:val="20"/>
      <w:szCs w:val="20"/>
    </w:rPr>
  </w:style>
  <w:style w:type="paragraph" w:styleId="afff8">
    <w:name w:val="Block Text"/>
    <w:basedOn w:val="a0"/>
    <w:semiHidden/>
    <w:unhideWhenUsed/>
    <w:rsid w:val="003F1065"/>
    <w:pPr>
      <w:adjustRightInd w:val="0"/>
      <w:spacing w:line="400" w:lineRule="atLeast"/>
      <w:ind w:left="900" w:right="26"/>
      <w:jc w:val="both"/>
    </w:pPr>
    <w:rPr>
      <w:rFonts w:ascii="華康楷書體W5" w:eastAsia="華康楷書體W5" w:hAnsi="Times New Roman" w:cs="Times New Roman"/>
      <w:kern w:val="0"/>
      <w:sz w:val="28"/>
      <w:szCs w:val="20"/>
    </w:rPr>
  </w:style>
  <w:style w:type="character" w:customStyle="1" w:styleId="1116">
    <w:name w:val="樣式 標題 1標題 1 字元 + 16 點 字元"/>
    <w:link w:val="11160"/>
    <w:locked/>
    <w:rsid w:val="003F1065"/>
    <w:rPr>
      <w:rFonts w:ascii="Arial" w:eastAsia="標楷體" w:hAnsi="Arial" w:cs="Arial"/>
      <w:b/>
      <w:bCs/>
      <w:kern w:val="52"/>
      <w:sz w:val="32"/>
      <w:szCs w:val="52"/>
    </w:rPr>
  </w:style>
  <w:style w:type="paragraph" w:customStyle="1" w:styleId="11160">
    <w:name w:val="樣式 標題 1標題 1 字元 + 16 點"/>
    <w:basedOn w:val="1"/>
    <w:link w:val="1116"/>
    <w:rsid w:val="003F1065"/>
    <w:pPr>
      <w:spacing w:before="0" w:after="0" w:line="240" w:lineRule="auto"/>
      <w:jc w:val="center"/>
    </w:pPr>
    <w:rPr>
      <w:rFonts w:ascii="Arial" w:eastAsia="標楷體" w:hAnsi="Arial" w:cs="Arial"/>
      <w:sz w:val="32"/>
    </w:rPr>
  </w:style>
  <w:style w:type="character" w:styleId="afff9">
    <w:name w:val="FollowedHyperlink"/>
    <w:basedOn w:val="a1"/>
    <w:uiPriority w:val="99"/>
    <w:semiHidden/>
    <w:unhideWhenUsed/>
    <w:rsid w:val="003F1065"/>
    <w:rPr>
      <w:color w:val="800080"/>
      <w:u w:val="single"/>
    </w:rPr>
  </w:style>
  <w:style w:type="paragraph" w:customStyle="1" w:styleId="font5">
    <w:name w:val="font5"/>
    <w:basedOn w:val="a0"/>
    <w:rsid w:val="003F1065"/>
    <w:pPr>
      <w:widowControl/>
      <w:spacing w:before="100" w:beforeAutospacing="1" w:after="100" w:afterAutospacing="1"/>
    </w:pPr>
    <w:rPr>
      <w:rFonts w:ascii="新細明體" w:eastAsia="新細明體" w:hAnsi="新細明體" w:cs="新細明體"/>
      <w:kern w:val="0"/>
      <w:sz w:val="18"/>
      <w:szCs w:val="18"/>
    </w:rPr>
  </w:style>
  <w:style w:type="paragraph" w:customStyle="1" w:styleId="xl65">
    <w:name w:val="xl65"/>
    <w:basedOn w:val="a0"/>
    <w:rsid w:val="003F1065"/>
    <w:pPr>
      <w:widowControl/>
      <w:spacing w:before="100" w:beforeAutospacing="1" w:after="100" w:afterAutospacing="1"/>
    </w:pPr>
    <w:rPr>
      <w:rFonts w:ascii="新細明體" w:eastAsia="新細明體" w:hAnsi="新細明體" w:cs="新細明體"/>
      <w:kern w:val="0"/>
      <w:sz w:val="20"/>
      <w:szCs w:val="20"/>
    </w:rPr>
  </w:style>
  <w:style w:type="paragraph" w:customStyle="1" w:styleId="xl66">
    <w:name w:val="xl66"/>
    <w:basedOn w:val="a0"/>
    <w:rsid w:val="003F1065"/>
    <w:pPr>
      <w:widowControl/>
      <w:spacing w:before="100" w:beforeAutospacing="1" w:after="100" w:afterAutospacing="1"/>
      <w:jc w:val="center"/>
    </w:pPr>
    <w:rPr>
      <w:rFonts w:ascii="細明體" w:eastAsia="細明體" w:hAnsi="細明體" w:cs="新細明體"/>
      <w:kern w:val="0"/>
      <w:sz w:val="20"/>
      <w:szCs w:val="20"/>
    </w:rPr>
  </w:style>
  <w:style w:type="paragraph" w:customStyle="1" w:styleId="xl67">
    <w:name w:val="xl67"/>
    <w:basedOn w:val="a0"/>
    <w:rsid w:val="003F1065"/>
    <w:pPr>
      <w:widowControl/>
      <w:spacing w:before="100" w:beforeAutospacing="1" w:after="100" w:afterAutospacing="1"/>
      <w:jc w:val="center"/>
    </w:pPr>
    <w:rPr>
      <w:rFonts w:ascii="新細明體" w:eastAsia="新細明體" w:hAnsi="新細明體" w:cs="新細明體"/>
      <w:kern w:val="0"/>
      <w:sz w:val="20"/>
      <w:szCs w:val="20"/>
    </w:rPr>
  </w:style>
  <w:style w:type="paragraph" w:customStyle="1" w:styleId="xl68">
    <w:name w:val="xl68"/>
    <w:basedOn w:val="a0"/>
    <w:rsid w:val="003F1065"/>
    <w:pPr>
      <w:widowControl/>
      <w:pBdr>
        <w:bottom w:val="single" w:sz="8" w:space="0" w:color="000000"/>
      </w:pBdr>
      <w:spacing w:before="100" w:beforeAutospacing="1" w:after="100" w:afterAutospacing="1"/>
      <w:jc w:val="center"/>
    </w:pPr>
    <w:rPr>
      <w:rFonts w:ascii="新細明體" w:eastAsia="新細明體" w:hAnsi="新細明體" w:cs="新細明體"/>
      <w:kern w:val="0"/>
      <w:sz w:val="20"/>
      <w:szCs w:val="20"/>
    </w:rPr>
  </w:style>
  <w:style w:type="paragraph" w:customStyle="1" w:styleId="xl69">
    <w:name w:val="xl69"/>
    <w:basedOn w:val="a0"/>
    <w:rsid w:val="003F1065"/>
    <w:pPr>
      <w:widowControl/>
      <w:pBdr>
        <w:bottom w:val="single" w:sz="8" w:space="0" w:color="auto"/>
        <w:right w:val="single" w:sz="8" w:space="0" w:color="auto"/>
      </w:pBdr>
      <w:spacing w:before="100" w:beforeAutospacing="1" w:after="100" w:afterAutospacing="1"/>
      <w:jc w:val="center"/>
    </w:pPr>
    <w:rPr>
      <w:rFonts w:ascii="細明體" w:eastAsia="細明體" w:hAnsi="細明體" w:cs="新細明體"/>
      <w:kern w:val="0"/>
      <w:sz w:val="20"/>
      <w:szCs w:val="20"/>
    </w:rPr>
  </w:style>
  <w:style w:type="paragraph" w:customStyle="1" w:styleId="xl70">
    <w:name w:val="xl70"/>
    <w:basedOn w:val="a0"/>
    <w:rsid w:val="003F1065"/>
    <w:pPr>
      <w:widowControl/>
      <w:pBdr>
        <w:right w:val="single" w:sz="8" w:space="0" w:color="auto"/>
      </w:pBdr>
      <w:spacing w:before="100" w:beforeAutospacing="1" w:after="100" w:afterAutospacing="1"/>
    </w:pPr>
    <w:rPr>
      <w:rFonts w:ascii="細明體" w:eastAsia="細明體" w:hAnsi="細明體" w:cs="新細明體"/>
      <w:kern w:val="0"/>
      <w:sz w:val="20"/>
      <w:szCs w:val="20"/>
    </w:rPr>
  </w:style>
  <w:style w:type="paragraph" w:customStyle="1" w:styleId="xl71">
    <w:name w:val="xl71"/>
    <w:basedOn w:val="a0"/>
    <w:rsid w:val="003F1065"/>
    <w:pPr>
      <w:widowControl/>
      <w:pBdr>
        <w:bottom w:val="single" w:sz="8" w:space="0" w:color="auto"/>
        <w:right w:val="single" w:sz="8" w:space="0" w:color="auto"/>
      </w:pBdr>
      <w:spacing w:before="100" w:beforeAutospacing="1" w:after="100" w:afterAutospacing="1"/>
      <w:jc w:val="right"/>
    </w:pPr>
    <w:rPr>
      <w:rFonts w:ascii="新細明體" w:eastAsia="新細明體" w:hAnsi="新細明體" w:cs="新細明體"/>
      <w:kern w:val="0"/>
      <w:sz w:val="20"/>
      <w:szCs w:val="20"/>
    </w:rPr>
  </w:style>
  <w:style w:type="paragraph" w:customStyle="1" w:styleId="xl72">
    <w:name w:val="xl72"/>
    <w:basedOn w:val="a0"/>
    <w:rsid w:val="003F1065"/>
    <w:pPr>
      <w:widowControl/>
      <w:pBdr>
        <w:bottom w:val="single" w:sz="8" w:space="0" w:color="auto"/>
        <w:right w:val="single" w:sz="8" w:space="0" w:color="auto"/>
      </w:pBdr>
      <w:spacing w:before="100" w:beforeAutospacing="1" w:after="100" w:afterAutospacing="1"/>
      <w:jc w:val="right"/>
    </w:pPr>
    <w:rPr>
      <w:rFonts w:ascii="新細明體" w:eastAsia="新細明體" w:hAnsi="新細明體" w:cs="新細明體"/>
      <w:kern w:val="0"/>
      <w:sz w:val="20"/>
      <w:szCs w:val="20"/>
    </w:rPr>
  </w:style>
  <w:style w:type="paragraph" w:customStyle="1" w:styleId="xl73">
    <w:name w:val="xl73"/>
    <w:basedOn w:val="a0"/>
    <w:rsid w:val="003F1065"/>
    <w:pPr>
      <w:widowControl/>
      <w:pBdr>
        <w:top w:val="single" w:sz="8" w:space="0" w:color="auto"/>
        <w:bottom w:val="single" w:sz="8" w:space="0" w:color="auto"/>
      </w:pBdr>
      <w:spacing w:before="100" w:beforeAutospacing="1" w:after="100" w:afterAutospacing="1"/>
      <w:jc w:val="right"/>
    </w:pPr>
    <w:rPr>
      <w:rFonts w:ascii="新細明體" w:eastAsia="新細明體" w:hAnsi="新細明體" w:cs="新細明體"/>
      <w:kern w:val="0"/>
      <w:sz w:val="20"/>
      <w:szCs w:val="20"/>
    </w:rPr>
  </w:style>
  <w:style w:type="paragraph" w:customStyle="1" w:styleId="xl74">
    <w:name w:val="xl74"/>
    <w:basedOn w:val="a0"/>
    <w:rsid w:val="003F1065"/>
    <w:pPr>
      <w:widowControl/>
      <w:pBdr>
        <w:top w:val="single" w:sz="8" w:space="0" w:color="auto"/>
        <w:bottom w:val="single" w:sz="8" w:space="0" w:color="auto"/>
        <w:right w:val="single" w:sz="8" w:space="0" w:color="auto"/>
      </w:pBdr>
      <w:spacing w:before="100" w:beforeAutospacing="1" w:after="100" w:afterAutospacing="1"/>
      <w:jc w:val="right"/>
    </w:pPr>
    <w:rPr>
      <w:rFonts w:ascii="新細明體" w:eastAsia="新細明體" w:hAnsi="新細明體" w:cs="新細明體"/>
      <w:kern w:val="0"/>
      <w:sz w:val="20"/>
      <w:szCs w:val="20"/>
    </w:rPr>
  </w:style>
  <w:style w:type="paragraph" w:customStyle="1" w:styleId="xl75">
    <w:name w:val="xl75"/>
    <w:basedOn w:val="a0"/>
    <w:rsid w:val="003F1065"/>
    <w:pPr>
      <w:widowControl/>
      <w:pBdr>
        <w:bottom w:val="single" w:sz="8" w:space="0" w:color="auto"/>
        <w:right w:val="single" w:sz="8" w:space="0" w:color="auto"/>
      </w:pBdr>
      <w:spacing w:before="100" w:beforeAutospacing="1" w:after="100" w:afterAutospacing="1"/>
    </w:pPr>
    <w:rPr>
      <w:rFonts w:ascii="細明體" w:eastAsia="細明體" w:hAnsi="細明體" w:cs="新細明體"/>
      <w:kern w:val="0"/>
      <w:sz w:val="20"/>
      <w:szCs w:val="20"/>
    </w:rPr>
  </w:style>
  <w:style w:type="paragraph" w:customStyle="1" w:styleId="xl76">
    <w:name w:val="xl76"/>
    <w:basedOn w:val="a0"/>
    <w:rsid w:val="003F1065"/>
    <w:pPr>
      <w:widowControl/>
      <w:pBdr>
        <w:bottom w:val="single" w:sz="8" w:space="0" w:color="auto"/>
      </w:pBdr>
      <w:spacing w:before="100" w:beforeAutospacing="1" w:after="100" w:afterAutospacing="1"/>
      <w:jc w:val="right"/>
    </w:pPr>
    <w:rPr>
      <w:rFonts w:ascii="新細明體" w:eastAsia="新細明體" w:hAnsi="新細明體" w:cs="新細明體"/>
      <w:kern w:val="0"/>
      <w:sz w:val="20"/>
      <w:szCs w:val="20"/>
    </w:rPr>
  </w:style>
  <w:style w:type="paragraph" w:customStyle="1" w:styleId="xl77">
    <w:name w:val="xl77"/>
    <w:basedOn w:val="a0"/>
    <w:rsid w:val="003F1065"/>
    <w:pPr>
      <w:widowControl/>
      <w:pBdr>
        <w:bottom w:val="single" w:sz="8" w:space="0" w:color="auto"/>
        <w:right w:val="single" w:sz="8" w:space="0" w:color="auto"/>
      </w:pBdr>
      <w:spacing w:before="100" w:beforeAutospacing="1" w:after="100" w:afterAutospacing="1"/>
    </w:pPr>
    <w:rPr>
      <w:rFonts w:ascii="新細明體" w:eastAsia="新細明體" w:hAnsi="新細明體" w:cs="新細明體"/>
      <w:kern w:val="0"/>
      <w:sz w:val="20"/>
      <w:szCs w:val="20"/>
    </w:rPr>
  </w:style>
  <w:style w:type="paragraph" w:customStyle="1" w:styleId="xl78">
    <w:name w:val="xl78"/>
    <w:basedOn w:val="a0"/>
    <w:rsid w:val="003F1065"/>
    <w:pPr>
      <w:widowControl/>
      <w:pBdr>
        <w:bottom w:val="single" w:sz="8" w:space="0" w:color="auto"/>
      </w:pBdr>
      <w:spacing w:before="100" w:beforeAutospacing="1" w:after="100" w:afterAutospacing="1"/>
    </w:pPr>
    <w:rPr>
      <w:rFonts w:ascii="新細明體" w:eastAsia="新細明體" w:hAnsi="新細明體" w:cs="新細明體"/>
      <w:kern w:val="0"/>
      <w:sz w:val="20"/>
      <w:szCs w:val="20"/>
    </w:rPr>
  </w:style>
  <w:style w:type="paragraph" w:customStyle="1" w:styleId="xl79">
    <w:name w:val="xl79"/>
    <w:basedOn w:val="a0"/>
    <w:rsid w:val="003F1065"/>
    <w:pPr>
      <w:widowControl/>
      <w:spacing w:before="100" w:beforeAutospacing="1" w:after="100" w:afterAutospacing="1"/>
      <w:jc w:val="center"/>
    </w:pPr>
    <w:rPr>
      <w:rFonts w:ascii="新細明體" w:eastAsia="新細明體" w:hAnsi="新細明體" w:cs="新細明體"/>
      <w:kern w:val="0"/>
      <w:szCs w:val="24"/>
    </w:rPr>
  </w:style>
  <w:style w:type="paragraph" w:customStyle="1" w:styleId="xl80">
    <w:name w:val="xl80"/>
    <w:basedOn w:val="a0"/>
    <w:rsid w:val="003F1065"/>
    <w:pPr>
      <w:widowControl/>
      <w:spacing w:before="100" w:beforeAutospacing="1" w:after="100" w:afterAutospacing="1"/>
      <w:jc w:val="center"/>
    </w:pPr>
    <w:rPr>
      <w:rFonts w:ascii="新細明體" w:eastAsia="新細明體" w:hAnsi="新細明體" w:cs="新細明體"/>
      <w:kern w:val="0"/>
      <w:sz w:val="20"/>
      <w:szCs w:val="20"/>
    </w:rPr>
  </w:style>
  <w:style w:type="paragraph" w:customStyle="1" w:styleId="xl81">
    <w:name w:val="xl81"/>
    <w:basedOn w:val="a0"/>
    <w:rsid w:val="003F1065"/>
    <w:pPr>
      <w:widowControl/>
      <w:pBdr>
        <w:top w:val="single" w:sz="8" w:space="0" w:color="auto"/>
        <w:right w:val="single" w:sz="8" w:space="0" w:color="auto"/>
      </w:pBdr>
      <w:spacing w:before="100" w:beforeAutospacing="1" w:after="100" w:afterAutospacing="1"/>
      <w:jc w:val="center"/>
    </w:pPr>
    <w:rPr>
      <w:rFonts w:ascii="細明體" w:eastAsia="細明體" w:hAnsi="細明體" w:cs="新細明體"/>
      <w:kern w:val="0"/>
      <w:sz w:val="20"/>
      <w:szCs w:val="20"/>
    </w:rPr>
  </w:style>
  <w:style w:type="paragraph" w:customStyle="1" w:styleId="xl82">
    <w:name w:val="xl82"/>
    <w:basedOn w:val="a0"/>
    <w:rsid w:val="003F1065"/>
    <w:pPr>
      <w:widowControl/>
      <w:pBdr>
        <w:right w:val="single" w:sz="8" w:space="0" w:color="auto"/>
      </w:pBdr>
      <w:spacing w:before="100" w:beforeAutospacing="1" w:after="100" w:afterAutospacing="1"/>
      <w:jc w:val="center"/>
    </w:pPr>
    <w:rPr>
      <w:rFonts w:ascii="細明體" w:eastAsia="細明體" w:hAnsi="細明體" w:cs="新細明體"/>
      <w:kern w:val="0"/>
      <w:sz w:val="20"/>
      <w:szCs w:val="20"/>
    </w:rPr>
  </w:style>
  <w:style w:type="paragraph" w:customStyle="1" w:styleId="xl83">
    <w:name w:val="xl83"/>
    <w:basedOn w:val="a0"/>
    <w:rsid w:val="003F1065"/>
    <w:pPr>
      <w:widowControl/>
      <w:pBdr>
        <w:top w:val="single" w:sz="8" w:space="0" w:color="auto"/>
        <w:left w:val="single" w:sz="8" w:space="0" w:color="auto"/>
        <w:right w:val="single" w:sz="8" w:space="0" w:color="auto"/>
      </w:pBdr>
      <w:spacing w:before="100" w:beforeAutospacing="1" w:after="100" w:afterAutospacing="1"/>
      <w:jc w:val="center"/>
    </w:pPr>
    <w:rPr>
      <w:rFonts w:ascii="細明體" w:eastAsia="細明體" w:hAnsi="細明體" w:cs="新細明體"/>
      <w:kern w:val="0"/>
      <w:sz w:val="20"/>
      <w:szCs w:val="20"/>
    </w:rPr>
  </w:style>
  <w:style w:type="paragraph" w:customStyle="1" w:styleId="xl84">
    <w:name w:val="xl84"/>
    <w:basedOn w:val="a0"/>
    <w:rsid w:val="003F1065"/>
    <w:pPr>
      <w:widowControl/>
      <w:pBdr>
        <w:left w:val="single" w:sz="8" w:space="0" w:color="auto"/>
        <w:right w:val="single" w:sz="8" w:space="0" w:color="auto"/>
      </w:pBdr>
      <w:spacing w:before="100" w:beforeAutospacing="1" w:after="100" w:afterAutospacing="1"/>
      <w:jc w:val="center"/>
    </w:pPr>
    <w:rPr>
      <w:rFonts w:ascii="細明體" w:eastAsia="細明體" w:hAnsi="細明體" w:cs="新細明體"/>
      <w:kern w:val="0"/>
      <w:sz w:val="20"/>
      <w:szCs w:val="20"/>
    </w:rPr>
  </w:style>
  <w:style w:type="paragraph" w:customStyle="1" w:styleId="xl85">
    <w:name w:val="xl85"/>
    <w:basedOn w:val="a0"/>
    <w:rsid w:val="003F1065"/>
    <w:pPr>
      <w:widowControl/>
      <w:pBdr>
        <w:left w:val="single" w:sz="8" w:space="0" w:color="auto"/>
        <w:bottom w:val="single" w:sz="8" w:space="0" w:color="000000"/>
        <w:right w:val="single" w:sz="8" w:space="0" w:color="auto"/>
      </w:pBdr>
      <w:spacing w:before="100" w:beforeAutospacing="1" w:after="100" w:afterAutospacing="1"/>
      <w:jc w:val="center"/>
    </w:pPr>
    <w:rPr>
      <w:rFonts w:ascii="細明體" w:eastAsia="細明體" w:hAnsi="細明體" w:cs="新細明體"/>
      <w:kern w:val="0"/>
      <w:sz w:val="20"/>
      <w:szCs w:val="20"/>
    </w:rPr>
  </w:style>
  <w:style w:type="paragraph" w:customStyle="1" w:styleId="xl86">
    <w:name w:val="xl86"/>
    <w:basedOn w:val="a0"/>
    <w:rsid w:val="003F1065"/>
    <w:pPr>
      <w:widowControl/>
      <w:pBdr>
        <w:top w:val="single" w:sz="8" w:space="0" w:color="auto"/>
      </w:pBdr>
      <w:spacing w:before="100" w:beforeAutospacing="1" w:after="100" w:afterAutospacing="1"/>
      <w:jc w:val="center"/>
    </w:pPr>
    <w:rPr>
      <w:rFonts w:ascii="細明體" w:eastAsia="細明體" w:hAnsi="細明體" w:cs="新細明體"/>
      <w:kern w:val="0"/>
      <w:sz w:val="20"/>
      <w:szCs w:val="20"/>
    </w:rPr>
  </w:style>
  <w:style w:type="paragraph" w:customStyle="1" w:styleId="xl87">
    <w:name w:val="xl87"/>
    <w:basedOn w:val="a0"/>
    <w:rsid w:val="003F1065"/>
    <w:pPr>
      <w:widowControl/>
      <w:pBdr>
        <w:top w:val="single" w:sz="8" w:space="0" w:color="auto"/>
        <w:left w:val="single" w:sz="8" w:space="0" w:color="auto"/>
      </w:pBdr>
      <w:spacing w:before="100" w:beforeAutospacing="1" w:after="100" w:afterAutospacing="1"/>
      <w:jc w:val="center"/>
    </w:pPr>
    <w:rPr>
      <w:rFonts w:ascii="細明體" w:eastAsia="細明體" w:hAnsi="細明體" w:cs="新細明體"/>
      <w:kern w:val="0"/>
      <w:sz w:val="20"/>
      <w:szCs w:val="20"/>
    </w:rPr>
  </w:style>
  <w:style w:type="paragraph" w:customStyle="1" w:styleId="xl88">
    <w:name w:val="xl88"/>
    <w:basedOn w:val="a0"/>
    <w:rsid w:val="003F1065"/>
    <w:pPr>
      <w:widowControl/>
      <w:pBdr>
        <w:left w:val="single" w:sz="8" w:space="0" w:color="auto"/>
        <w:bottom w:val="single" w:sz="8" w:space="0" w:color="auto"/>
      </w:pBdr>
      <w:spacing w:before="100" w:beforeAutospacing="1" w:after="100" w:afterAutospacing="1"/>
      <w:jc w:val="center"/>
    </w:pPr>
    <w:rPr>
      <w:rFonts w:ascii="細明體" w:eastAsia="細明體" w:hAnsi="細明體" w:cs="新細明體"/>
      <w:kern w:val="0"/>
      <w:sz w:val="20"/>
      <w:szCs w:val="20"/>
    </w:rPr>
  </w:style>
  <w:style w:type="paragraph" w:customStyle="1" w:styleId="xl89">
    <w:name w:val="xl89"/>
    <w:basedOn w:val="a0"/>
    <w:rsid w:val="003F1065"/>
    <w:pPr>
      <w:widowControl/>
      <w:pBdr>
        <w:bottom w:val="single" w:sz="8" w:space="0" w:color="auto"/>
      </w:pBdr>
      <w:spacing w:before="100" w:beforeAutospacing="1" w:after="100" w:afterAutospacing="1"/>
      <w:jc w:val="center"/>
    </w:pPr>
    <w:rPr>
      <w:rFonts w:ascii="細明體" w:eastAsia="細明體" w:hAnsi="細明體" w:cs="新細明體"/>
      <w:kern w:val="0"/>
      <w:sz w:val="20"/>
      <w:szCs w:val="20"/>
    </w:rPr>
  </w:style>
  <w:style w:type="paragraph" w:customStyle="1" w:styleId="xl90">
    <w:name w:val="xl90"/>
    <w:basedOn w:val="a0"/>
    <w:rsid w:val="003F1065"/>
    <w:pPr>
      <w:widowControl/>
      <w:pBdr>
        <w:top w:val="single" w:sz="8" w:space="0" w:color="auto"/>
        <w:bottom w:val="single" w:sz="8" w:space="0" w:color="auto"/>
      </w:pBdr>
      <w:spacing w:before="100" w:beforeAutospacing="1" w:after="100" w:afterAutospacing="1"/>
      <w:jc w:val="center"/>
    </w:pPr>
    <w:rPr>
      <w:rFonts w:ascii="細明體" w:eastAsia="細明體" w:hAnsi="細明體" w:cs="新細明體"/>
      <w:kern w:val="0"/>
      <w:sz w:val="20"/>
      <w:szCs w:val="20"/>
    </w:rPr>
  </w:style>
  <w:style w:type="paragraph" w:customStyle="1" w:styleId="xl91">
    <w:name w:val="xl91"/>
    <w:basedOn w:val="a0"/>
    <w:rsid w:val="003F1065"/>
    <w:pPr>
      <w:widowControl/>
      <w:pBdr>
        <w:top w:val="single" w:sz="8" w:space="0" w:color="auto"/>
        <w:left w:val="single" w:sz="8" w:space="0" w:color="auto"/>
        <w:bottom w:val="single" w:sz="8" w:space="0" w:color="auto"/>
      </w:pBdr>
      <w:spacing w:before="100" w:beforeAutospacing="1" w:after="100" w:afterAutospacing="1"/>
      <w:jc w:val="center"/>
    </w:pPr>
    <w:rPr>
      <w:rFonts w:ascii="細明體" w:eastAsia="細明體" w:hAnsi="細明體" w:cs="新細明體"/>
      <w:kern w:val="0"/>
      <w:sz w:val="20"/>
      <w:szCs w:val="20"/>
    </w:rPr>
  </w:style>
  <w:style w:type="paragraph" w:customStyle="1" w:styleId="xl92">
    <w:name w:val="xl92"/>
    <w:basedOn w:val="a0"/>
    <w:rsid w:val="003F1065"/>
    <w:pPr>
      <w:widowControl/>
      <w:pBdr>
        <w:top w:val="single" w:sz="8" w:space="0" w:color="auto"/>
        <w:bottom w:val="single" w:sz="8" w:space="0" w:color="auto"/>
        <w:right w:val="single" w:sz="8" w:space="0" w:color="000000"/>
      </w:pBdr>
      <w:spacing w:before="100" w:beforeAutospacing="1" w:after="100" w:afterAutospacing="1"/>
      <w:jc w:val="center"/>
    </w:pPr>
    <w:rPr>
      <w:rFonts w:ascii="細明體" w:eastAsia="細明體" w:hAnsi="細明體" w:cs="新細明體"/>
      <w:kern w:val="0"/>
      <w:sz w:val="20"/>
      <w:szCs w:val="20"/>
    </w:rPr>
  </w:style>
  <w:style w:type="paragraph" w:customStyle="1" w:styleId="xl93">
    <w:name w:val="xl93"/>
    <w:basedOn w:val="a0"/>
    <w:rsid w:val="003F1065"/>
    <w:pPr>
      <w:widowControl/>
      <w:pBdr>
        <w:top w:val="single" w:sz="8" w:space="0" w:color="auto"/>
        <w:left w:val="single" w:sz="8" w:space="0" w:color="000000"/>
        <w:bottom w:val="single" w:sz="8" w:space="0" w:color="auto"/>
      </w:pBdr>
      <w:spacing w:before="100" w:beforeAutospacing="1" w:after="100" w:afterAutospacing="1"/>
      <w:jc w:val="center"/>
    </w:pPr>
    <w:rPr>
      <w:rFonts w:ascii="細明體" w:eastAsia="細明體" w:hAnsi="細明體" w:cs="新細明體"/>
      <w:kern w:val="0"/>
      <w:sz w:val="20"/>
      <w:szCs w:val="20"/>
    </w:rPr>
  </w:style>
  <w:style w:type="paragraph" w:customStyle="1" w:styleId="xl94">
    <w:name w:val="xl94"/>
    <w:basedOn w:val="a0"/>
    <w:rsid w:val="003F1065"/>
    <w:pPr>
      <w:widowControl/>
      <w:pBdr>
        <w:top w:val="single" w:sz="8" w:space="0" w:color="auto"/>
        <w:bottom w:val="single" w:sz="8" w:space="0" w:color="auto"/>
        <w:right w:val="single" w:sz="8" w:space="0" w:color="auto"/>
      </w:pBdr>
      <w:spacing w:before="100" w:beforeAutospacing="1" w:after="100" w:afterAutospacing="1"/>
      <w:jc w:val="center"/>
    </w:pPr>
    <w:rPr>
      <w:rFonts w:ascii="細明體" w:eastAsia="細明體" w:hAnsi="細明體" w:cs="新細明體"/>
      <w:kern w:val="0"/>
      <w:sz w:val="20"/>
      <w:szCs w:val="20"/>
    </w:rPr>
  </w:style>
  <w:style w:type="paragraph" w:customStyle="1" w:styleId="xl95">
    <w:name w:val="xl95"/>
    <w:basedOn w:val="a0"/>
    <w:rsid w:val="003F1065"/>
    <w:pPr>
      <w:widowControl/>
      <w:pBdr>
        <w:top w:val="single" w:sz="8" w:space="0" w:color="auto"/>
        <w:left w:val="single" w:sz="8" w:space="0" w:color="auto"/>
        <w:bottom w:val="single" w:sz="8" w:space="0" w:color="auto"/>
      </w:pBdr>
      <w:spacing w:before="100" w:beforeAutospacing="1" w:after="100" w:afterAutospacing="1"/>
      <w:jc w:val="center"/>
    </w:pPr>
    <w:rPr>
      <w:rFonts w:ascii="新細明體" w:eastAsia="新細明體" w:hAnsi="新細明體" w:cs="新細明體"/>
      <w:kern w:val="0"/>
      <w:sz w:val="20"/>
      <w:szCs w:val="20"/>
    </w:rPr>
  </w:style>
  <w:style w:type="paragraph" w:customStyle="1" w:styleId="xl96">
    <w:name w:val="xl96"/>
    <w:basedOn w:val="a0"/>
    <w:rsid w:val="003F1065"/>
    <w:pPr>
      <w:widowControl/>
      <w:pBdr>
        <w:top w:val="single" w:sz="8" w:space="0" w:color="auto"/>
        <w:bottom w:val="single" w:sz="8" w:space="0" w:color="auto"/>
        <w:right w:val="single" w:sz="8" w:space="0" w:color="000000"/>
      </w:pBdr>
      <w:spacing w:before="100" w:beforeAutospacing="1" w:after="100" w:afterAutospacing="1"/>
      <w:jc w:val="center"/>
    </w:pPr>
    <w:rPr>
      <w:rFonts w:ascii="新細明體" w:eastAsia="新細明體" w:hAnsi="新細明體" w:cs="新細明體"/>
      <w:kern w:val="0"/>
      <w:sz w:val="20"/>
      <w:szCs w:val="20"/>
    </w:rPr>
  </w:style>
  <w:style w:type="paragraph" w:customStyle="1" w:styleId="xl97">
    <w:name w:val="xl97"/>
    <w:basedOn w:val="a0"/>
    <w:rsid w:val="003F1065"/>
    <w:pPr>
      <w:widowControl/>
      <w:pBdr>
        <w:top w:val="single" w:sz="8" w:space="0" w:color="auto"/>
        <w:right w:val="single" w:sz="8" w:space="0" w:color="000000"/>
      </w:pBdr>
      <w:spacing w:before="100" w:beforeAutospacing="1" w:after="100" w:afterAutospacing="1"/>
      <w:jc w:val="center"/>
    </w:pPr>
    <w:rPr>
      <w:rFonts w:ascii="細明體" w:eastAsia="細明體" w:hAnsi="細明體" w:cs="新細明體"/>
      <w:kern w:val="0"/>
      <w:sz w:val="20"/>
      <w:szCs w:val="20"/>
    </w:rPr>
  </w:style>
  <w:style w:type="paragraph" w:customStyle="1" w:styleId="xl98">
    <w:name w:val="xl98"/>
    <w:basedOn w:val="a0"/>
    <w:rsid w:val="003F1065"/>
    <w:pPr>
      <w:widowControl/>
      <w:pBdr>
        <w:left w:val="single" w:sz="8" w:space="0" w:color="auto"/>
        <w:bottom w:val="single" w:sz="8" w:space="0" w:color="000000"/>
      </w:pBdr>
      <w:spacing w:before="100" w:beforeAutospacing="1" w:after="100" w:afterAutospacing="1"/>
      <w:jc w:val="center"/>
    </w:pPr>
    <w:rPr>
      <w:rFonts w:ascii="細明體" w:eastAsia="細明體" w:hAnsi="細明體" w:cs="新細明體"/>
      <w:kern w:val="0"/>
      <w:sz w:val="20"/>
      <w:szCs w:val="20"/>
    </w:rPr>
  </w:style>
  <w:style w:type="paragraph" w:customStyle="1" w:styleId="xl99">
    <w:name w:val="xl99"/>
    <w:basedOn w:val="a0"/>
    <w:rsid w:val="003F1065"/>
    <w:pPr>
      <w:widowControl/>
      <w:pBdr>
        <w:bottom w:val="single" w:sz="8" w:space="0" w:color="000000"/>
        <w:right w:val="single" w:sz="8" w:space="0" w:color="000000"/>
      </w:pBdr>
      <w:spacing w:before="100" w:beforeAutospacing="1" w:after="100" w:afterAutospacing="1"/>
      <w:jc w:val="center"/>
    </w:pPr>
    <w:rPr>
      <w:rFonts w:ascii="細明體" w:eastAsia="細明體" w:hAnsi="細明體" w:cs="新細明體"/>
      <w:kern w:val="0"/>
      <w:sz w:val="20"/>
      <w:szCs w:val="20"/>
    </w:rPr>
  </w:style>
  <w:style w:type="paragraph" w:customStyle="1" w:styleId="xl100">
    <w:name w:val="xl100"/>
    <w:basedOn w:val="a0"/>
    <w:rsid w:val="003F1065"/>
    <w:pPr>
      <w:widowControl/>
      <w:pBdr>
        <w:left w:val="single" w:sz="8" w:space="0" w:color="auto"/>
        <w:bottom w:val="single" w:sz="8" w:space="0" w:color="auto"/>
        <w:right w:val="single" w:sz="8" w:space="0" w:color="auto"/>
      </w:pBdr>
      <w:spacing w:before="100" w:beforeAutospacing="1" w:after="100" w:afterAutospacing="1"/>
      <w:jc w:val="center"/>
    </w:pPr>
    <w:rPr>
      <w:rFonts w:ascii="細明體" w:eastAsia="細明體" w:hAnsi="細明體" w:cs="新細明體"/>
      <w:kern w:val="0"/>
      <w:sz w:val="20"/>
      <w:szCs w:val="20"/>
    </w:rPr>
  </w:style>
  <w:style w:type="paragraph" w:customStyle="1" w:styleId="xl101">
    <w:name w:val="xl101"/>
    <w:basedOn w:val="a0"/>
    <w:rsid w:val="003F1065"/>
    <w:pPr>
      <w:widowControl/>
      <w:pBdr>
        <w:right w:val="single" w:sz="8" w:space="0" w:color="auto"/>
      </w:pBdr>
      <w:spacing w:before="100" w:beforeAutospacing="1" w:after="100" w:afterAutospacing="1"/>
      <w:jc w:val="center"/>
    </w:pPr>
    <w:rPr>
      <w:rFonts w:ascii="新細明體" w:eastAsia="新細明體" w:hAnsi="新細明體" w:cs="新細明體"/>
      <w:kern w:val="0"/>
      <w:sz w:val="20"/>
      <w:szCs w:val="20"/>
    </w:rPr>
  </w:style>
  <w:style w:type="paragraph" w:customStyle="1" w:styleId="xl102">
    <w:name w:val="xl102"/>
    <w:basedOn w:val="a0"/>
    <w:rsid w:val="003F1065"/>
    <w:pPr>
      <w:widowControl/>
      <w:pBdr>
        <w:top w:val="single" w:sz="8" w:space="0" w:color="auto"/>
        <w:right w:val="single" w:sz="8" w:space="0" w:color="auto"/>
      </w:pBdr>
      <w:spacing w:before="100" w:beforeAutospacing="1" w:after="100" w:afterAutospacing="1"/>
      <w:jc w:val="center"/>
    </w:pPr>
    <w:rPr>
      <w:rFonts w:ascii="新細明體" w:eastAsia="新細明體" w:hAnsi="新細明體" w:cs="新細明體"/>
      <w:kern w:val="0"/>
      <w:sz w:val="20"/>
      <w:szCs w:val="20"/>
    </w:rPr>
  </w:style>
  <w:style w:type="paragraph" w:customStyle="1" w:styleId="xl103">
    <w:name w:val="xl103"/>
    <w:basedOn w:val="a0"/>
    <w:rsid w:val="003F1065"/>
    <w:pPr>
      <w:widowControl/>
      <w:pBdr>
        <w:bottom w:val="single" w:sz="8" w:space="0" w:color="auto"/>
        <w:right w:val="single" w:sz="8" w:space="0" w:color="auto"/>
      </w:pBdr>
      <w:spacing w:before="100" w:beforeAutospacing="1" w:after="100" w:afterAutospacing="1"/>
      <w:jc w:val="center"/>
    </w:pPr>
    <w:rPr>
      <w:rFonts w:ascii="新細明體" w:eastAsia="新細明體" w:hAnsi="新細明體" w:cs="新細明體"/>
      <w:kern w:val="0"/>
      <w:sz w:val="20"/>
      <w:szCs w:val="20"/>
    </w:rPr>
  </w:style>
  <w:style w:type="paragraph" w:customStyle="1" w:styleId="xl104">
    <w:name w:val="xl104"/>
    <w:basedOn w:val="a0"/>
    <w:rsid w:val="003F1065"/>
    <w:pPr>
      <w:widowControl/>
      <w:pBdr>
        <w:top w:val="single" w:sz="8" w:space="0" w:color="auto"/>
        <w:bottom w:val="single" w:sz="8" w:space="0" w:color="auto"/>
        <w:right w:val="single" w:sz="8" w:space="0" w:color="auto"/>
      </w:pBdr>
      <w:spacing w:before="100" w:beforeAutospacing="1" w:after="100" w:afterAutospacing="1"/>
    </w:pPr>
    <w:rPr>
      <w:rFonts w:ascii="新細明體" w:eastAsia="新細明體" w:hAnsi="新細明體" w:cs="新細明體"/>
      <w:kern w:val="0"/>
      <w:sz w:val="20"/>
      <w:szCs w:val="20"/>
    </w:rPr>
  </w:style>
  <w:style w:type="paragraph" w:customStyle="1" w:styleId="xl105">
    <w:name w:val="xl105"/>
    <w:basedOn w:val="a0"/>
    <w:rsid w:val="003F1065"/>
    <w:pPr>
      <w:widowControl/>
      <w:pBdr>
        <w:top w:val="single" w:sz="8" w:space="0" w:color="000000"/>
        <w:bottom w:val="single" w:sz="8" w:space="0" w:color="auto"/>
        <w:right w:val="single" w:sz="8" w:space="0" w:color="auto"/>
      </w:pBdr>
      <w:spacing w:before="100" w:beforeAutospacing="1" w:after="100" w:afterAutospacing="1"/>
    </w:pPr>
    <w:rPr>
      <w:rFonts w:ascii="細明體" w:eastAsia="細明體" w:hAnsi="細明體" w:cs="新細明體"/>
      <w:kern w:val="0"/>
      <w:sz w:val="20"/>
      <w:szCs w:val="20"/>
    </w:rPr>
  </w:style>
  <w:style w:type="paragraph" w:customStyle="1" w:styleId="19">
    <w:name w:val="清單段落1"/>
    <w:basedOn w:val="a0"/>
    <w:link w:val="ListParagraphChar"/>
    <w:rsid w:val="003F1065"/>
    <w:pPr>
      <w:ind w:leftChars="200" w:left="480"/>
    </w:pPr>
    <w:rPr>
      <w:rFonts w:ascii="Calibri" w:eastAsia="新細明體" w:hAnsi="Calibri" w:cs="Times New Roman"/>
    </w:rPr>
  </w:style>
  <w:style w:type="character" w:customStyle="1" w:styleId="ListParagraphChar">
    <w:name w:val="List Paragraph Char"/>
    <w:link w:val="19"/>
    <w:locked/>
    <w:rsid w:val="003F1065"/>
    <w:rPr>
      <w:rFonts w:ascii="Calibri" w:eastAsia="新細明體" w:hAnsi="Calibri" w:cs="Times New Roman"/>
    </w:rPr>
  </w:style>
  <w:style w:type="paragraph" w:customStyle="1" w:styleId="1a">
    <w:name w:val="頁尾1"/>
    <w:basedOn w:val="a0"/>
    <w:next w:val="a6"/>
    <w:uiPriority w:val="99"/>
    <w:unhideWhenUsed/>
    <w:rsid w:val="003F1065"/>
    <w:pPr>
      <w:tabs>
        <w:tab w:val="center" w:pos="4153"/>
        <w:tab w:val="right" w:pos="8306"/>
      </w:tabs>
      <w:snapToGrid w:val="0"/>
    </w:pPr>
    <w:rPr>
      <w:sz w:val="20"/>
      <w:szCs w:val="20"/>
    </w:rPr>
  </w:style>
  <w:style w:type="character" w:customStyle="1" w:styleId="afffa">
    <w:name w:val="網際網路連結"/>
    <w:basedOn w:val="a1"/>
    <w:uiPriority w:val="99"/>
    <w:unhideWhenUsed/>
    <w:rsid w:val="008E1564"/>
    <w:rPr>
      <w:color w:val="0000FF" w:themeColor="hyperlink"/>
      <w:u w:val="single"/>
    </w:rPr>
  </w:style>
  <w:style w:type="character" w:customStyle="1" w:styleId="ListLabel142">
    <w:name w:val="ListLabel 142"/>
    <w:qFormat/>
    <w:rsid w:val="008E1564"/>
    <w:rPr>
      <w:rFonts w:eastAsia="標楷體"/>
      <w:b w:val="0"/>
      <w:i w:val="0"/>
      <w:caps w:val="0"/>
      <w:smallCaps w:val="0"/>
      <w:color w:val="222222"/>
      <w:spacing w:val="0"/>
      <w:sz w:val="24"/>
      <w:szCs w:val="24"/>
    </w:rPr>
  </w:style>
  <w:style w:type="character" w:customStyle="1" w:styleId="ListLabel143">
    <w:name w:val="ListLabel 143"/>
    <w:qFormat/>
    <w:rsid w:val="008E1564"/>
    <w:rPr>
      <w:rFonts w:eastAsia="arial;sans-serif"/>
      <w:b w:val="0"/>
      <w:i w:val="0"/>
      <w:caps w:val="0"/>
      <w:smallCaps w:val="0"/>
      <w:color w:val="222222"/>
      <w:spacing w:val="0"/>
      <w:sz w:val="21"/>
      <w:highlight w:val="yellow"/>
    </w:rPr>
  </w:style>
  <w:style w:type="character" w:customStyle="1" w:styleId="ListLabel144">
    <w:name w:val="ListLabel 144"/>
    <w:qFormat/>
    <w:rsid w:val="008E1564"/>
    <w:rPr>
      <w:rFonts w:eastAsia="arial;sans-serif"/>
      <w:b w:val="0"/>
      <w:i w:val="0"/>
      <w:caps w:val="0"/>
      <w:smallCaps w:val="0"/>
      <w:color w:val="222222"/>
      <w:spacing w:val="0"/>
      <w:sz w:val="21"/>
    </w:rPr>
  </w:style>
  <w:style w:type="paragraph" w:customStyle="1" w:styleId="00-cjk">
    <w:name w:val="00表標-cjk"/>
    <w:basedOn w:val="a0"/>
    <w:rsid w:val="0047545B"/>
    <w:pPr>
      <w:widowControl/>
      <w:spacing w:before="100" w:beforeAutospacing="1" w:after="100" w:afterAutospacing="1"/>
      <w:ind w:left="352" w:hanging="352"/>
      <w:jc w:val="center"/>
    </w:pPr>
    <w:rPr>
      <w:rFonts w:ascii="標楷體" w:eastAsia="標楷體" w:hAnsi="標楷體" w:cs="新細明體"/>
      <w:b/>
      <w:bCs/>
      <w:kern w:val="0"/>
      <w:szCs w:val="24"/>
    </w:rPr>
  </w:style>
  <w:style w:type="paragraph" w:customStyle="1" w:styleId="00-cjk0">
    <w:name w:val="00表格內文-cjk"/>
    <w:basedOn w:val="a0"/>
    <w:rsid w:val="007D6D27"/>
    <w:pPr>
      <w:widowControl/>
      <w:spacing w:before="100" w:beforeAutospacing="1" w:after="100" w:afterAutospacing="1"/>
      <w:jc w:val="center"/>
    </w:pPr>
    <w:rPr>
      <w:rFonts w:ascii="標楷體" w:eastAsia="標楷體" w:hAnsi="標楷體" w:cs="新細明體"/>
      <w:kern w:val="0"/>
      <w:sz w:val="20"/>
      <w:szCs w:val="20"/>
    </w:rPr>
  </w:style>
  <w:style w:type="paragraph" w:customStyle="1" w:styleId="00-cjk1">
    <w:name w:val="00資料來源-cjk"/>
    <w:basedOn w:val="a0"/>
    <w:rsid w:val="007D6D27"/>
    <w:pPr>
      <w:widowControl/>
      <w:spacing w:before="100" w:beforeAutospacing="1" w:after="100" w:afterAutospacing="1"/>
      <w:jc w:val="both"/>
    </w:pPr>
    <w:rPr>
      <w:rFonts w:ascii="標楷體" w:eastAsia="標楷體" w:hAnsi="標楷體" w:cs="新細明體"/>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55096">
      <w:bodyDiv w:val="1"/>
      <w:marLeft w:val="0"/>
      <w:marRight w:val="0"/>
      <w:marTop w:val="0"/>
      <w:marBottom w:val="0"/>
      <w:divBdr>
        <w:top w:val="none" w:sz="0" w:space="0" w:color="auto"/>
        <w:left w:val="none" w:sz="0" w:space="0" w:color="auto"/>
        <w:bottom w:val="none" w:sz="0" w:space="0" w:color="auto"/>
        <w:right w:val="none" w:sz="0" w:space="0" w:color="auto"/>
      </w:divBdr>
    </w:div>
    <w:div w:id="85808580">
      <w:bodyDiv w:val="1"/>
      <w:marLeft w:val="0"/>
      <w:marRight w:val="0"/>
      <w:marTop w:val="0"/>
      <w:marBottom w:val="0"/>
      <w:divBdr>
        <w:top w:val="none" w:sz="0" w:space="0" w:color="auto"/>
        <w:left w:val="none" w:sz="0" w:space="0" w:color="auto"/>
        <w:bottom w:val="none" w:sz="0" w:space="0" w:color="auto"/>
        <w:right w:val="none" w:sz="0" w:space="0" w:color="auto"/>
      </w:divBdr>
    </w:div>
    <w:div w:id="160003863">
      <w:bodyDiv w:val="1"/>
      <w:marLeft w:val="0"/>
      <w:marRight w:val="0"/>
      <w:marTop w:val="0"/>
      <w:marBottom w:val="0"/>
      <w:divBdr>
        <w:top w:val="none" w:sz="0" w:space="0" w:color="auto"/>
        <w:left w:val="none" w:sz="0" w:space="0" w:color="auto"/>
        <w:bottom w:val="none" w:sz="0" w:space="0" w:color="auto"/>
        <w:right w:val="none" w:sz="0" w:space="0" w:color="auto"/>
      </w:divBdr>
    </w:div>
    <w:div w:id="246887494">
      <w:bodyDiv w:val="1"/>
      <w:marLeft w:val="0"/>
      <w:marRight w:val="0"/>
      <w:marTop w:val="0"/>
      <w:marBottom w:val="0"/>
      <w:divBdr>
        <w:top w:val="none" w:sz="0" w:space="0" w:color="auto"/>
        <w:left w:val="none" w:sz="0" w:space="0" w:color="auto"/>
        <w:bottom w:val="none" w:sz="0" w:space="0" w:color="auto"/>
        <w:right w:val="none" w:sz="0" w:space="0" w:color="auto"/>
      </w:divBdr>
    </w:div>
    <w:div w:id="267126232">
      <w:bodyDiv w:val="1"/>
      <w:marLeft w:val="0"/>
      <w:marRight w:val="0"/>
      <w:marTop w:val="0"/>
      <w:marBottom w:val="0"/>
      <w:divBdr>
        <w:top w:val="none" w:sz="0" w:space="0" w:color="auto"/>
        <w:left w:val="none" w:sz="0" w:space="0" w:color="auto"/>
        <w:bottom w:val="none" w:sz="0" w:space="0" w:color="auto"/>
        <w:right w:val="none" w:sz="0" w:space="0" w:color="auto"/>
      </w:divBdr>
    </w:div>
    <w:div w:id="361786943">
      <w:bodyDiv w:val="1"/>
      <w:marLeft w:val="0"/>
      <w:marRight w:val="0"/>
      <w:marTop w:val="0"/>
      <w:marBottom w:val="0"/>
      <w:divBdr>
        <w:top w:val="none" w:sz="0" w:space="0" w:color="auto"/>
        <w:left w:val="none" w:sz="0" w:space="0" w:color="auto"/>
        <w:bottom w:val="none" w:sz="0" w:space="0" w:color="auto"/>
        <w:right w:val="none" w:sz="0" w:space="0" w:color="auto"/>
      </w:divBdr>
    </w:div>
    <w:div w:id="367067411">
      <w:bodyDiv w:val="1"/>
      <w:marLeft w:val="0"/>
      <w:marRight w:val="0"/>
      <w:marTop w:val="0"/>
      <w:marBottom w:val="0"/>
      <w:divBdr>
        <w:top w:val="none" w:sz="0" w:space="0" w:color="auto"/>
        <w:left w:val="none" w:sz="0" w:space="0" w:color="auto"/>
        <w:bottom w:val="none" w:sz="0" w:space="0" w:color="auto"/>
        <w:right w:val="none" w:sz="0" w:space="0" w:color="auto"/>
      </w:divBdr>
    </w:div>
    <w:div w:id="418141701">
      <w:bodyDiv w:val="1"/>
      <w:marLeft w:val="0"/>
      <w:marRight w:val="0"/>
      <w:marTop w:val="0"/>
      <w:marBottom w:val="0"/>
      <w:divBdr>
        <w:top w:val="none" w:sz="0" w:space="0" w:color="auto"/>
        <w:left w:val="none" w:sz="0" w:space="0" w:color="auto"/>
        <w:bottom w:val="none" w:sz="0" w:space="0" w:color="auto"/>
        <w:right w:val="none" w:sz="0" w:space="0" w:color="auto"/>
      </w:divBdr>
    </w:div>
    <w:div w:id="461386557">
      <w:bodyDiv w:val="1"/>
      <w:marLeft w:val="0"/>
      <w:marRight w:val="0"/>
      <w:marTop w:val="0"/>
      <w:marBottom w:val="0"/>
      <w:divBdr>
        <w:top w:val="none" w:sz="0" w:space="0" w:color="auto"/>
        <w:left w:val="none" w:sz="0" w:space="0" w:color="auto"/>
        <w:bottom w:val="none" w:sz="0" w:space="0" w:color="auto"/>
        <w:right w:val="none" w:sz="0" w:space="0" w:color="auto"/>
      </w:divBdr>
    </w:div>
    <w:div w:id="497430907">
      <w:bodyDiv w:val="1"/>
      <w:marLeft w:val="0"/>
      <w:marRight w:val="0"/>
      <w:marTop w:val="0"/>
      <w:marBottom w:val="0"/>
      <w:divBdr>
        <w:top w:val="none" w:sz="0" w:space="0" w:color="auto"/>
        <w:left w:val="none" w:sz="0" w:space="0" w:color="auto"/>
        <w:bottom w:val="none" w:sz="0" w:space="0" w:color="auto"/>
        <w:right w:val="none" w:sz="0" w:space="0" w:color="auto"/>
      </w:divBdr>
    </w:div>
    <w:div w:id="541555511">
      <w:bodyDiv w:val="1"/>
      <w:marLeft w:val="0"/>
      <w:marRight w:val="0"/>
      <w:marTop w:val="0"/>
      <w:marBottom w:val="0"/>
      <w:divBdr>
        <w:top w:val="none" w:sz="0" w:space="0" w:color="auto"/>
        <w:left w:val="none" w:sz="0" w:space="0" w:color="auto"/>
        <w:bottom w:val="none" w:sz="0" w:space="0" w:color="auto"/>
        <w:right w:val="none" w:sz="0" w:space="0" w:color="auto"/>
      </w:divBdr>
    </w:div>
    <w:div w:id="569266990">
      <w:bodyDiv w:val="1"/>
      <w:marLeft w:val="0"/>
      <w:marRight w:val="0"/>
      <w:marTop w:val="0"/>
      <w:marBottom w:val="0"/>
      <w:divBdr>
        <w:top w:val="none" w:sz="0" w:space="0" w:color="auto"/>
        <w:left w:val="none" w:sz="0" w:space="0" w:color="auto"/>
        <w:bottom w:val="none" w:sz="0" w:space="0" w:color="auto"/>
        <w:right w:val="none" w:sz="0" w:space="0" w:color="auto"/>
      </w:divBdr>
    </w:div>
    <w:div w:id="580798746">
      <w:bodyDiv w:val="1"/>
      <w:marLeft w:val="0"/>
      <w:marRight w:val="0"/>
      <w:marTop w:val="0"/>
      <w:marBottom w:val="0"/>
      <w:divBdr>
        <w:top w:val="none" w:sz="0" w:space="0" w:color="auto"/>
        <w:left w:val="none" w:sz="0" w:space="0" w:color="auto"/>
        <w:bottom w:val="none" w:sz="0" w:space="0" w:color="auto"/>
        <w:right w:val="none" w:sz="0" w:space="0" w:color="auto"/>
      </w:divBdr>
    </w:div>
    <w:div w:id="595407925">
      <w:bodyDiv w:val="1"/>
      <w:marLeft w:val="0"/>
      <w:marRight w:val="0"/>
      <w:marTop w:val="0"/>
      <w:marBottom w:val="0"/>
      <w:divBdr>
        <w:top w:val="none" w:sz="0" w:space="0" w:color="auto"/>
        <w:left w:val="none" w:sz="0" w:space="0" w:color="auto"/>
        <w:bottom w:val="none" w:sz="0" w:space="0" w:color="auto"/>
        <w:right w:val="none" w:sz="0" w:space="0" w:color="auto"/>
      </w:divBdr>
    </w:div>
    <w:div w:id="628438733">
      <w:bodyDiv w:val="1"/>
      <w:marLeft w:val="0"/>
      <w:marRight w:val="0"/>
      <w:marTop w:val="0"/>
      <w:marBottom w:val="0"/>
      <w:divBdr>
        <w:top w:val="none" w:sz="0" w:space="0" w:color="auto"/>
        <w:left w:val="none" w:sz="0" w:space="0" w:color="auto"/>
        <w:bottom w:val="none" w:sz="0" w:space="0" w:color="auto"/>
        <w:right w:val="none" w:sz="0" w:space="0" w:color="auto"/>
      </w:divBdr>
    </w:div>
    <w:div w:id="636882142">
      <w:bodyDiv w:val="1"/>
      <w:marLeft w:val="0"/>
      <w:marRight w:val="0"/>
      <w:marTop w:val="0"/>
      <w:marBottom w:val="0"/>
      <w:divBdr>
        <w:top w:val="none" w:sz="0" w:space="0" w:color="auto"/>
        <w:left w:val="none" w:sz="0" w:space="0" w:color="auto"/>
        <w:bottom w:val="none" w:sz="0" w:space="0" w:color="auto"/>
        <w:right w:val="none" w:sz="0" w:space="0" w:color="auto"/>
      </w:divBdr>
    </w:div>
    <w:div w:id="643579718">
      <w:bodyDiv w:val="1"/>
      <w:marLeft w:val="0"/>
      <w:marRight w:val="0"/>
      <w:marTop w:val="0"/>
      <w:marBottom w:val="0"/>
      <w:divBdr>
        <w:top w:val="none" w:sz="0" w:space="0" w:color="auto"/>
        <w:left w:val="none" w:sz="0" w:space="0" w:color="auto"/>
        <w:bottom w:val="none" w:sz="0" w:space="0" w:color="auto"/>
        <w:right w:val="none" w:sz="0" w:space="0" w:color="auto"/>
      </w:divBdr>
    </w:div>
    <w:div w:id="658728743">
      <w:bodyDiv w:val="1"/>
      <w:marLeft w:val="0"/>
      <w:marRight w:val="0"/>
      <w:marTop w:val="0"/>
      <w:marBottom w:val="0"/>
      <w:divBdr>
        <w:top w:val="none" w:sz="0" w:space="0" w:color="auto"/>
        <w:left w:val="none" w:sz="0" w:space="0" w:color="auto"/>
        <w:bottom w:val="none" w:sz="0" w:space="0" w:color="auto"/>
        <w:right w:val="none" w:sz="0" w:space="0" w:color="auto"/>
      </w:divBdr>
    </w:div>
    <w:div w:id="685062334">
      <w:bodyDiv w:val="1"/>
      <w:marLeft w:val="0"/>
      <w:marRight w:val="0"/>
      <w:marTop w:val="0"/>
      <w:marBottom w:val="0"/>
      <w:divBdr>
        <w:top w:val="none" w:sz="0" w:space="0" w:color="auto"/>
        <w:left w:val="none" w:sz="0" w:space="0" w:color="auto"/>
        <w:bottom w:val="none" w:sz="0" w:space="0" w:color="auto"/>
        <w:right w:val="none" w:sz="0" w:space="0" w:color="auto"/>
      </w:divBdr>
    </w:div>
    <w:div w:id="688264383">
      <w:bodyDiv w:val="1"/>
      <w:marLeft w:val="0"/>
      <w:marRight w:val="0"/>
      <w:marTop w:val="0"/>
      <w:marBottom w:val="0"/>
      <w:divBdr>
        <w:top w:val="none" w:sz="0" w:space="0" w:color="auto"/>
        <w:left w:val="none" w:sz="0" w:space="0" w:color="auto"/>
        <w:bottom w:val="none" w:sz="0" w:space="0" w:color="auto"/>
        <w:right w:val="none" w:sz="0" w:space="0" w:color="auto"/>
      </w:divBdr>
    </w:div>
    <w:div w:id="713122645">
      <w:bodyDiv w:val="1"/>
      <w:marLeft w:val="0"/>
      <w:marRight w:val="0"/>
      <w:marTop w:val="0"/>
      <w:marBottom w:val="0"/>
      <w:divBdr>
        <w:top w:val="none" w:sz="0" w:space="0" w:color="auto"/>
        <w:left w:val="none" w:sz="0" w:space="0" w:color="auto"/>
        <w:bottom w:val="none" w:sz="0" w:space="0" w:color="auto"/>
        <w:right w:val="none" w:sz="0" w:space="0" w:color="auto"/>
      </w:divBdr>
    </w:div>
    <w:div w:id="758671686">
      <w:bodyDiv w:val="1"/>
      <w:marLeft w:val="0"/>
      <w:marRight w:val="0"/>
      <w:marTop w:val="0"/>
      <w:marBottom w:val="0"/>
      <w:divBdr>
        <w:top w:val="none" w:sz="0" w:space="0" w:color="auto"/>
        <w:left w:val="none" w:sz="0" w:space="0" w:color="auto"/>
        <w:bottom w:val="none" w:sz="0" w:space="0" w:color="auto"/>
        <w:right w:val="none" w:sz="0" w:space="0" w:color="auto"/>
      </w:divBdr>
    </w:div>
    <w:div w:id="826632894">
      <w:bodyDiv w:val="1"/>
      <w:marLeft w:val="0"/>
      <w:marRight w:val="0"/>
      <w:marTop w:val="0"/>
      <w:marBottom w:val="0"/>
      <w:divBdr>
        <w:top w:val="none" w:sz="0" w:space="0" w:color="auto"/>
        <w:left w:val="none" w:sz="0" w:space="0" w:color="auto"/>
        <w:bottom w:val="none" w:sz="0" w:space="0" w:color="auto"/>
        <w:right w:val="none" w:sz="0" w:space="0" w:color="auto"/>
      </w:divBdr>
      <w:divsChild>
        <w:div w:id="1260410233">
          <w:marLeft w:val="547"/>
          <w:marRight w:val="0"/>
          <w:marTop w:val="0"/>
          <w:marBottom w:val="0"/>
          <w:divBdr>
            <w:top w:val="none" w:sz="0" w:space="0" w:color="auto"/>
            <w:left w:val="none" w:sz="0" w:space="0" w:color="auto"/>
            <w:bottom w:val="none" w:sz="0" w:space="0" w:color="auto"/>
            <w:right w:val="none" w:sz="0" w:space="0" w:color="auto"/>
          </w:divBdr>
        </w:div>
      </w:divsChild>
    </w:div>
    <w:div w:id="862472222">
      <w:bodyDiv w:val="1"/>
      <w:marLeft w:val="0"/>
      <w:marRight w:val="0"/>
      <w:marTop w:val="0"/>
      <w:marBottom w:val="0"/>
      <w:divBdr>
        <w:top w:val="none" w:sz="0" w:space="0" w:color="auto"/>
        <w:left w:val="none" w:sz="0" w:space="0" w:color="auto"/>
        <w:bottom w:val="none" w:sz="0" w:space="0" w:color="auto"/>
        <w:right w:val="none" w:sz="0" w:space="0" w:color="auto"/>
      </w:divBdr>
    </w:div>
    <w:div w:id="868959123">
      <w:bodyDiv w:val="1"/>
      <w:marLeft w:val="0"/>
      <w:marRight w:val="0"/>
      <w:marTop w:val="0"/>
      <w:marBottom w:val="0"/>
      <w:divBdr>
        <w:top w:val="none" w:sz="0" w:space="0" w:color="auto"/>
        <w:left w:val="none" w:sz="0" w:space="0" w:color="auto"/>
        <w:bottom w:val="none" w:sz="0" w:space="0" w:color="auto"/>
        <w:right w:val="none" w:sz="0" w:space="0" w:color="auto"/>
      </w:divBdr>
    </w:div>
    <w:div w:id="885602229">
      <w:bodyDiv w:val="1"/>
      <w:marLeft w:val="0"/>
      <w:marRight w:val="0"/>
      <w:marTop w:val="0"/>
      <w:marBottom w:val="0"/>
      <w:divBdr>
        <w:top w:val="none" w:sz="0" w:space="0" w:color="auto"/>
        <w:left w:val="none" w:sz="0" w:space="0" w:color="auto"/>
        <w:bottom w:val="none" w:sz="0" w:space="0" w:color="auto"/>
        <w:right w:val="none" w:sz="0" w:space="0" w:color="auto"/>
      </w:divBdr>
    </w:div>
    <w:div w:id="895507861">
      <w:bodyDiv w:val="1"/>
      <w:marLeft w:val="0"/>
      <w:marRight w:val="0"/>
      <w:marTop w:val="0"/>
      <w:marBottom w:val="0"/>
      <w:divBdr>
        <w:top w:val="none" w:sz="0" w:space="0" w:color="auto"/>
        <w:left w:val="none" w:sz="0" w:space="0" w:color="auto"/>
        <w:bottom w:val="none" w:sz="0" w:space="0" w:color="auto"/>
        <w:right w:val="none" w:sz="0" w:space="0" w:color="auto"/>
      </w:divBdr>
    </w:div>
    <w:div w:id="927033785">
      <w:bodyDiv w:val="1"/>
      <w:marLeft w:val="0"/>
      <w:marRight w:val="0"/>
      <w:marTop w:val="0"/>
      <w:marBottom w:val="0"/>
      <w:divBdr>
        <w:top w:val="none" w:sz="0" w:space="0" w:color="auto"/>
        <w:left w:val="none" w:sz="0" w:space="0" w:color="auto"/>
        <w:bottom w:val="none" w:sz="0" w:space="0" w:color="auto"/>
        <w:right w:val="none" w:sz="0" w:space="0" w:color="auto"/>
      </w:divBdr>
    </w:div>
    <w:div w:id="936132060">
      <w:bodyDiv w:val="1"/>
      <w:marLeft w:val="0"/>
      <w:marRight w:val="0"/>
      <w:marTop w:val="0"/>
      <w:marBottom w:val="0"/>
      <w:divBdr>
        <w:top w:val="none" w:sz="0" w:space="0" w:color="auto"/>
        <w:left w:val="none" w:sz="0" w:space="0" w:color="auto"/>
        <w:bottom w:val="none" w:sz="0" w:space="0" w:color="auto"/>
        <w:right w:val="none" w:sz="0" w:space="0" w:color="auto"/>
      </w:divBdr>
    </w:div>
    <w:div w:id="971979593">
      <w:bodyDiv w:val="1"/>
      <w:marLeft w:val="0"/>
      <w:marRight w:val="0"/>
      <w:marTop w:val="0"/>
      <w:marBottom w:val="0"/>
      <w:divBdr>
        <w:top w:val="none" w:sz="0" w:space="0" w:color="auto"/>
        <w:left w:val="none" w:sz="0" w:space="0" w:color="auto"/>
        <w:bottom w:val="none" w:sz="0" w:space="0" w:color="auto"/>
        <w:right w:val="none" w:sz="0" w:space="0" w:color="auto"/>
      </w:divBdr>
    </w:div>
    <w:div w:id="999846689">
      <w:bodyDiv w:val="1"/>
      <w:marLeft w:val="0"/>
      <w:marRight w:val="0"/>
      <w:marTop w:val="0"/>
      <w:marBottom w:val="0"/>
      <w:divBdr>
        <w:top w:val="none" w:sz="0" w:space="0" w:color="auto"/>
        <w:left w:val="none" w:sz="0" w:space="0" w:color="auto"/>
        <w:bottom w:val="none" w:sz="0" w:space="0" w:color="auto"/>
        <w:right w:val="none" w:sz="0" w:space="0" w:color="auto"/>
      </w:divBdr>
    </w:div>
    <w:div w:id="1105034326">
      <w:bodyDiv w:val="1"/>
      <w:marLeft w:val="0"/>
      <w:marRight w:val="0"/>
      <w:marTop w:val="0"/>
      <w:marBottom w:val="0"/>
      <w:divBdr>
        <w:top w:val="none" w:sz="0" w:space="0" w:color="auto"/>
        <w:left w:val="none" w:sz="0" w:space="0" w:color="auto"/>
        <w:bottom w:val="none" w:sz="0" w:space="0" w:color="auto"/>
        <w:right w:val="none" w:sz="0" w:space="0" w:color="auto"/>
      </w:divBdr>
    </w:div>
    <w:div w:id="1110121905">
      <w:bodyDiv w:val="1"/>
      <w:marLeft w:val="0"/>
      <w:marRight w:val="0"/>
      <w:marTop w:val="0"/>
      <w:marBottom w:val="0"/>
      <w:divBdr>
        <w:top w:val="none" w:sz="0" w:space="0" w:color="auto"/>
        <w:left w:val="none" w:sz="0" w:space="0" w:color="auto"/>
        <w:bottom w:val="none" w:sz="0" w:space="0" w:color="auto"/>
        <w:right w:val="none" w:sz="0" w:space="0" w:color="auto"/>
      </w:divBdr>
    </w:div>
    <w:div w:id="1116289011">
      <w:bodyDiv w:val="1"/>
      <w:marLeft w:val="0"/>
      <w:marRight w:val="0"/>
      <w:marTop w:val="0"/>
      <w:marBottom w:val="0"/>
      <w:divBdr>
        <w:top w:val="none" w:sz="0" w:space="0" w:color="auto"/>
        <w:left w:val="none" w:sz="0" w:space="0" w:color="auto"/>
        <w:bottom w:val="none" w:sz="0" w:space="0" w:color="auto"/>
        <w:right w:val="none" w:sz="0" w:space="0" w:color="auto"/>
      </w:divBdr>
    </w:div>
    <w:div w:id="1137064073">
      <w:bodyDiv w:val="1"/>
      <w:marLeft w:val="0"/>
      <w:marRight w:val="0"/>
      <w:marTop w:val="0"/>
      <w:marBottom w:val="0"/>
      <w:divBdr>
        <w:top w:val="none" w:sz="0" w:space="0" w:color="auto"/>
        <w:left w:val="none" w:sz="0" w:space="0" w:color="auto"/>
        <w:bottom w:val="none" w:sz="0" w:space="0" w:color="auto"/>
        <w:right w:val="none" w:sz="0" w:space="0" w:color="auto"/>
      </w:divBdr>
    </w:div>
    <w:div w:id="1160924507">
      <w:bodyDiv w:val="1"/>
      <w:marLeft w:val="0"/>
      <w:marRight w:val="0"/>
      <w:marTop w:val="0"/>
      <w:marBottom w:val="0"/>
      <w:divBdr>
        <w:top w:val="none" w:sz="0" w:space="0" w:color="auto"/>
        <w:left w:val="none" w:sz="0" w:space="0" w:color="auto"/>
        <w:bottom w:val="none" w:sz="0" w:space="0" w:color="auto"/>
        <w:right w:val="none" w:sz="0" w:space="0" w:color="auto"/>
      </w:divBdr>
    </w:div>
    <w:div w:id="1280333794">
      <w:bodyDiv w:val="1"/>
      <w:marLeft w:val="0"/>
      <w:marRight w:val="0"/>
      <w:marTop w:val="0"/>
      <w:marBottom w:val="0"/>
      <w:divBdr>
        <w:top w:val="none" w:sz="0" w:space="0" w:color="auto"/>
        <w:left w:val="none" w:sz="0" w:space="0" w:color="auto"/>
        <w:bottom w:val="none" w:sz="0" w:space="0" w:color="auto"/>
        <w:right w:val="none" w:sz="0" w:space="0" w:color="auto"/>
      </w:divBdr>
    </w:div>
    <w:div w:id="1285237374">
      <w:bodyDiv w:val="1"/>
      <w:marLeft w:val="0"/>
      <w:marRight w:val="0"/>
      <w:marTop w:val="0"/>
      <w:marBottom w:val="0"/>
      <w:divBdr>
        <w:top w:val="none" w:sz="0" w:space="0" w:color="auto"/>
        <w:left w:val="none" w:sz="0" w:space="0" w:color="auto"/>
        <w:bottom w:val="none" w:sz="0" w:space="0" w:color="auto"/>
        <w:right w:val="none" w:sz="0" w:space="0" w:color="auto"/>
      </w:divBdr>
    </w:div>
    <w:div w:id="1300651598">
      <w:bodyDiv w:val="1"/>
      <w:marLeft w:val="0"/>
      <w:marRight w:val="0"/>
      <w:marTop w:val="0"/>
      <w:marBottom w:val="0"/>
      <w:divBdr>
        <w:top w:val="none" w:sz="0" w:space="0" w:color="auto"/>
        <w:left w:val="none" w:sz="0" w:space="0" w:color="auto"/>
        <w:bottom w:val="none" w:sz="0" w:space="0" w:color="auto"/>
        <w:right w:val="none" w:sz="0" w:space="0" w:color="auto"/>
      </w:divBdr>
    </w:div>
    <w:div w:id="1354724189">
      <w:bodyDiv w:val="1"/>
      <w:marLeft w:val="0"/>
      <w:marRight w:val="0"/>
      <w:marTop w:val="0"/>
      <w:marBottom w:val="0"/>
      <w:divBdr>
        <w:top w:val="none" w:sz="0" w:space="0" w:color="auto"/>
        <w:left w:val="none" w:sz="0" w:space="0" w:color="auto"/>
        <w:bottom w:val="none" w:sz="0" w:space="0" w:color="auto"/>
        <w:right w:val="none" w:sz="0" w:space="0" w:color="auto"/>
      </w:divBdr>
    </w:div>
    <w:div w:id="1390038361">
      <w:bodyDiv w:val="1"/>
      <w:marLeft w:val="0"/>
      <w:marRight w:val="0"/>
      <w:marTop w:val="0"/>
      <w:marBottom w:val="0"/>
      <w:divBdr>
        <w:top w:val="none" w:sz="0" w:space="0" w:color="auto"/>
        <w:left w:val="none" w:sz="0" w:space="0" w:color="auto"/>
        <w:bottom w:val="none" w:sz="0" w:space="0" w:color="auto"/>
        <w:right w:val="none" w:sz="0" w:space="0" w:color="auto"/>
      </w:divBdr>
    </w:div>
    <w:div w:id="1394111874">
      <w:bodyDiv w:val="1"/>
      <w:marLeft w:val="0"/>
      <w:marRight w:val="0"/>
      <w:marTop w:val="0"/>
      <w:marBottom w:val="0"/>
      <w:divBdr>
        <w:top w:val="none" w:sz="0" w:space="0" w:color="auto"/>
        <w:left w:val="none" w:sz="0" w:space="0" w:color="auto"/>
        <w:bottom w:val="none" w:sz="0" w:space="0" w:color="auto"/>
        <w:right w:val="none" w:sz="0" w:space="0" w:color="auto"/>
      </w:divBdr>
    </w:div>
    <w:div w:id="1417169810">
      <w:bodyDiv w:val="1"/>
      <w:marLeft w:val="0"/>
      <w:marRight w:val="0"/>
      <w:marTop w:val="0"/>
      <w:marBottom w:val="0"/>
      <w:divBdr>
        <w:top w:val="none" w:sz="0" w:space="0" w:color="auto"/>
        <w:left w:val="none" w:sz="0" w:space="0" w:color="auto"/>
        <w:bottom w:val="none" w:sz="0" w:space="0" w:color="auto"/>
        <w:right w:val="none" w:sz="0" w:space="0" w:color="auto"/>
      </w:divBdr>
    </w:div>
    <w:div w:id="1445810487">
      <w:bodyDiv w:val="1"/>
      <w:marLeft w:val="0"/>
      <w:marRight w:val="0"/>
      <w:marTop w:val="0"/>
      <w:marBottom w:val="0"/>
      <w:divBdr>
        <w:top w:val="none" w:sz="0" w:space="0" w:color="auto"/>
        <w:left w:val="none" w:sz="0" w:space="0" w:color="auto"/>
        <w:bottom w:val="none" w:sz="0" w:space="0" w:color="auto"/>
        <w:right w:val="none" w:sz="0" w:space="0" w:color="auto"/>
      </w:divBdr>
    </w:div>
    <w:div w:id="1471283991">
      <w:bodyDiv w:val="1"/>
      <w:marLeft w:val="0"/>
      <w:marRight w:val="0"/>
      <w:marTop w:val="0"/>
      <w:marBottom w:val="0"/>
      <w:divBdr>
        <w:top w:val="none" w:sz="0" w:space="0" w:color="auto"/>
        <w:left w:val="none" w:sz="0" w:space="0" w:color="auto"/>
        <w:bottom w:val="none" w:sz="0" w:space="0" w:color="auto"/>
        <w:right w:val="none" w:sz="0" w:space="0" w:color="auto"/>
      </w:divBdr>
    </w:div>
    <w:div w:id="1488285880">
      <w:bodyDiv w:val="1"/>
      <w:marLeft w:val="0"/>
      <w:marRight w:val="0"/>
      <w:marTop w:val="0"/>
      <w:marBottom w:val="0"/>
      <w:divBdr>
        <w:top w:val="none" w:sz="0" w:space="0" w:color="auto"/>
        <w:left w:val="none" w:sz="0" w:space="0" w:color="auto"/>
        <w:bottom w:val="none" w:sz="0" w:space="0" w:color="auto"/>
        <w:right w:val="none" w:sz="0" w:space="0" w:color="auto"/>
      </w:divBdr>
    </w:div>
    <w:div w:id="1538396124">
      <w:bodyDiv w:val="1"/>
      <w:marLeft w:val="0"/>
      <w:marRight w:val="0"/>
      <w:marTop w:val="0"/>
      <w:marBottom w:val="0"/>
      <w:divBdr>
        <w:top w:val="none" w:sz="0" w:space="0" w:color="auto"/>
        <w:left w:val="none" w:sz="0" w:space="0" w:color="auto"/>
        <w:bottom w:val="none" w:sz="0" w:space="0" w:color="auto"/>
        <w:right w:val="none" w:sz="0" w:space="0" w:color="auto"/>
      </w:divBdr>
    </w:div>
    <w:div w:id="1541824545">
      <w:bodyDiv w:val="1"/>
      <w:marLeft w:val="0"/>
      <w:marRight w:val="0"/>
      <w:marTop w:val="0"/>
      <w:marBottom w:val="0"/>
      <w:divBdr>
        <w:top w:val="none" w:sz="0" w:space="0" w:color="auto"/>
        <w:left w:val="none" w:sz="0" w:space="0" w:color="auto"/>
        <w:bottom w:val="none" w:sz="0" w:space="0" w:color="auto"/>
        <w:right w:val="none" w:sz="0" w:space="0" w:color="auto"/>
      </w:divBdr>
    </w:div>
    <w:div w:id="1625040468">
      <w:bodyDiv w:val="1"/>
      <w:marLeft w:val="0"/>
      <w:marRight w:val="0"/>
      <w:marTop w:val="0"/>
      <w:marBottom w:val="0"/>
      <w:divBdr>
        <w:top w:val="none" w:sz="0" w:space="0" w:color="auto"/>
        <w:left w:val="none" w:sz="0" w:space="0" w:color="auto"/>
        <w:bottom w:val="none" w:sz="0" w:space="0" w:color="auto"/>
        <w:right w:val="none" w:sz="0" w:space="0" w:color="auto"/>
      </w:divBdr>
    </w:div>
    <w:div w:id="1639460254">
      <w:bodyDiv w:val="1"/>
      <w:marLeft w:val="0"/>
      <w:marRight w:val="0"/>
      <w:marTop w:val="0"/>
      <w:marBottom w:val="0"/>
      <w:divBdr>
        <w:top w:val="none" w:sz="0" w:space="0" w:color="auto"/>
        <w:left w:val="none" w:sz="0" w:space="0" w:color="auto"/>
        <w:bottom w:val="none" w:sz="0" w:space="0" w:color="auto"/>
        <w:right w:val="none" w:sz="0" w:space="0" w:color="auto"/>
      </w:divBdr>
    </w:div>
    <w:div w:id="1655178305">
      <w:bodyDiv w:val="1"/>
      <w:marLeft w:val="0"/>
      <w:marRight w:val="0"/>
      <w:marTop w:val="0"/>
      <w:marBottom w:val="0"/>
      <w:divBdr>
        <w:top w:val="none" w:sz="0" w:space="0" w:color="auto"/>
        <w:left w:val="none" w:sz="0" w:space="0" w:color="auto"/>
        <w:bottom w:val="none" w:sz="0" w:space="0" w:color="auto"/>
        <w:right w:val="none" w:sz="0" w:space="0" w:color="auto"/>
      </w:divBdr>
    </w:div>
    <w:div w:id="1706364684">
      <w:bodyDiv w:val="1"/>
      <w:marLeft w:val="0"/>
      <w:marRight w:val="0"/>
      <w:marTop w:val="0"/>
      <w:marBottom w:val="0"/>
      <w:divBdr>
        <w:top w:val="none" w:sz="0" w:space="0" w:color="auto"/>
        <w:left w:val="none" w:sz="0" w:space="0" w:color="auto"/>
        <w:bottom w:val="none" w:sz="0" w:space="0" w:color="auto"/>
        <w:right w:val="none" w:sz="0" w:space="0" w:color="auto"/>
      </w:divBdr>
    </w:div>
    <w:div w:id="1738673701">
      <w:bodyDiv w:val="1"/>
      <w:marLeft w:val="0"/>
      <w:marRight w:val="0"/>
      <w:marTop w:val="0"/>
      <w:marBottom w:val="0"/>
      <w:divBdr>
        <w:top w:val="none" w:sz="0" w:space="0" w:color="auto"/>
        <w:left w:val="none" w:sz="0" w:space="0" w:color="auto"/>
        <w:bottom w:val="none" w:sz="0" w:space="0" w:color="auto"/>
        <w:right w:val="none" w:sz="0" w:space="0" w:color="auto"/>
      </w:divBdr>
    </w:div>
    <w:div w:id="1768771766">
      <w:bodyDiv w:val="1"/>
      <w:marLeft w:val="0"/>
      <w:marRight w:val="0"/>
      <w:marTop w:val="0"/>
      <w:marBottom w:val="0"/>
      <w:divBdr>
        <w:top w:val="none" w:sz="0" w:space="0" w:color="auto"/>
        <w:left w:val="none" w:sz="0" w:space="0" w:color="auto"/>
        <w:bottom w:val="none" w:sz="0" w:space="0" w:color="auto"/>
        <w:right w:val="none" w:sz="0" w:space="0" w:color="auto"/>
      </w:divBdr>
    </w:div>
    <w:div w:id="1778257108">
      <w:bodyDiv w:val="1"/>
      <w:marLeft w:val="0"/>
      <w:marRight w:val="0"/>
      <w:marTop w:val="0"/>
      <w:marBottom w:val="0"/>
      <w:divBdr>
        <w:top w:val="none" w:sz="0" w:space="0" w:color="auto"/>
        <w:left w:val="none" w:sz="0" w:space="0" w:color="auto"/>
        <w:bottom w:val="none" w:sz="0" w:space="0" w:color="auto"/>
        <w:right w:val="none" w:sz="0" w:space="0" w:color="auto"/>
      </w:divBdr>
    </w:div>
    <w:div w:id="1796630607">
      <w:bodyDiv w:val="1"/>
      <w:marLeft w:val="0"/>
      <w:marRight w:val="0"/>
      <w:marTop w:val="0"/>
      <w:marBottom w:val="0"/>
      <w:divBdr>
        <w:top w:val="none" w:sz="0" w:space="0" w:color="auto"/>
        <w:left w:val="none" w:sz="0" w:space="0" w:color="auto"/>
        <w:bottom w:val="none" w:sz="0" w:space="0" w:color="auto"/>
        <w:right w:val="none" w:sz="0" w:space="0" w:color="auto"/>
      </w:divBdr>
    </w:div>
    <w:div w:id="1814055779">
      <w:bodyDiv w:val="1"/>
      <w:marLeft w:val="0"/>
      <w:marRight w:val="0"/>
      <w:marTop w:val="0"/>
      <w:marBottom w:val="0"/>
      <w:divBdr>
        <w:top w:val="none" w:sz="0" w:space="0" w:color="auto"/>
        <w:left w:val="none" w:sz="0" w:space="0" w:color="auto"/>
        <w:bottom w:val="none" w:sz="0" w:space="0" w:color="auto"/>
        <w:right w:val="none" w:sz="0" w:space="0" w:color="auto"/>
      </w:divBdr>
    </w:div>
    <w:div w:id="1823154531">
      <w:bodyDiv w:val="1"/>
      <w:marLeft w:val="0"/>
      <w:marRight w:val="0"/>
      <w:marTop w:val="0"/>
      <w:marBottom w:val="0"/>
      <w:divBdr>
        <w:top w:val="none" w:sz="0" w:space="0" w:color="auto"/>
        <w:left w:val="none" w:sz="0" w:space="0" w:color="auto"/>
        <w:bottom w:val="none" w:sz="0" w:space="0" w:color="auto"/>
        <w:right w:val="none" w:sz="0" w:space="0" w:color="auto"/>
      </w:divBdr>
    </w:div>
    <w:div w:id="1825514223">
      <w:bodyDiv w:val="1"/>
      <w:marLeft w:val="0"/>
      <w:marRight w:val="0"/>
      <w:marTop w:val="0"/>
      <w:marBottom w:val="0"/>
      <w:divBdr>
        <w:top w:val="none" w:sz="0" w:space="0" w:color="auto"/>
        <w:left w:val="none" w:sz="0" w:space="0" w:color="auto"/>
        <w:bottom w:val="none" w:sz="0" w:space="0" w:color="auto"/>
        <w:right w:val="none" w:sz="0" w:space="0" w:color="auto"/>
      </w:divBdr>
    </w:div>
    <w:div w:id="1857504239">
      <w:bodyDiv w:val="1"/>
      <w:marLeft w:val="0"/>
      <w:marRight w:val="0"/>
      <w:marTop w:val="0"/>
      <w:marBottom w:val="0"/>
      <w:divBdr>
        <w:top w:val="none" w:sz="0" w:space="0" w:color="auto"/>
        <w:left w:val="none" w:sz="0" w:space="0" w:color="auto"/>
        <w:bottom w:val="none" w:sz="0" w:space="0" w:color="auto"/>
        <w:right w:val="none" w:sz="0" w:space="0" w:color="auto"/>
      </w:divBdr>
    </w:div>
    <w:div w:id="1871071554">
      <w:bodyDiv w:val="1"/>
      <w:marLeft w:val="0"/>
      <w:marRight w:val="0"/>
      <w:marTop w:val="0"/>
      <w:marBottom w:val="0"/>
      <w:divBdr>
        <w:top w:val="none" w:sz="0" w:space="0" w:color="auto"/>
        <w:left w:val="none" w:sz="0" w:space="0" w:color="auto"/>
        <w:bottom w:val="none" w:sz="0" w:space="0" w:color="auto"/>
        <w:right w:val="none" w:sz="0" w:space="0" w:color="auto"/>
      </w:divBdr>
    </w:div>
    <w:div w:id="1886747082">
      <w:bodyDiv w:val="1"/>
      <w:marLeft w:val="0"/>
      <w:marRight w:val="0"/>
      <w:marTop w:val="0"/>
      <w:marBottom w:val="0"/>
      <w:divBdr>
        <w:top w:val="none" w:sz="0" w:space="0" w:color="auto"/>
        <w:left w:val="none" w:sz="0" w:space="0" w:color="auto"/>
        <w:bottom w:val="none" w:sz="0" w:space="0" w:color="auto"/>
        <w:right w:val="none" w:sz="0" w:space="0" w:color="auto"/>
      </w:divBdr>
    </w:div>
    <w:div w:id="1953979053">
      <w:bodyDiv w:val="1"/>
      <w:marLeft w:val="0"/>
      <w:marRight w:val="0"/>
      <w:marTop w:val="0"/>
      <w:marBottom w:val="0"/>
      <w:divBdr>
        <w:top w:val="none" w:sz="0" w:space="0" w:color="auto"/>
        <w:left w:val="none" w:sz="0" w:space="0" w:color="auto"/>
        <w:bottom w:val="none" w:sz="0" w:space="0" w:color="auto"/>
        <w:right w:val="none" w:sz="0" w:space="0" w:color="auto"/>
      </w:divBdr>
    </w:div>
    <w:div w:id="1988120015">
      <w:bodyDiv w:val="1"/>
      <w:marLeft w:val="0"/>
      <w:marRight w:val="0"/>
      <w:marTop w:val="0"/>
      <w:marBottom w:val="0"/>
      <w:divBdr>
        <w:top w:val="none" w:sz="0" w:space="0" w:color="auto"/>
        <w:left w:val="none" w:sz="0" w:space="0" w:color="auto"/>
        <w:bottom w:val="none" w:sz="0" w:space="0" w:color="auto"/>
        <w:right w:val="none" w:sz="0" w:space="0" w:color="auto"/>
      </w:divBdr>
    </w:div>
    <w:div w:id="1995064755">
      <w:bodyDiv w:val="1"/>
      <w:marLeft w:val="0"/>
      <w:marRight w:val="0"/>
      <w:marTop w:val="0"/>
      <w:marBottom w:val="0"/>
      <w:divBdr>
        <w:top w:val="none" w:sz="0" w:space="0" w:color="auto"/>
        <w:left w:val="none" w:sz="0" w:space="0" w:color="auto"/>
        <w:bottom w:val="none" w:sz="0" w:space="0" w:color="auto"/>
        <w:right w:val="none" w:sz="0" w:space="0" w:color="auto"/>
      </w:divBdr>
    </w:div>
    <w:div w:id="1995521489">
      <w:bodyDiv w:val="1"/>
      <w:marLeft w:val="0"/>
      <w:marRight w:val="0"/>
      <w:marTop w:val="0"/>
      <w:marBottom w:val="0"/>
      <w:divBdr>
        <w:top w:val="none" w:sz="0" w:space="0" w:color="auto"/>
        <w:left w:val="none" w:sz="0" w:space="0" w:color="auto"/>
        <w:bottom w:val="none" w:sz="0" w:space="0" w:color="auto"/>
        <w:right w:val="none" w:sz="0" w:space="0" w:color="auto"/>
      </w:divBdr>
    </w:div>
    <w:div w:id="2064788632">
      <w:bodyDiv w:val="1"/>
      <w:marLeft w:val="0"/>
      <w:marRight w:val="0"/>
      <w:marTop w:val="0"/>
      <w:marBottom w:val="0"/>
      <w:divBdr>
        <w:top w:val="none" w:sz="0" w:space="0" w:color="auto"/>
        <w:left w:val="none" w:sz="0" w:space="0" w:color="auto"/>
        <w:bottom w:val="none" w:sz="0" w:space="0" w:color="auto"/>
        <w:right w:val="none" w:sz="0" w:space="0" w:color="auto"/>
      </w:divBdr>
    </w:div>
    <w:div w:id="2079210328">
      <w:bodyDiv w:val="1"/>
      <w:marLeft w:val="0"/>
      <w:marRight w:val="0"/>
      <w:marTop w:val="0"/>
      <w:marBottom w:val="0"/>
      <w:divBdr>
        <w:top w:val="none" w:sz="0" w:space="0" w:color="auto"/>
        <w:left w:val="none" w:sz="0" w:space="0" w:color="auto"/>
        <w:bottom w:val="none" w:sz="0" w:space="0" w:color="auto"/>
        <w:right w:val="none" w:sz="0" w:space="0" w:color="auto"/>
      </w:divBdr>
      <w:divsChild>
        <w:div w:id="1752463487">
          <w:marLeft w:val="0"/>
          <w:marRight w:val="0"/>
          <w:marTop w:val="0"/>
          <w:marBottom w:val="0"/>
          <w:divBdr>
            <w:top w:val="none" w:sz="0" w:space="0" w:color="auto"/>
            <w:left w:val="none" w:sz="0" w:space="0" w:color="auto"/>
            <w:bottom w:val="none" w:sz="0" w:space="0" w:color="auto"/>
            <w:right w:val="none" w:sz="0" w:space="0" w:color="auto"/>
          </w:divBdr>
        </w:div>
        <w:div w:id="1015691725">
          <w:marLeft w:val="0"/>
          <w:marRight w:val="0"/>
          <w:marTop w:val="0"/>
          <w:marBottom w:val="0"/>
          <w:divBdr>
            <w:top w:val="none" w:sz="0" w:space="0" w:color="auto"/>
            <w:left w:val="none" w:sz="0" w:space="0" w:color="auto"/>
            <w:bottom w:val="none" w:sz="0" w:space="0" w:color="auto"/>
            <w:right w:val="none" w:sz="0" w:space="0" w:color="auto"/>
          </w:divBdr>
        </w:div>
        <w:div w:id="1982418001">
          <w:marLeft w:val="0"/>
          <w:marRight w:val="0"/>
          <w:marTop w:val="0"/>
          <w:marBottom w:val="0"/>
          <w:divBdr>
            <w:top w:val="none" w:sz="0" w:space="0" w:color="auto"/>
            <w:left w:val="none" w:sz="0" w:space="0" w:color="auto"/>
            <w:bottom w:val="none" w:sz="0" w:space="0" w:color="auto"/>
            <w:right w:val="none" w:sz="0" w:space="0" w:color="auto"/>
          </w:divBdr>
        </w:div>
        <w:div w:id="1714505147">
          <w:marLeft w:val="0"/>
          <w:marRight w:val="0"/>
          <w:marTop w:val="0"/>
          <w:marBottom w:val="0"/>
          <w:divBdr>
            <w:top w:val="none" w:sz="0" w:space="0" w:color="auto"/>
            <w:left w:val="none" w:sz="0" w:space="0" w:color="auto"/>
            <w:bottom w:val="none" w:sz="0" w:space="0" w:color="auto"/>
            <w:right w:val="none" w:sz="0" w:space="0" w:color="auto"/>
          </w:divBdr>
        </w:div>
        <w:div w:id="680278084">
          <w:marLeft w:val="0"/>
          <w:marRight w:val="0"/>
          <w:marTop w:val="0"/>
          <w:marBottom w:val="0"/>
          <w:divBdr>
            <w:top w:val="none" w:sz="0" w:space="0" w:color="auto"/>
            <w:left w:val="none" w:sz="0" w:space="0" w:color="auto"/>
            <w:bottom w:val="none" w:sz="0" w:space="0" w:color="auto"/>
            <w:right w:val="none" w:sz="0" w:space="0" w:color="auto"/>
          </w:divBdr>
        </w:div>
        <w:div w:id="395054477">
          <w:marLeft w:val="0"/>
          <w:marRight w:val="0"/>
          <w:marTop w:val="0"/>
          <w:marBottom w:val="0"/>
          <w:divBdr>
            <w:top w:val="none" w:sz="0" w:space="0" w:color="auto"/>
            <w:left w:val="none" w:sz="0" w:space="0" w:color="auto"/>
            <w:bottom w:val="none" w:sz="0" w:space="0" w:color="auto"/>
            <w:right w:val="none" w:sz="0" w:space="0" w:color="auto"/>
          </w:divBdr>
        </w:div>
        <w:div w:id="2005888928">
          <w:marLeft w:val="0"/>
          <w:marRight w:val="0"/>
          <w:marTop w:val="0"/>
          <w:marBottom w:val="0"/>
          <w:divBdr>
            <w:top w:val="none" w:sz="0" w:space="0" w:color="auto"/>
            <w:left w:val="none" w:sz="0" w:space="0" w:color="auto"/>
            <w:bottom w:val="none" w:sz="0" w:space="0" w:color="auto"/>
            <w:right w:val="none" w:sz="0" w:space="0" w:color="auto"/>
          </w:divBdr>
        </w:div>
        <w:div w:id="46152813">
          <w:marLeft w:val="0"/>
          <w:marRight w:val="0"/>
          <w:marTop w:val="0"/>
          <w:marBottom w:val="0"/>
          <w:divBdr>
            <w:top w:val="none" w:sz="0" w:space="0" w:color="auto"/>
            <w:left w:val="none" w:sz="0" w:space="0" w:color="auto"/>
            <w:bottom w:val="none" w:sz="0" w:space="0" w:color="auto"/>
            <w:right w:val="none" w:sz="0" w:space="0" w:color="auto"/>
          </w:divBdr>
        </w:div>
        <w:div w:id="794983923">
          <w:marLeft w:val="0"/>
          <w:marRight w:val="0"/>
          <w:marTop w:val="0"/>
          <w:marBottom w:val="0"/>
          <w:divBdr>
            <w:top w:val="none" w:sz="0" w:space="0" w:color="auto"/>
            <w:left w:val="none" w:sz="0" w:space="0" w:color="auto"/>
            <w:bottom w:val="none" w:sz="0" w:space="0" w:color="auto"/>
            <w:right w:val="none" w:sz="0" w:space="0" w:color="auto"/>
          </w:divBdr>
        </w:div>
      </w:divsChild>
    </w:div>
    <w:div w:id="2082172309">
      <w:bodyDiv w:val="1"/>
      <w:marLeft w:val="0"/>
      <w:marRight w:val="0"/>
      <w:marTop w:val="0"/>
      <w:marBottom w:val="0"/>
      <w:divBdr>
        <w:top w:val="none" w:sz="0" w:space="0" w:color="auto"/>
        <w:left w:val="none" w:sz="0" w:space="0" w:color="auto"/>
        <w:bottom w:val="none" w:sz="0" w:space="0" w:color="auto"/>
        <w:right w:val="none" w:sz="0" w:space="0" w:color="auto"/>
      </w:divBdr>
    </w:div>
    <w:div w:id="2092853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jllai\Desktop\&#26989;&#21209;\H.CEDAW&#22283;&#23478;&#22577;&#21578;&#21450;&#33521;&#35695;&#20316;&#26989;\CEDAW&#31532;5&#27425;&#22283;&#23478;&#22577;&#21578;\%23%23&#33521;&#35695;&#23450;&#31295;\&#12304;&#38468;&#20214;1&#12305;Common%20Core%20Document_1150120_&#20840;&#31185;&#27298;&#35222;.docx" TargetMode="Externa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footer" Target="footer3.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5.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TW"/>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827593839926635"/>
          <c:y val="3.4374057847805242E-2"/>
          <c:w val="0.84030774278215226"/>
          <c:h val="0.73239173228346455"/>
        </c:manualLayout>
      </c:layout>
      <c:lineChart>
        <c:grouping val="standard"/>
        <c:varyColors val="0"/>
        <c:ser>
          <c:idx val="0"/>
          <c:order val="0"/>
          <c:tx>
            <c:strRef>
              <c:f>工作表1!$C$21</c:f>
              <c:strCache>
                <c:ptCount val="1"/>
                <c:pt idx="0">
                  <c:v>Number of births</c:v>
                </c:pt>
              </c:strCache>
            </c:strRef>
          </c:tx>
          <c:spPr>
            <a:ln w="28575" cap="rnd">
              <a:solidFill>
                <a:schemeClr val="accent1"/>
              </a:solidFill>
              <a:prstDash val="sysDot"/>
              <a:round/>
              <a:headEnd type="none"/>
            </a:ln>
            <a:effectLst/>
          </c:spPr>
          <c:marker>
            <c:symbol val="circle"/>
            <c:size val="5"/>
            <c:spPr>
              <a:solidFill>
                <a:schemeClr val="accent1"/>
              </a:solidFill>
              <a:ln w="41275" cap="rnd">
                <a:solidFill>
                  <a:schemeClr val="accent1"/>
                </a:solidFill>
              </a:ln>
              <a:effectLst/>
            </c:spPr>
          </c:marker>
          <c:cat>
            <c:numRef>
              <c:f>工作表1!$B$22:$B$25</c:f>
              <c:numCache>
                <c:formatCode>General</c:formatCode>
                <c:ptCount val="4"/>
                <c:pt idx="0">
                  <c:v>2021</c:v>
                </c:pt>
                <c:pt idx="1">
                  <c:v>2022</c:v>
                </c:pt>
                <c:pt idx="2">
                  <c:v>2023</c:v>
                </c:pt>
                <c:pt idx="3">
                  <c:v>2024</c:v>
                </c:pt>
              </c:numCache>
            </c:numRef>
          </c:cat>
          <c:val>
            <c:numRef>
              <c:f>工作表1!$C$22:$C$25</c:f>
              <c:numCache>
                <c:formatCode>General</c:formatCode>
                <c:ptCount val="4"/>
                <c:pt idx="0">
                  <c:v>153820</c:v>
                </c:pt>
                <c:pt idx="1">
                  <c:v>138986</c:v>
                </c:pt>
                <c:pt idx="2">
                  <c:v>135571</c:v>
                </c:pt>
                <c:pt idx="3">
                  <c:v>134856</c:v>
                </c:pt>
              </c:numCache>
            </c:numRef>
          </c:val>
          <c:smooth val="0"/>
          <c:extLst>
            <c:ext xmlns:c16="http://schemas.microsoft.com/office/drawing/2014/chart" uri="{C3380CC4-5D6E-409C-BE32-E72D297353CC}">
              <c16:uniqueId val="{00000000-BEAA-4AAD-9D2C-C5762B219030}"/>
            </c:ext>
          </c:extLst>
        </c:ser>
        <c:ser>
          <c:idx val="1"/>
          <c:order val="1"/>
          <c:tx>
            <c:strRef>
              <c:f>工作表1!$D$21</c:f>
              <c:strCache>
                <c:ptCount val="1"/>
                <c:pt idx="0">
                  <c:v>Number of deaths</c:v>
                </c:pt>
              </c:strCache>
            </c:strRef>
          </c:tx>
          <c:spPr>
            <a:ln w="28575" cap="rnd">
              <a:solidFill>
                <a:schemeClr val="accent2"/>
              </a:solidFill>
              <a:round/>
            </a:ln>
            <a:effectLst/>
          </c:spPr>
          <c:marker>
            <c:symbol val="circle"/>
            <c:size val="5"/>
            <c:spPr>
              <a:solidFill>
                <a:schemeClr val="accent2"/>
              </a:solidFill>
              <a:ln w="34925">
                <a:solidFill>
                  <a:schemeClr val="accent2"/>
                </a:solidFill>
              </a:ln>
              <a:effectLst/>
            </c:spPr>
          </c:marker>
          <c:cat>
            <c:numRef>
              <c:f>工作表1!$B$22:$B$25</c:f>
              <c:numCache>
                <c:formatCode>General</c:formatCode>
                <c:ptCount val="4"/>
                <c:pt idx="0">
                  <c:v>2021</c:v>
                </c:pt>
                <c:pt idx="1">
                  <c:v>2022</c:v>
                </c:pt>
                <c:pt idx="2">
                  <c:v>2023</c:v>
                </c:pt>
                <c:pt idx="3">
                  <c:v>2024</c:v>
                </c:pt>
              </c:numCache>
            </c:numRef>
          </c:cat>
          <c:val>
            <c:numRef>
              <c:f>工作表1!$D$22:$D$25</c:f>
              <c:numCache>
                <c:formatCode>General</c:formatCode>
                <c:ptCount val="4"/>
                <c:pt idx="0">
                  <c:v>183732</c:v>
                </c:pt>
                <c:pt idx="1">
                  <c:v>207230</c:v>
                </c:pt>
                <c:pt idx="2">
                  <c:v>205368</c:v>
                </c:pt>
                <c:pt idx="3">
                  <c:v>202107</c:v>
                </c:pt>
              </c:numCache>
            </c:numRef>
          </c:val>
          <c:smooth val="0"/>
          <c:extLst>
            <c:ext xmlns:c16="http://schemas.microsoft.com/office/drawing/2014/chart" uri="{C3380CC4-5D6E-409C-BE32-E72D297353CC}">
              <c16:uniqueId val="{00000001-BEAA-4AAD-9D2C-C5762B219030}"/>
            </c:ext>
          </c:extLst>
        </c:ser>
        <c:dLbls>
          <c:showLegendKey val="0"/>
          <c:showVal val="0"/>
          <c:showCatName val="0"/>
          <c:showSerName val="0"/>
          <c:showPercent val="0"/>
          <c:showBubbleSize val="0"/>
        </c:dLbls>
        <c:marker val="1"/>
        <c:smooth val="0"/>
        <c:axId val="625869192"/>
        <c:axId val="625867624"/>
      </c:lineChart>
      <c:catAx>
        <c:axId val="625869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zh-TW"/>
          </a:p>
        </c:txPr>
        <c:crossAx val="625867624"/>
        <c:crosses val="autoZero"/>
        <c:auto val="1"/>
        <c:lblAlgn val="ctr"/>
        <c:lblOffset val="100"/>
        <c:noMultiLvlLbl val="0"/>
      </c:catAx>
      <c:valAx>
        <c:axId val="625867624"/>
        <c:scaling>
          <c:orientation val="minMax"/>
        </c:scaling>
        <c:delete val="0"/>
        <c:axPos val="l"/>
        <c:numFmt formatCode="#,##0_);[Red]\(#,##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zh-TW"/>
          </a:p>
        </c:txPr>
        <c:crossAx val="625869192"/>
        <c:crosses val="autoZero"/>
        <c:crossBetween val="between"/>
      </c:valAx>
      <c:spPr>
        <a:noFill/>
        <a:ln>
          <a:noFill/>
        </a:ln>
        <a:effectLst/>
      </c:spPr>
    </c:plotArea>
    <c:legend>
      <c:legendPos val="b"/>
      <c:layout>
        <c:manualLayout>
          <c:xMode val="edge"/>
          <c:yMode val="edge"/>
          <c:x val="0.14543910217900508"/>
          <c:y val="0.9287969699990033"/>
          <c:w val="0.73589535255819261"/>
          <c:h val="7.1203030000996717E-2"/>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mn-cs"/>
            </a:defRPr>
          </a:pPr>
          <a:endParaRPr lang="zh-TW"/>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zh-TW"/>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C9257E-D01F-42A2-9352-10AD8C5DD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244</TotalTime>
  <Pages>71</Pages>
  <Words>33957</Words>
  <Characters>193559</Characters>
  <Application>Microsoft Office Word</Application>
  <DocSecurity>0</DocSecurity>
  <Lines>1612</Lines>
  <Paragraphs>454</Paragraphs>
  <ScaleCrop>false</ScaleCrop>
  <HeadingPairs>
    <vt:vector size="2" baseType="variant">
      <vt:variant>
        <vt:lpstr>Title</vt:lpstr>
      </vt:variant>
      <vt:variant>
        <vt:i4>1</vt:i4>
      </vt:variant>
    </vt:vector>
  </HeadingPairs>
  <TitlesOfParts>
    <vt:vector size="1" baseType="lpstr">
      <vt:lpstr/>
    </vt:vector>
  </TitlesOfParts>
  <Company>MOJ</Company>
  <LinksUpToDate>false</LinksUpToDate>
  <CharactersWithSpaces>227062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MOJ</dc:creator>
  <cp:lastModifiedBy>賴如琳</cp:lastModifiedBy>
  <cp:revision>71</cp:revision>
  <cp:lastPrinted>2026-01-30T07:37:00Z</cp:lastPrinted>
  <dcterms:created xsi:type="dcterms:W3CDTF">2026-01-19T01:52:00Z</dcterms:created>
  <dcterms:modified xsi:type="dcterms:W3CDTF">2026-01-30T07:37:00Z</dcterms:modified>
</cp:coreProperties>
</file>